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宋体" w:hAnsi="宋体" w:cs="宋体-18030"/>
          <w:b/>
          <w:color w:val="000000"/>
          <w:sz w:val="36"/>
          <w:szCs w:val="36"/>
        </w:rPr>
      </w:pPr>
      <w:r>
        <w:rPr>
          <w:rFonts w:hint="eastAsia" w:ascii="宋体" w:hAnsi="宋体" w:cs="宋体-18030"/>
          <w:b/>
          <w:color w:val="000000"/>
          <w:sz w:val="36"/>
          <w:szCs w:val="36"/>
        </w:rPr>
        <w:t>2017年度</w:t>
      </w:r>
      <w:r>
        <w:rPr>
          <w:rFonts w:hint="eastAsia" w:ascii="宋体" w:hAnsi="宋体" w:cs="宋体-18030"/>
          <w:b/>
          <w:color w:val="000000"/>
          <w:sz w:val="36"/>
          <w:szCs w:val="36"/>
          <w:lang w:val="en-US" w:eastAsia="zh-CN"/>
        </w:rPr>
        <w:t>全</w:t>
      </w:r>
      <w:r>
        <w:rPr>
          <w:rFonts w:hint="eastAsia" w:ascii="宋体" w:hAnsi="宋体" w:cs="宋体-18030"/>
          <w:b/>
          <w:color w:val="000000"/>
          <w:sz w:val="36"/>
          <w:szCs w:val="36"/>
        </w:rPr>
        <w:t>省装配式建筑工作考核</w:t>
      </w:r>
      <w:r>
        <w:rPr>
          <w:rFonts w:hint="eastAsia" w:ascii="宋体" w:hAnsi="宋体" w:cs="宋体-18030"/>
          <w:b/>
          <w:color w:val="000000"/>
          <w:sz w:val="36"/>
          <w:szCs w:val="36"/>
          <w:lang w:val="en-US" w:eastAsia="zh-CN"/>
        </w:rPr>
        <w:t>内容</w:t>
      </w:r>
    </w:p>
    <w:tbl>
      <w:tblPr>
        <w:tblStyle w:val="3"/>
        <w:tblpPr w:leftFromText="180" w:rightFromText="180" w:vertAnchor="text" w:horzAnchor="page" w:tblpXSpec="center" w:tblpY="764"/>
        <w:tblOverlap w:val="never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66"/>
        <w:gridCol w:w="5845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考核内容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与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评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分标准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一、定量考核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新开工装配式民用建筑面积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达到省考核指标要求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新出让、划拨土地合同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约定</w:t>
            </w:r>
            <w:r>
              <w:rPr>
                <w:rFonts w:hint="eastAsia" w:ascii="宋体" w:hAnsi="宋体" w:cs="宋体"/>
                <w:sz w:val="24"/>
                <w:szCs w:val="24"/>
              </w:rPr>
              <w:t>装配式建筑比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例</w:t>
            </w:r>
            <w:r>
              <w:rPr>
                <w:rFonts w:hint="eastAsia" w:ascii="宋体" w:hAnsi="宋体" w:cs="宋体"/>
                <w:sz w:val="24"/>
                <w:szCs w:val="24"/>
              </w:rPr>
              <w:t>（%）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达到省考核指标要求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二、工作考核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1.成立政府分管领导牵头的工作领导小组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sz w:val="24"/>
                <w:szCs w:val="24"/>
              </w:rPr>
              <w:t>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2.建立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部门联席会议制度等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工作协调机制的，得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3.设立装配式建筑工作管理机构的，得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4.有专职管理人员并有经费保障的，得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府</w:t>
            </w:r>
            <w:r>
              <w:rPr>
                <w:rFonts w:hint="eastAsia" w:ascii="宋体" w:hAnsi="宋体"/>
                <w:sz w:val="24"/>
                <w:szCs w:val="24"/>
              </w:rPr>
              <w:t>文件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2016年以来，</w:t>
            </w:r>
            <w:r>
              <w:rPr>
                <w:rFonts w:hint="eastAsia" w:ascii="宋体" w:hAnsi="宋体" w:cs="宋体"/>
                <w:sz w:val="24"/>
                <w:szCs w:val="24"/>
              </w:rPr>
              <w:t>以市政府名义出台发展装配式建筑的政策文件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落实中央城市工作会议等精神的</w:t>
            </w:r>
            <w:r>
              <w:rPr>
                <w:rFonts w:hint="eastAsia" w:ascii="宋体" w:hAnsi="宋体" w:cs="宋体"/>
                <w:sz w:val="24"/>
                <w:szCs w:val="24"/>
              </w:rPr>
              <w:t>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激励政策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1.制定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出台</w:t>
            </w:r>
            <w:r>
              <w:rPr>
                <w:rFonts w:hint="eastAsia" w:ascii="宋体" w:hAnsi="宋体" w:cs="宋体"/>
                <w:sz w:val="24"/>
                <w:szCs w:val="24"/>
              </w:rPr>
              <w:t>了土地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税</w:t>
            </w:r>
            <w:r>
              <w:rPr>
                <w:rFonts w:hint="eastAsia" w:ascii="宋体" w:hAnsi="宋体" w:cs="宋体"/>
                <w:sz w:val="24"/>
                <w:szCs w:val="24"/>
              </w:rPr>
              <w:t>、金融、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科技、企业减负</w:t>
            </w:r>
            <w:r>
              <w:rPr>
                <w:rFonts w:hint="eastAsia" w:ascii="宋体" w:hAnsi="宋体" w:cs="宋体"/>
                <w:sz w:val="24"/>
                <w:szCs w:val="24"/>
              </w:rPr>
              <w:t>等方面激励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政策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2.有支持资金并实际拨付使用的，得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3.出台外墙预制部分的建筑面积（不超过规划总建筑面积3%）不计入成交地块的容积率核算，且有项目落实的，</w:t>
            </w:r>
            <w:r>
              <w:rPr>
                <w:rFonts w:hint="eastAsia" w:ascii="宋体" w:hAnsi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4.对符合规定的装配式商品房项目，降低预售资金监管比例的，得1分。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发展规划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1.制定出台科学合理的装配式建筑发展规划的，得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仅拟定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但未出台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定切实</w:t>
            </w:r>
            <w:r>
              <w:rPr>
                <w:rFonts w:hint="eastAsia" w:ascii="宋体" w:hAnsi="宋体" w:cs="宋体"/>
                <w:sz w:val="24"/>
                <w:szCs w:val="24"/>
              </w:rPr>
              <w:t>可行的装配式建筑年度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宋体" w:hAnsi="宋体" w:cs="宋体"/>
                <w:sz w:val="24"/>
                <w:szCs w:val="24"/>
              </w:rPr>
              <w:t>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 w:ascii="宋体" w:hAnsi="宋体" w:cs="宋体"/>
                <w:sz w:val="24"/>
                <w:szCs w:val="24"/>
              </w:rPr>
              <w:t>按计划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分解任务，开展</w:t>
            </w:r>
            <w:r>
              <w:rPr>
                <w:rFonts w:hint="eastAsia" w:ascii="宋体" w:hAnsi="宋体" w:cs="宋体"/>
                <w:sz w:val="24"/>
                <w:szCs w:val="24"/>
              </w:rPr>
              <w:t>落实相关工作的，得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推进措施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1.将装配式建筑要求纳入建设条件意见书的，得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2</w:t>
            </w:r>
            <w:r>
              <w:rPr>
                <w:rFonts w:hint="eastAsia" w:ascii="宋体" w:hAnsi="宋体" w:cs="宋体"/>
                <w:sz w:val="24"/>
                <w:szCs w:val="24"/>
              </w:rPr>
              <w:t>.将装配式建筑要求纳入建设用地规划条件的，得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新建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公共租赁住房、</w:t>
            </w:r>
            <w:r>
              <w:rPr>
                <w:rFonts w:hint="eastAsia" w:ascii="宋体" w:hAnsi="宋体" w:cs="宋体"/>
                <w:sz w:val="24"/>
                <w:szCs w:val="24"/>
              </w:rPr>
              <w:t>棚户区改造安置住房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强制实施</w:t>
            </w:r>
            <w:r>
              <w:rPr>
                <w:rFonts w:hint="eastAsia" w:ascii="宋体" w:hAnsi="宋体" w:cs="宋体"/>
                <w:sz w:val="24"/>
                <w:szCs w:val="24"/>
              </w:rPr>
              <w:t>装配式建造的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得3分。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4.学校、幼儿园、医院、体育场馆、办公楼及道路桥梁、综合管廊、市政管沟等</w:t>
            </w:r>
            <w:r>
              <w:rPr>
                <w:rFonts w:hint="eastAsia" w:ascii="宋体" w:hAnsi="宋体" w:cs="宋体"/>
                <w:sz w:val="24"/>
                <w:szCs w:val="24"/>
              </w:rPr>
              <w:t>政府投资项目强制采用装配式技术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宋体" w:hAnsi="宋体" w:cs="宋体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.商品住宅项目强制推行预制楼梯、叠合楼板的，得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.新建高层住宅项目强制推行全装修的，得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.积极研究建立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规划</w:t>
            </w:r>
            <w:r>
              <w:rPr>
                <w:rFonts w:hint="eastAsia" w:ascii="宋体" w:hAnsi="宋体" w:cs="宋体"/>
                <w:sz w:val="24"/>
                <w:szCs w:val="24"/>
              </w:rPr>
              <w:t>设计、技术审查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图审、招投标、造价、质量安全监管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、工程总承包、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BIM应用</w:t>
            </w:r>
            <w:r>
              <w:rPr>
                <w:rFonts w:hint="eastAsia" w:ascii="宋体" w:hAnsi="宋体" w:cs="宋体"/>
                <w:sz w:val="24"/>
                <w:szCs w:val="24"/>
              </w:rPr>
              <w:t>等方面的相应管理制度的，得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示范</w:t>
            </w:r>
            <w:r>
              <w:rPr>
                <w:rFonts w:hint="eastAsia" w:ascii="宋体" w:hAnsi="宋体"/>
                <w:sz w:val="24"/>
                <w:szCs w:val="24"/>
              </w:rPr>
              <w:t>工程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设区市获批省级及以上装配式建筑示范城市的，得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仅</w:t>
            </w:r>
            <w:r>
              <w:rPr>
                <w:rFonts w:hint="eastAsia" w:ascii="宋体" w:hAnsi="宋体" w:cs="宋体"/>
                <w:sz w:val="24"/>
                <w:szCs w:val="24"/>
              </w:rPr>
              <w:t>辖区内有县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市、区获批省级装配式建筑示范的，得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.获批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两个以上</w:t>
            </w:r>
            <w:r>
              <w:rPr>
                <w:rFonts w:hint="eastAsia" w:ascii="宋体" w:hAnsi="宋体" w:cs="宋体"/>
                <w:sz w:val="24"/>
                <w:szCs w:val="24"/>
              </w:rPr>
              <w:t>省级装配式建筑示范项目的，得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4"/>
                <w:szCs w:val="24"/>
              </w:rPr>
              <w:t>获批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一个的，得1分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3.开展市</w:t>
            </w:r>
            <w:r>
              <w:rPr>
                <w:rFonts w:hint="eastAsia" w:ascii="宋体" w:hAnsi="宋体" w:cs="宋体"/>
                <w:sz w:val="24"/>
                <w:szCs w:val="24"/>
              </w:rPr>
              <w:t>级装配式建筑示范项目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的，</w:t>
            </w:r>
            <w:r>
              <w:rPr>
                <w:rFonts w:hint="eastAsia" w:ascii="宋体" w:hAnsi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产业发展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1.产业布局科学合理，制定并落实了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新上</w:t>
            </w:r>
            <w:r>
              <w:rPr>
                <w:rFonts w:hint="eastAsia" w:ascii="宋体" w:hAnsi="宋体" w:cs="宋体"/>
                <w:sz w:val="24"/>
                <w:szCs w:val="24"/>
              </w:rPr>
              <w:t>产业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报告制度的，得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.已投产的混凝土预制构件、钢结构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住宅</w:t>
            </w:r>
            <w:r>
              <w:rPr>
                <w:rFonts w:hint="eastAsia" w:ascii="宋体" w:hAnsi="宋体" w:cs="宋体"/>
                <w:sz w:val="24"/>
                <w:szCs w:val="24"/>
              </w:rPr>
              <w:t>构件或木结构建筑组件生产线，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能满足省考核计划要求和当地实际发展需求的，</w:t>
            </w:r>
            <w:r>
              <w:rPr>
                <w:rFonts w:hint="eastAsia" w:ascii="宋体" w:hAnsi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含在建项目的产能，可满足需求的，得3分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.产业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选用的技术体系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先进合理，通过</w:t>
            </w:r>
            <w:r>
              <w:rPr>
                <w:rFonts w:hint="eastAsia" w:ascii="宋体" w:hAnsi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宋体" w:hAnsi="宋体" w:cs="宋体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sz w:val="24"/>
                <w:szCs w:val="24"/>
              </w:rPr>
              <w:t>要求的，得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宣传统计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1.积极开展装配式建筑的相关宣传活动的，得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2.积极组织装配式建筑相关技术培训与交流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3.配备专职人员负责装配式建筑相关调度、统计的，得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4.装配式建筑相关统计数据上报及时的，得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5.调度统计上报数据准确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可靠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5223"/>
    <w:rsid w:val="7C655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2017-09-12T02:07:00Z</dcterms:created>
  <dc:creator>郭蕾</dc:creator>
  <cp:lastModifiedBy>郭蕾</cp:lastModifiedBy>
  <dcterms:modified xsi:type="dcterms:W3CDTF">2017-09-12T02:08:22Z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