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DDE" w:rsidRDefault="005A7DDE">
      <w:pPr>
        <w:spacing w:line="300" w:lineRule="auto"/>
        <w:jc w:val="center"/>
        <w:rPr>
          <w:rFonts w:eastAsia="黑体" w:cs="Times New Roman"/>
          <w:b/>
          <w:bCs/>
          <w:sz w:val="48"/>
          <w:szCs w:val="48"/>
        </w:rPr>
      </w:pPr>
      <w:bookmarkStart w:id="0" w:name="_Toc72159243"/>
      <w:bookmarkStart w:id="1" w:name="_Toc83830610"/>
    </w:p>
    <w:p w:rsidR="005A7DDE" w:rsidRDefault="00FD7823">
      <w:pPr>
        <w:outlineLvl w:val="0"/>
        <w:rPr>
          <w:b/>
          <w:sz w:val="28"/>
          <w:szCs w:val="28"/>
        </w:rPr>
      </w:pPr>
      <w:r>
        <w:rPr>
          <w:rFonts w:hint="eastAsia"/>
          <w:b/>
          <w:noProof/>
          <w:sz w:val="28"/>
          <w:szCs w:val="28"/>
        </w:rPr>
        <mc:AlternateContent>
          <mc:Choice Requires="wps">
            <w:drawing>
              <wp:anchor distT="0" distB="0" distL="114300" distR="114300" simplePos="0" relativeHeight="251656704" behindDoc="0" locked="0" layoutInCell="1" allowOverlap="1">
                <wp:simplePos x="0" y="0"/>
                <wp:positionH relativeFrom="column">
                  <wp:posOffset>4335780</wp:posOffset>
                </wp:positionH>
                <wp:positionV relativeFrom="paragraph">
                  <wp:posOffset>371475</wp:posOffset>
                </wp:positionV>
                <wp:extent cx="1038860" cy="100965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38860" cy="1009650"/>
                        </a:xfrm>
                        <a:prstGeom prst="rect">
                          <a:avLst/>
                        </a:prstGeom>
                        <a:noFill/>
                        <a:ln>
                          <a:noFill/>
                        </a:ln>
                      </wps:spPr>
                      <wps:txbx>
                        <w:txbxContent>
                          <w:p w:rsidR="005A7DDE" w:rsidRDefault="00FD7823">
                            <w:pPr>
                              <w:rPr>
                                <w:rFonts w:ascii="Rockwell Condensed" w:eastAsia="Dotum" w:hAnsi="Rockwell Condensed"/>
                                <w:sz w:val="120"/>
                                <w:szCs w:val="120"/>
                              </w:rPr>
                            </w:pPr>
                            <w:r>
                              <w:rPr>
                                <w:rFonts w:ascii="Rockwell Condensed" w:eastAsia="Dotum" w:hAnsi="Rockwell Condensed"/>
                                <w:sz w:val="120"/>
                                <w:szCs w:val="120"/>
                              </w:rPr>
                              <w:t>JGJ</w:t>
                            </w:r>
                          </w:p>
                        </w:txbxContent>
                      </wps:txbx>
                      <wps:bodyPr upright="1"/>
                    </wps:wsp>
                  </a:graphicData>
                </a:graphic>
              </wp:anchor>
            </w:drawing>
          </mc:Choice>
          <mc:Fallback xmlns:wpsCustomData="http://www.wps.cn/officeDocument/2013/wpsCustomData">
            <w:pict>
              <v:shape id="_x0000_s1026" o:spid="_x0000_s1026" o:spt="202" type="#_x0000_t202" style="position:absolute;left:0pt;margin-left:341.4pt;margin-top:29.25pt;height:79.5pt;width:81.8pt;z-index:251659264;mso-width-relative:page;mso-height-relative:page;" filled="f" stroked="f" coordsize="21600,21600" o:gfxdata="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iKXNcAAAAKAQAADwAAAAAAAAABACAAAAAiAAAAZHJzL2Rvd25y&#10;ZXYueG1sUEsBAhQAFAAAAAgAh07iQHoReG2NAQAAAwMAAA4AAAAAAAAAAQAgAAAAJgEAAGRycy9l&#10;Mm9Eb2MueG1sUEsFBgAAAAAGAAYAWQEAACUFAAAAAA==&#10;">
                <v:fill on="f" focussize="0,0"/>
                <v:stroke on="f"/>
                <v:imagedata o:title=""/>
                <o:lock v:ext="edit" aspectratio="f"/>
                <v:textbox>
                  <w:txbxContent>
                    <w:p>
                      <w:pPr>
                        <w:rPr>
                          <w:rFonts w:ascii="Rockwell Condensed" w:hAnsi="Rockwell Condensed" w:eastAsia="Dotum"/>
                          <w:sz w:val="120"/>
                          <w:szCs w:val="120"/>
                        </w:rPr>
                      </w:pPr>
                      <w:r>
                        <w:rPr>
                          <w:rFonts w:ascii="Rockwell Condensed" w:hAnsi="Rockwell Condensed" w:eastAsia="Dotum"/>
                          <w:sz w:val="120"/>
                          <w:szCs w:val="120"/>
                        </w:rPr>
                        <w:t>JGJ</w:t>
                      </w:r>
                    </w:p>
                  </w:txbxContent>
                </v:textbox>
              </v:shape>
            </w:pict>
          </mc:Fallback>
        </mc:AlternateContent>
      </w:r>
      <w:r>
        <w:rPr>
          <w:b/>
          <w:sz w:val="28"/>
          <w:szCs w:val="28"/>
        </w:rPr>
        <w:t>U</w:t>
      </w:r>
      <w:r>
        <w:rPr>
          <w:rFonts w:hint="eastAsia"/>
          <w:b/>
          <w:sz w:val="28"/>
          <w:szCs w:val="28"/>
        </w:rPr>
        <w:t>DC</w:t>
      </w:r>
    </w:p>
    <w:p w:rsidR="005A7DDE" w:rsidRDefault="005A7DDE">
      <w:pPr>
        <w:rPr>
          <w:b/>
          <w:sz w:val="28"/>
          <w:szCs w:val="28"/>
        </w:rPr>
      </w:pPr>
    </w:p>
    <w:p w:rsidR="005A7DDE" w:rsidRDefault="00FD7823">
      <w:pPr>
        <w:jc w:val="center"/>
        <w:rPr>
          <w:rFonts w:ascii="黑体" w:eastAsia="黑体"/>
          <w:b/>
          <w:sz w:val="32"/>
          <w:szCs w:val="32"/>
        </w:rPr>
      </w:pPr>
      <w:r>
        <w:rPr>
          <w:rFonts w:ascii="黑体" w:eastAsia="黑体" w:hint="eastAsia"/>
          <w:b/>
          <w:sz w:val="32"/>
          <w:szCs w:val="32"/>
        </w:rPr>
        <w:t>中华人民共和国行业标准</w:t>
      </w:r>
    </w:p>
    <w:p w:rsidR="005A7DDE" w:rsidRDefault="005A7DDE">
      <w:pPr>
        <w:rPr>
          <w:b/>
          <w:sz w:val="28"/>
          <w:szCs w:val="28"/>
        </w:rPr>
      </w:pPr>
    </w:p>
    <w:p w:rsidR="005A7DDE" w:rsidRDefault="00FD7823">
      <w:pPr>
        <w:rPr>
          <w:b/>
          <w:sz w:val="28"/>
          <w:szCs w:val="28"/>
        </w:rPr>
      </w:pPr>
      <w:r>
        <w:rPr>
          <w:rFonts w:hint="eastAsia"/>
          <w:b/>
          <w:sz w:val="28"/>
          <w:szCs w:val="28"/>
        </w:rPr>
        <w:t xml:space="preserve">            </w:t>
      </w:r>
      <w:r w:rsidR="00650AC5">
        <w:rPr>
          <w:rFonts w:hint="eastAsia"/>
          <w:b/>
          <w:sz w:val="28"/>
          <w:szCs w:val="28"/>
        </w:rPr>
        <w:t xml:space="preserve">                               </w:t>
      </w:r>
      <w:r>
        <w:rPr>
          <w:rFonts w:hint="eastAsia"/>
          <w:b/>
          <w:sz w:val="28"/>
          <w:szCs w:val="28"/>
        </w:rPr>
        <w:t>JGJ XXX</w:t>
      </w:r>
      <w:r>
        <w:rPr>
          <w:rFonts w:hint="eastAsia"/>
          <w:b/>
          <w:sz w:val="28"/>
          <w:szCs w:val="28"/>
        </w:rPr>
        <w:t>－</w:t>
      </w:r>
      <w:r>
        <w:rPr>
          <w:rFonts w:hint="eastAsia"/>
          <w:b/>
          <w:sz w:val="28"/>
          <w:szCs w:val="28"/>
        </w:rPr>
        <w:t xml:space="preserve">20XX  </w:t>
      </w:r>
    </w:p>
    <w:p w:rsidR="005A7DDE" w:rsidRDefault="00FD7823" w:rsidP="00650AC5">
      <w:pPr>
        <w:rPr>
          <w:b/>
          <w:sz w:val="28"/>
          <w:szCs w:val="28"/>
        </w:rPr>
      </w:pPr>
      <w:r>
        <w:rPr>
          <w:rFonts w:hint="eastAsia"/>
          <w:b/>
          <w:sz w:val="28"/>
          <w:szCs w:val="28"/>
        </w:rPr>
        <w:t xml:space="preserve">       </w:t>
      </w:r>
      <w:r w:rsidR="00650AC5">
        <w:rPr>
          <w:rFonts w:hint="eastAsia"/>
          <w:b/>
          <w:sz w:val="28"/>
          <w:szCs w:val="28"/>
        </w:rPr>
        <w:t xml:space="preserve">                               </w:t>
      </w:r>
      <w:r>
        <w:rPr>
          <w:rFonts w:hint="eastAsia"/>
          <w:b/>
          <w:sz w:val="28"/>
          <w:szCs w:val="28"/>
        </w:rPr>
        <w:t xml:space="preserve">   </w:t>
      </w:r>
      <w:r w:rsidR="00650AC5">
        <w:rPr>
          <w:b/>
          <w:sz w:val="28"/>
          <w:szCs w:val="28"/>
        </w:rPr>
        <w:t xml:space="preserve"> </w:t>
      </w:r>
      <w:bookmarkStart w:id="2" w:name="_GoBack"/>
      <w:bookmarkEnd w:id="2"/>
      <w:r>
        <w:rPr>
          <w:rFonts w:hint="eastAsia"/>
          <w:b/>
          <w:sz w:val="28"/>
          <w:szCs w:val="28"/>
        </w:rPr>
        <w:t>备案号</w:t>
      </w:r>
      <w:r>
        <w:rPr>
          <w:rFonts w:hint="eastAsia"/>
          <w:b/>
          <w:sz w:val="28"/>
          <w:szCs w:val="28"/>
        </w:rPr>
        <w:t>J</w:t>
      </w:r>
      <w:r>
        <w:rPr>
          <w:rFonts w:hint="eastAsia"/>
          <w:b/>
          <w:sz w:val="28"/>
          <w:szCs w:val="28"/>
        </w:rPr>
        <w:t>×－</w:t>
      </w:r>
      <w:r>
        <w:rPr>
          <w:rFonts w:hint="eastAsia"/>
          <w:b/>
          <w:sz w:val="28"/>
          <w:szCs w:val="28"/>
        </w:rPr>
        <w:t>20XX</w:t>
      </w:r>
    </w:p>
    <w:p w:rsidR="005A7DDE" w:rsidRDefault="00FD7823">
      <w:pPr>
        <w:rPr>
          <w:sz w:val="28"/>
          <w:szCs w:val="28"/>
        </w:rPr>
      </w:pPr>
      <w:r>
        <w:rPr>
          <w:rFonts w:hint="eastAsia"/>
          <w:noProof/>
          <w:sz w:val="28"/>
          <w:szCs w:val="28"/>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49530</wp:posOffset>
                </wp:positionV>
                <wp:extent cx="5514340" cy="0"/>
                <wp:effectExtent l="0" t="0" r="0" b="0"/>
                <wp:wrapNone/>
                <wp:docPr id="41" name="直接连接符 41"/>
                <wp:cNvGraphicFramePr/>
                <a:graphic xmlns:a="http://schemas.openxmlformats.org/drawingml/2006/main">
                  <a:graphicData uri="http://schemas.microsoft.com/office/word/2010/wordprocessingShape">
                    <wps:wsp>
                      <wps:cNvCnPr/>
                      <wps:spPr>
                        <a:xfrm>
                          <a:off x="0" y="0"/>
                          <a:ext cx="55143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1.5pt;margin-top:3.9pt;height:0pt;width:434.2pt;z-index:251660288;mso-width-relative:page;mso-height-relative:page;" filled="f" stroked="t" coordsize="21600,21600" o:gfxdata="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PdtnHUAAAABgEAAA8AAAAAAAAAAQAgAAAAIgAA&#10;AGRycy9kb3ducmV2LnhtbFBLAQIUABQAAAAIAIdO4kBTO4+m0wEAAIwDAAAOAAAAAAAAAAEAIAAA&#10;ACMBAABkcnMvZTJvRG9jLnhtbFBLBQYAAAAABgAGAFkBAABoBQAAAAA=&#10;">
                <v:fill on="f" focussize="0,0"/>
                <v:stroke color="#000000" joinstyle="round"/>
                <v:imagedata o:title=""/>
                <o:lock v:ext="edit" aspectratio="f"/>
              </v:line>
            </w:pict>
          </mc:Fallback>
        </mc:AlternateContent>
      </w:r>
    </w:p>
    <w:p w:rsidR="005A7DDE" w:rsidRDefault="005A7DDE">
      <w:pPr>
        <w:rPr>
          <w:sz w:val="28"/>
          <w:szCs w:val="28"/>
        </w:rPr>
      </w:pPr>
    </w:p>
    <w:p w:rsidR="005A7DDE" w:rsidRDefault="00FD7823">
      <w:pPr>
        <w:jc w:val="center"/>
        <w:rPr>
          <w:b/>
          <w:sz w:val="44"/>
          <w:szCs w:val="44"/>
        </w:rPr>
      </w:pPr>
      <w:r>
        <w:rPr>
          <w:rFonts w:ascii="黑体" w:eastAsia="黑体" w:hint="eastAsia"/>
          <w:sz w:val="44"/>
          <w:szCs w:val="44"/>
        </w:rPr>
        <w:t>预应力装配式混凝土框架结构技术标准</w:t>
      </w:r>
    </w:p>
    <w:p w:rsidR="005A7DDE" w:rsidRDefault="00FD7823">
      <w:pPr>
        <w:jc w:val="center"/>
        <w:rPr>
          <w:rFonts w:eastAsia="黑体"/>
          <w:kern w:val="0"/>
          <w:sz w:val="28"/>
          <w:szCs w:val="28"/>
        </w:rPr>
      </w:pPr>
      <w:r>
        <w:rPr>
          <w:rFonts w:eastAsia="黑体" w:hint="eastAsia"/>
          <w:kern w:val="0"/>
          <w:sz w:val="28"/>
          <w:szCs w:val="28"/>
        </w:rPr>
        <w:t xml:space="preserve">Standard for precast concrete frame structure assembled by prestressed </w:t>
      </w:r>
      <w:proofErr w:type="gramStart"/>
      <w:r>
        <w:rPr>
          <w:rFonts w:eastAsia="黑体" w:hint="eastAsia"/>
          <w:kern w:val="0"/>
          <w:sz w:val="28"/>
          <w:szCs w:val="28"/>
        </w:rPr>
        <w:t>tendons</w:t>
      </w:r>
      <w:proofErr w:type="gramEnd"/>
    </w:p>
    <w:p w:rsidR="005A7DDE" w:rsidRDefault="00FD7823">
      <w:pPr>
        <w:spacing w:line="300" w:lineRule="auto"/>
        <w:jc w:val="center"/>
        <w:rPr>
          <w:rFonts w:cs="Times New Roman"/>
          <w:sz w:val="28"/>
          <w:szCs w:val="28"/>
        </w:rPr>
      </w:pPr>
      <w:r>
        <w:rPr>
          <w:rFonts w:cs="Times New Roman"/>
          <w:sz w:val="28"/>
          <w:szCs w:val="28"/>
        </w:rPr>
        <w:t>（征求意见稿）</w:t>
      </w:r>
    </w:p>
    <w:p w:rsidR="005A7DDE" w:rsidRDefault="005A7DDE">
      <w:pPr>
        <w:spacing w:line="300" w:lineRule="auto"/>
        <w:rPr>
          <w:rFonts w:cs="Times New Roman"/>
          <w:sz w:val="28"/>
          <w:szCs w:val="28"/>
        </w:rPr>
      </w:pPr>
    </w:p>
    <w:p w:rsidR="005A7DDE" w:rsidRDefault="005A7DDE">
      <w:pPr>
        <w:rPr>
          <w:sz w:val="28"/>
          <w:szCs w:val="28"/>
        </w:rPr>
      </w:pPr>
    </w:p>
    <w:p w:rsidR="005A7DDE" w:rsidRDefault="005A7DDE">
      <w:pPr>
        <w:rPr>
          <w:sz w:val="28"/>
          <w:szCs w:val="28"/>
        </w:rPr>
      </w:pPr>
    </w:p>
    <w:p w:rsidR="005A7DDE" w:rsidRDefault="005A7DDE">
      <w:pPr>
        <w:rPr>
          <w:sz w:val="28"/>
          <w:szCs w:val="28"/>
        </w:rPr>
      </w:pPr>
    </w:p>
    <w:p w:rsidR="005A7DDE" w:rsidRDefault="005A7DDE">
      <w:pPr>
        <w:rPr>
          <w:sz w:val="28"/>
          <w:szCs w:val="28"/>
        </w:rPr>
      </w:pPr>
    </w:p>
    <w:p w:rsidR="005A7DDE" w:rsidRDefault="00FD7823">
      <w:pPr>
        <w:jc w:val="center"/>
        <w:rPr>
          <w:rFonts w:eastAsia="黑体"/>
          <w:b/>
          <w:sz w:val="28"/>
          <w:szCs w:val="28"/>
        </w:rPr>
      </w:pPr>
      <w:r>
        <w:rPr>
          <w:rFonts w:eastAsia="黑体"/>
          <w:b/>
          <w:sz w:val="28"/>
          <w:szCs w:val="28"/>
        </w:rPr>
        <w:t>20</w:t>
      </w:r>
      <w:r>
        <w:rPr>
          <w:rFonts w:eastAsia="黑体" w:hint="eastAsia"/>
          <w:b/>
          <w:sz w:val="28"/>
          <w:szCs w:val="28"/>
        </w:rPr>
        <w:t>x</w:t>
      </w:r>
      <w:r>
        <w:rPr>
          <w:rFonts w:eastAsia="黑体"/>
          <w:b/>
          <w:sz w:val="28"/>
          <w:szCs w:val="28"/>
        </w:rPr>
        <w:t>×</w:t>
      </w:r>
      <w:r>
        <w:rPr>
          <w:rFonts w:eastAsia="黑体"/>
          <w:b/>
          <w:sz w:val="28"/>
          <w:szCs w:val="28"/>
        </w:rPr>
        <w:t>－</w:t>
      </w:r>
      <w:r>
        <w:rPr>
          <w:rFonts w:eastAsia="黑体"/>
          <w:b/>
          <w:sz w:val="28"/>
          <w:szCs w:val="28"/>
        </w:rPr>
        <w:t>××</w:t>
      </w:r>
      <w:r>
        <w:rPr>
          <w:rFonts w:eastAsia="黑体"/>
          <w:b/>
          <w:sz w:val="28"/>
          <w:szCs w:val="28"/>
        </w:rPr>
        <w:t>－</w:t>
      </w:r>
      <w:r>
        <w:rPr>
          <w:rFonts w:eastAsia="黑体"/>
          <w:b/>
          <w:sz w:val="28"/>
          <w:szCs w:val="28"/>
        </w:rPr>
        <w:t>××</w:t>
      </w:r>
      <w:r>
        <w:rPr>
          <w:rFonts w:eastAsia="黑体"/>
          <w:b/>
          <w:sz w:val="28"/>
          <w:szCs w:val="28"/>
        </w:rPr>
        <w:t>发布</w:t>
      </w:r>
      <w:r>
        <w:rPr>
          <w:rFonts w:eastAsia="黑体"/>
          <w:b/>
          <w:sz w:val="28"/>
          <w:szCs w:val="28"/>
        </w:rPr>
        <w:t xml:space="preserve">            </w:t>
      </w:r>
      <w:r>
        <w:rPr>
          <w:rFonts w:eastAsia="黑体" w:hint="eastAsia"/>
          <w:b/>
          <w:sz w:val="28"/>
          <w:szCs w:val="28"/>
        </w:rPr>
        <w:t xml:space="preserve">         </w:t>
      </w:r>
      <w:r>
        <w:rPr>
          <w:rFonts w:eastAsia="黑体"/>
          <w:b/>
          <w:sz w:val="28"/>
          <w:szCs w:val="28"/>
        </w:rPr>
        <w:t xml:space="preserve">    20</w:t>
      </w:r>
      <w:r>
        <w:rPr>
          <w:rFonts w:eastAsia="黑体" w:hint="eastAsia"/>
          <w:b/>
          <w:sz w:val="28"/>
          <w:szCs w:val="28"/>
        </w:rPr>
        <w:t>x</w:t>
      </w:r>
      <w:r>
        <w:rPr>
          <w:rFonts w:eastAsia="黑体"/>
          <w:b/>
          <w:sz w:val="28"/>
          <w:szCs w:val="28"/>
        </w:rPr>
        <w:t>×</w:t>
      </w:r>
      <w:r>
        <w:rPr>
          <w:rFonts w:eastAsia="黑体"/>
          <w:b/>
          <w:sz w:val="28"/>
          <w:szCs w:val="28"/>
        </w:rPr>
        <w:t>－</w:t>
      </w:r>
      <w:r>
        <w:rPr>
          <w:rFonts w:eastAsia="黑体"/>
          <w:b/>
          <w:sz w:val="28"/>
          <w:szCs w:val="28"/>
        </w:rPr>
        <w:t>××</w:t>
      </w:r>
      <w:r>
        <w:rPr>
          <w:rFonts w:eastAsia="黑体"/>
          <w:b/>
          <w:sz w:val="28"/>
          <w:szCs w:val="28"/>
        </w:rPr>
        <w:t>－</w:t>
      </w:r>
      <w:r>
        <w:rPr>
          <w:rFonts w:eastAsia="黑体"/>
          <w:b/>
          <w:sz w:val="28"/>
          <w:szCs w:val="28"/>
        </w:rPr>
        <w:t>××</w:t>
      </w:r>
      <w:r>
        <w:rPr>
          <w:rFonts w:eastAsia="黑体"/>
          <w:b/>
          <w:sz w:val="28"/>
          <w:szCs w:val="28"/>
        </w:rPr>
        <w:t>实施</w:t>
      </w:r>
    </w:p>
    <w:p w:rsidR="005A7DDE" w:rsidRDefault="00FD7823">
      <w:pPr>
        <w:rPr>
          <w:sz w:val="28"/>
          <w:szCs w:val="28"/>
        </w:rPr>
      </w:pPr>
      <w:r>
        <w:rPr>
          <w:rFonts w:hint="eastAsia"/>
          <w:noProof/>
          <w:sz w:val="28"/>
          <w:szCs w:val="28"/>
        </w:rPr>
        <mc:AlternateContent>
          <mc:Choice Requires="wps">
            <w:drawing>
              <wp:anchor distT="0" distB="0" distL="114300" distR="114300" simplePos="0" relativeHeight="251658752" behindDoc="0" locked="0" layoutInCell="1" allowOverlap="1">
                <wp:simplePos x="0" y="0"/>
                <wp:positionH relativeFrom="column">
                  <wp:posOffset>-66040</wp:posOffset>
                </wp:positionH>
                <wp:positionV relativeFrom="paragraph">
                  <wp:posOffset>24765</wp:posOffset>
                </wp:positionV>
                <wp:extent cx="5514340" cy="0"/>
                <wp:effectExtent l="0" t="0" r="0" b="0"/>
                <wp:wrapNone/>
                <wp:docPr id="43" name="直接连接符 43"/>
                <wp:cNvGraphicFramePr/>
                <a:graphic xmlns:a="http://schemas.openxmlformats.org/drawingml/2006/main">
                  <a:graphicData uri="http://schemas.microsoft.com/office/word/2010/wordprocessingShape">
                    <wps:wsp>
                      <wps:cNvCnPr/>
                      <wps:spPr>
                        <a:xfrm>
                          <a:off x="0" y="0"/>
                          <a:ext cx="55143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5.2pt;margin-top:1.95pt;height:0pt;width:434.2pt;z-index:251660288;mso-width-relative:page;mso-height-relative:page;" filled="f" stroked="t" coordsize="21600,21600" o:gfxdata="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YQn/T1QAAAAcBAAAPAAAAAAAAAAEAIAAAACIA&#10;AABkcnMvZG93bnJldi54bWxQSwECFAAUAAAACACHTuJACf+LrNMBAACMAwAADgAAAAAAAAABACAA&#10;AAAkAQAAZHJzL2Uyb0RvYy54bWxQSwUGAAAAAAYABgBZAQAAaQUAAAAA&#10;">
                <v:fill on="f" focussize="0,0"/>
                <v:stroke color="#000000" joinstyle="round"/>
                <v:imagedata o:title=""/>
                <o:lock v:ext="edit" aspectratio="f"/>
              </v:line>
            </w:pict>
          </mc:Fallback>
        </mc:AlternateContent>
      </w:r>
    </w:p>
    <w:p w:rsidR="005A7DDE" w:rsidRDefault="005A7DDE">
      <w:pPr>
        <w:rPr>
          <w:sz w:val="28"/>
          <w:szCs w:val="28"/>
        </w:rPr>
      </w:pPr>
    </w:p>
    <w:p w:rsidR="005A7DDE" w:rsidRDefault="00FD7823">
      <w:pPr>
        <w:jc w:val="center"/>
        <w:rPr>
          <w:rFonts w:ascii="黑体" w:eastAsia="黑体"/>
          <w:b/>
          <w:sz w:val="32"/>
          <w:szCs w:val="32"/>
        </w:rPr>
      </w:pPr>
      <w:r>
        <w:rPr>
          <w:rFonts w:ascii="黑体" w:eastAsia="黑体" w:hint="eastAsia"/>
          <w:b/>
          <w:sz w:val="32"/>
          <w:szCs w:val="32"/>
        </w:rPr>
        <w:t>中华人民共和国住房和城乡建设部</w:t>
      </w:r>
      <w:r>
        <w:rPr>
          <w:rFonts w:ascii="黑体" w:eastAsia="黑体" w:hint="eastAsia"/>
          <w:b/>
          <w:sz w:val="32"/>
          <w:szCs w:val="32"/>
        </w:rPr>
        <w:t xml:space="preserve">  </w:t>
      </w:r>
      <w:r>
        <w:rPr>
          <w:rFonts w:ascii="黑体" w:eastAsia="黑体" w:hint="eastAsia"/>
          <w:b/>
          <w:sz w:val="32"/>
          <w:szCs w:val="32"/>
        </w:rPr>
        <w:t>发布</w:t>
      </w:r>
    </w:p>
    <w:p w:rsidR="005A7DDE" w:rsidRDefault="005A7DDE">
      <w:pPr>
        <w:spacing w:line="300" w:lineRule="auto"/>
        <w:jc w:val="center"/>
        <w:rPr>
          <w:rFonts w:eastAsia="黑体" w:cs="Times New Roman"/>
          <w:b/>
          <w:bCs/>
          <w:sz w:val="48"/>
          <w:szCs w:val="48"/>
        </w:rPr>
      </w:pPr>
    </w:p>
    <w:p w:rsidR="005A7DDE" w:rsidRDefault="005A7DDE">
      <w:pPr>
        <w:spacing w:line="300" w:lineRule="auto"/>
        <w:jc w:val="center"/>
        <w:rPr>
          <w:rFonts w:eastAsia="黑体" w:cs="Times New Roman"/>
          <w:b/>
          <w:bCs/>
          <w:sz w:val="48"/>
          <w:szCs w:val="48"/>
        </w:rPr>
      </w:pPr>
    </w:p>
    <w:p w:rsidR="005A7DDE" w:rsidRDefault="00FD7823">
      <w:pPr>
        <w:pStyle w:val="a5"/>
        <w:jc w:val="center"/>
        <w:rPr>
          <w:rFonts w:ascii="仿宋_GB2312" w:eastAsia="仿宋_GB2312"/>
          <w:b/>
          <w:color w:val="000000"/>
          <w:sz w:val="28"/>
          <w:szCs w:val="28"/>
        </w:rPr>
      </w:pPr>
      <w:r>
        <w:rPr>
          <w:rFonts w:ascii="仿宋_GB2312" w:eastAsia="仿宋_GB2312"/>
          <w:b/>
          <w:color w:val="000000"/>
          <w:sz w:val="28"/>
          <w:szCs w:val="28"/>
        </w:rPr>
        <w:t>前</w:t>
      </w:r>
      <w:r>
        <w:rPr>
          <w:rFonts w:ascii="仿宋_GB2312" w:eastAsia="仿宋_GB2312"/>
          <w:b/>
          <w:color w:val="000000"/>
          <w:sz w:val="28"/>
          <w:szCs w:val="28"/>
        </w:rPr>
        <w:t xml:space="preserve">  </w:t>
      </w:r>
      <w:r>
        <w:rPr>
          <w:rFonts w:ascii="仿宋_GB2312" w:eastAsia="仿宋_GB2312"/>
          <w:b/>
          <w:color w:val="000000"/>
          <w:sz w:val="28"/>
          <w:szCs w:val="28"/>
        </w:rPr>
        <w:t>言</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根据住房和城乡建设部《关于开展工程建设行业标准</w:t>
      </w:r>
      <w:r>
        <w:rPr>
          <w:rFonts w:ascii="宋体" w:eastAsia="宋体" w:hAnsi="宋体" w:cs="宋体" w:hint="eastAsia"/>
          <w:szCs w:val="24"/>
        </w:rPr>
        <w:t>&lt;</w:t>
      </w:r>
      <w:r>
        <w:rPr>
          <w:rFonts w:ascii="宋体" w:eastAsia="宋体" w:hAnsi="宋体" w:cs="宋体" w:hint="eastAsia"/>
          <w:szCs w:val="24"/>
        </w:rPr>
        <w:t>预应力装配式混凝土框架结构技术标准</w:t>
      </w:r>
      <w:r>
        <w:rPr>
          <w:rFonts w:ascii="宋体" w:eastAsia="宋体" w:hAnsi="宋体" w:cs="宋体" w:hint="eastAsia"/>
          <w:szCs w:val="24"/>
        </w:rPr>
        <w:t>&gt;</w:t>
      </w:r>
      <w:r>
        <w:rPr>
          <w:rFonts w:ascii="宋体" w:eastAsia="宋体" w:hAnsi="宋体" w:cs="宋体" w:hint="eastAsia"/>
          <w:szCs w:val="24"/>
        </w:rPr>
        <w:t>制订工作的函》（建标</w:t>
      </w:r>
      <w:proofErr w:type="gramStart"/>
      <w:r>
        <w:rPr>
          <w:rFonts w:ascii="宋体" w:eastAsia="宋体" w:hAnsi="宋体" w:cs="宋体" w:hint="eastAsia"/>
          <w:szCs w:val="24"/>
        </w:rPr>
        <w:t>标</w:t>
      </w:r>
      <w:proofErr w:type="gramEnd"/>
      <w:r>
        <w:rPr>
          <w:rFonts w:ascii="宋体" w:eastAsia="宋体" w:hAnsi="宋体" w:cs="宋体" w:hint="eastAsia"/>
          <w:szCs w:val="24"/>
        </w:rPr>
        <w:t>函〔</w:t>
      </w:r>
      <w:r>
        <w:rPr>
          <w:rFonts w:ascii="宋体" w:eastAsia="宋体" w:hAnsi="宋体" w:cs="宋体" w:hint="eastAsia"/>
          <w:szCs w:val="24"/>
        </w:rPr>
        <w:t>2018</w:t>
      </w:r>
      <w:r>
        <w:rPr>
          <w:rFonts w:ascii="宋体" w:eastAsia="宋体" w:hAnsi="宋体" w:cs="宋体" w:hint="eastAsia"/>
          <w:szCs w:val="24"/>
        </w:rPr>
        <w:t>〕</w:t>
      </w:r>
      <w:r>
        <w:rPr>
          <w:rFonts w:ascii="宋体" w:eastAsia="宋体" w:hAnsi="宋体" w:cs="宋体" w:hint="eastAsia"/>
          <w:szCs w:val="24"/>
        </w:rPr>
        <w:t>165</w:t>
      </w:r>
      <w:r>
        <w:rPr>
          <w:rFonts w:ascii="宋体" w:eastAsia="宋体" w:hAnsi="宋体" w:cs="宋体" w:hint="eastAsia"/>
          <w:szCs w:val="24"/>
        </w:rPr>
        <w:t>号）的要求，标准编制组经广泛调查研究，认真总结实践经验，参考有关国际标准和国外先进标准，并在广泛征求意见的基础上，编制本标准。</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本标准的主要技术内容是：基本规定，材料，结构设计，连接设计，预制构件设计，预制构件制作、运输与堆放，结构施工，工程验收及有关附录。</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本标准由住房和城乡建设部负责管理，由龙</w:t>
      </w:r>
      <w:proofErr w:type="gramStart"/>
      <w:r>
        <w:rPr>
          <w:rFonts w:ascii="宋体" w:eastAsia="宋体" w:hAnsi="宋体" w:cs="宋体" w:hint="eastAsia"/>
          <w:szCs w:val="24"/>
        </w:rPr>
        <w:t>信建设</w:t>
      </w:r>
      <w:proofErr w:type="gramEnd"/>
      <w:r>
        <w:rPr>
          <w:rFonts w:ascii="宋体" w:eastAsia="宋体" w:hAnsi="宋体" w:cs="宋体" w:hint="eastAsia"/>
          <w:szCs w:val="24"/>
        </w:rPr>
        <w:t>集团有限公司负责具体技术内容的解释。执行过程中如有意见或建议，请寄送龙</w:t>
      </w:r>
      <w:proofErr w:type="gramStart"/>
      <w:r>
        <w:rPr>
          <w:rFonts w:ascii="宋体" w:eastAsia="宋体" w:hAnsi="宋体" w:cs="宋体" w:hint="eastAsia"/>
          <w:szCs w:val="24"/>
        </w:rPr>
        <w:t>信建设</w:t>
      </w:r>
      <w:proofErr w:type="gramEnd"/>
      <w:r>
        <w:rPr>
          <w:rFonts w:ascii="宋体" w:eastAsia="宋体" w:hAnsi="宋体" w:cs="宋体" w:hint="eastAsia"/>
          <w:szCs w:val="24"/>
        </w:rPr>
        <w:t>集团有限公司技术中心（地址：江苏省南通市海门区北京东路</w:t>
      </w:r>
      <w:r>
        <w:rPr>
          <w:rFonts w:ascii="宋体" w:eastAsia="宋体" w:hAnsi="宋体" w:cs="宋体" w:hint="eastAsia"/>
          <w:szCs w:val="24"/>
        </w:rPr>
        <w:t>1</w:t>
      </w:r>
      <w:r>
        <w:rPr>
          <w:rFonts w:ascii="宋体" w:eastAsia="宋体" w:hAnsi="宋体" w:cs="宋体" w:hint="eastAsia"/>
          <w:szCs w:val="24"/>
        </w:rPr>
        <w:t>号，邮编：</w:t>
      </w:r>
      <w:r>
        <w:rPr>
          <w:rFonts w:ascii="宋体" w:eastAsia="宋体" w:hAnsi="宋体" w:cs="宋体" w:hint="eastAsia"/>
          <w:szCs w:val="24"/>
        </w:rPr>
        <w:t>226100</w:t>
      </w:r>
      <w:r>
        <w:rPr>
          <w:rFonts w:ascii="宋体" w:eastAsia="宋体" w:hAnsi="宋体" w:cs="宋体" w:hint="eastAsia"/>
          <w:szCs w:val="24"/>
        </w:rPr>
        <w:t>）。</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本标准主编单位：龙</w:t>
      </w:r>
      <w:proofErr w:type="gramStart"/>
      <w:r>
        <w:rPr>
          <w:rFonts w:ascii="宋体" w:eastAsia="宋体" w:hAnsi="宋体" w:cs="宋体" w:hint="eastAsia"/>
          <w:szCs w:val="24"/>
        </w:rPr>
        <w:t>信建设</w:t>
      </w:r>
      <w:proofErr w:type="gramEnd"/>
      <w:r>
        <w:rPr>
          <w:rFonts w:ascii="宋体" w:eastAsia="宋体" w:hAnsi="宋体" w:cs="宋体" w:hint="eastAsia"/>
          <w:szCs w:val="24"/>
        </w:rPr>
        <w:t>集团有限公司</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本标准参编单位：××××××</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 xml:space="preserve">                </w:t>
      </w:r>
      <w:r>
        <w:rPr>
          <w:rFonts w:ascii="宋体" w:eastAsia="宋体" w:hAnsi="宋体" w:cs="宋体" w:hint="eastAsia"/>
          <w:szCs w:val="24"/>
        </w:rPr>
        <w:t>××××××</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 xml:space="preserve">                </w:t>
      </w:r>
      <w:r>
        <w:rPr>
          <w:rFonts w:ascii="宋体" w:eastAsia="宋体" w:hAnsi="宋体" w:cs="宋体" w:hint="eastAsia"/>
          <w:szCs w:val="24"/>
        </w:rPr>
        <w:t>××××××</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本标准参加单位：</w:t>
      </w:r>
      <w:r>
        <w:rPr>
          <w:rFonts w:ascii="宋体" w:eastAsia="宋体" w:hAnsi="宋体" w:cs="宋体" w:hint="eastAsia"/>
          <w:szCs w:val="24"/>
        </w:rPr>
        <w:t>××××××</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 xml:space="preserve">                </w:t>
      </w:r>
      <w:r>
        <w:rPr>
          <w:rFonts w:ascii="宋体" w:eastAsia="宋体" w:hAnsi="宋体" w:cs="宋体" w:hint="eastAsia"/>
          <w:szCs w:val="24"/>
        </w:rPr>
        <w:t>××××××</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 xml:space="preserve">                </w:t>
      </w:r>
      <w:r>
        <w:rPr>
          <w:rFonts w:ascii="宋体" w:eastAsia="宋体" w:hAnsi="宋体" w:cs="宋体" w:hint="eastAsia"/>
          <w:szCs w:val="24"/>
        </w:rPr>
        <w:t>××××××</w:t>
      </w:r>
    </w:p>
    <w:p w:rsidR="005A7DDE" w:rsidRDefault="00FD7823">
      <w:pPr>
        <w:pStyle w:val="aa"/>
        <w:spacing w:beforeAutospacing="0" w:afterAutospacing="0" w:line="360" w:lineRule="auto"/>
        <w:ind w:firstLineChars="200" w:firstLine="480"/>
        <w:jc w:val="both"/>
        <w:rPr>
          <w:rFonts w:ascii="宋体" w:eastAsia="宋体" w:hAnsi="宋体" w:cs="宋体"/>
          <w:szCs w:val="24"/>
        </w:rPr>
      </w:pPr>
      <w:r>
        <w:rPr>
          <w:rFonts w:ascii="宋体" w:eastAsia="宋体" w:hAnsi="宋体" w:cs="宋体" w:hint="eastAsia"/>
          <w:szCs w:val="24"/>
        </w:rPr>
        <w:t>本标准主要起草人员：</w:t>
      </w:r>
      <w:proofErr w:type="gramStart"/>
      <w:r>
        <w:rPr>
          <w:rFonts w:ascii="宋体" w:eastAsia="宋体" w:hAnsi="宋体" w:cs="宋体" w:hint="eastAsia"/>
          <w:szCs w:val="24"/>
        </w:rPr>
        <w:t>×××</w:t>
      </w:r>
      <w:r>
        <w:rPr>
          <w:rFonts w:ascii="宋体" w:eastAsia="宋体" w:hAnsi="宋体" w:cs="宋体" w:hint="eastAsia"/>
          <w:szCs w:val="24"/>
        </w:rPr>
        <w:t xml:space="preserve"> </w:t>
      </w:r>
      <w:r>
        <w:rPr>
          <w:rFonts w:ascii="宋体" w:eastAsia="宋体" w:hAnsi="宋体" w:cs="宋体" w:hint="eastAsia"/>
          <w:szCs w:val="24"/>
        </w:rPr>
        <w:t>×××</w:t>
      </w:r>
      <w:r>
        <w:rPr>
          <w:rFonts w:ascii="宋体" w:eastAsia="宋体" w:hAnsi="宋体" w:cs="宋体" w:hint="eastAsia"/>
          <w:szCs w:val="24"/>
        </w:rPr>
        <w:t xml:space="preserve"> </w:t>
      </w:r>
      <w:proofErr w:type="gramEnd"/>
      <w:r>
        <w:rPr>
          <w:rFonts w:ascii="宋体" w:eastAsia="宋体" w:hAnsi="宋体" w:cs="宋体" w:hint="eastAsia"/>
          <w:szCs w:val="24"/>
        </w:rPr>
        <w:t>×××</w:t>
      </w:r>
      <w:r>
        <w:rPr>
          <w:rFonts w:ascii="宋体" w:eastAsia="宋体" w:hAnsi="宋体" w:cs="宋体" w:hint="eastAsia"/>
          <w:szCs w:val="24"/>
        </w:rPr>
        <w:t xml:space="preserve"> </w:t>
      </w:r>
      <w:r>
        <w:rPr>
          <w:rFonts w:ascii="宋体" w:eastAsia="宋体" w:hAnsi="宋体" w:cs="宋体" w:hint="eastAsia"/>
          <w:szCs w:val="24"/>
        </w:rPr>
        <w:t>×××</w:t>
      </w:r>
      <w:r>
        <w:rPr>
          <w:rFonts w:ascii="宋体" w:eastAsia="宋体" w:hAnsi="宋体" w:cs="宋体" w:hint="eastAsia"/>
          <w:szCs w:val="24"/>
        </w:rPr>
        <w:t xml:space="preserve"> </w:t>
      </w:r>
    </w:p>
    <w:p w:rsidR="005A7DDE" w:rsidRDefault="00FD7823">
      <w:pPr>
        <w:pStyle w:val="aa"/>
        <w:spacing w:beforeAutospacing="0" w:afterAutospacing="0" w:line="360" w:lineRule="auto"/>
        <w:ind w:firstLineChars="200" w:firstLine="480"/>
        <w:jc w:val="both"/>
        <w:rPr>
          <w:rFonts w:ascii="宋体" w:eastAsia="宋体" w:hAnsi="宋体" w:cs="宋体"/>
          <w:szCs w:val="24"/>
        </w:rPr>
        <w:sectPr w:rsidR="005A7DDE">
          <w:footerReference w:type="default" r:id="rId11"/>
          <w:type w:val="oddPage"/>
          <w:pgSz w:w="11906" w:h="16838"/>
          <w:pgMar w:top="1440" w:right="1800" w:bottom="1440" w:left="1800" w:header="851" w:footer="992" w:gutter="0"/>
          <w:cols w:space="425"/>
          <w:docGrid w:type="lines" w:linePitch="312"/>
        </w:sectPr>
      </w:pPr>
      <w:r>
        <w:rPr>
          <w:rFonts w:ascii="宋体" w:eastAsia="宋体" w:hAnsi="宋体" w:cs="宋体" w:hint="eastAsia"/>
          <w:szCs w:val="24"/>
        </w:rPr>
        <w:t>本标准主要审查人员：</w:t>
      </w:r>
      <w:proofErr w:type="gramStart"/>
      <w:r>
        <w:rPr>
          <w:rFonts w:ascii="宋体" w:eastAsia="宋体" w:hAnsi="宋体" w:cs="宋体" w:hint="eastAsia"/>
          <w:szCs w:val="24"/>
        </w:rPr>
        <w:t>×××</w:t>
      </w:r>
      <w:r>
        <w:rPr>
          <w:rFonts w:ascii="宋体" w:eastAsia="宋体" w:hAnsi="宋体" w:cs="宋体" w:hint="eastAsia"/>
          <w:szCs w:val="24"/>
        </w:rPr>
        <w:t xml:space="preserve"> </w:t>
      </w:r>
      <w:r>
        <w:rPr>
          <w:rFonts w:ascii="宋体" w:eastAsia="宋体" w:hAnsi="宋体" w:cs="宋体" w:hint="eastAsia"/>
          <w:szCs w:val="24"/>
        </w:rPr>
        <w:t>×××</w:t>
      </w:r>
      <w:r>
        <w:rPr>
          <w:rFonts w:ascii="宋体" w:eastAsia="宋体" w:hAnsi="宋体" w:cs="宋体" w:hint="eastAsia"/>
          <w:szCs w:val="24"/>
        </w:rPr>
        <w:t xml:space="preserve"> </w:t>
      </w:r>
      <w:proofErr w:type="gramEnd"/>
      <w:r>
        <w:rPr>
          <w:rFonts w:ascii="宋体" w:eastAsia="宋体" w:hAnsi="宋体" w:cs="宋体" w:hint="eastAsia"/>
          <w:szCs w:val="24"/>
        </w:rPr>
        <w:t>×××</w:t>
      </w:r>
      <w:r>
        <w:rPr>
          <w:rFonts w:ascii="宋体" w:eastAsia="宋体" w:hAnsi="宋体" w:cs="宋体" w:hint="eastAsia"/>
          <w:szCs w:val="24"/>
        </w:rPr>
        <w:t xml:space="preserve"> </w:t>
      </w:r>
      <w:r>
        <w:rPr>
          <w:rFonts w:ascii="宋体" w:eastAsia="宋体" w:hAnsi="宋体" w:cs="宋体" w:hint="eastAsia"/>
          <w:szCs w:val="24"/>
        </w:rPr>
        <w:t>×××</w:t>
      </w:r>
    </w:p>
    <w:p w:rsidR="005A7DDE" w:rsidRDefault="005A7DDE">
      <w:pPr>
        <w:spacing w:line="300" w:lineRule="auto"/>
        <w:jc w:val="center"/>
        <w:rPr>
          <w:rFonts w:eastAsia="黑体" w:cs="Times New Roman"/>
          <w:b/>
          <w:bCs/>
          <w:sz w:val="48"/>
          <w:szCs w:val="48"/>
        </w:rPr>
      </w:pPr>
    </w:p>
    <w:p w:rsidR="005A7DDE" w:rsidRDefault="00FD7823">
      <w:pPr>
        <w:pStyle w:val="10"/>
        <w:tabs>
          <w:tab w:val="right" w:leader="dot" w:pos="8296"/>
        </w:tabs>
        <w:spacing w:before="0" w:after="0"/>
        <w:jc w:val="center"/>
        <w:rPr>
          <w:rFonts w:ascii="Times New Roman" w:hAnsi="Times New Roman" w:cs="Times New Roman"/>
          <w:bCs w:val="0"/>
          <w:caps w:val="0"/>
          <w:sz w:val="36"/>
          <w:szCs w:val="36"/>
        </w:rPr>
      </w:pPr>
      <w:r>
        <w:rPr>
          <w:rFonts w:ascii="Times New Roman" w:hAnsi="Times New Roman" w:cs="Times New Roman"/>
          <w:bCs w:val="0"/>
          <w:caps w:val="0"/>
          <w:sz w:val="36"/>
          <w:szCs w:val="36"/>
        </w:rPr>
        <w:t>目</w:t>
      </w:r>
      <w:r>
        <w:rPr>
          <w:rFonts w:ascii="Times New Roman" w:hAnsi="Times New Roman" w:cs="Times New Roman"/>
          <w:bCs w:val="0"/>
          <w:caps w:val="0"/>
          <w:sz w:val="36"/>
          <w:szCs w:val="36"/>
        </w:rPr>
        <w:t xml:space="preserve">  </w:t>
      </w:r>
      <w:r>
        <w:rPr>
          <w:rFonts w:ascii="Times New Roman" w:hAnsi="Times New Roman" w:cs="Times New Roman" w:hint="eastAsia"/>
          <w:bCs w:val="0"/>
          <w:caps w:val="0"/>
          <w:sz w:val="36"/>
          <w:szCs w:val="36"/>
        </w:rPr>
        <w:t>次</w:t>
      </w:r>
    </w:p>
    <w:p w:rsidR="005A7DDE" w:rsidRDefault="00FD7823">
      <w:pPr>
        <w:pStyle w:val="10"/>
        <w:tabs>
          <w:tab w:val="right" w:leader="dot" w:pos="8296"/>
        </w:tabs>
        <w:spacing w:before="0" w:after="0"/>
        <w:rPr>
          <w:b w:val="0"/>
          <w:bCs w:val="0"/>
          <w:caps w:val="0"/>
          <w:sz w:val="21"/>
          <w:szCs w:val="22"/>
        </w:rPr>
      </w:pPr>
      <w:r>
        <w:rPr>
          <w:rFonts w:ascii="Times New Roman" w:hAnsi="Times New Roman" w:cs="Times New Roman"/>
          <w:b w:val="0"/>
          <w:bCs w:val="0"/>
          <w:caps w:val="0"/>
          <w:sz w:val="21"/>
          <w:szCs w:val="21"/>
        </w:rPr>
        <w:fldChar w:fldCharType="begin"/>
      </w:r>
      <w:r>
        <w:rPr>
          <w:rFonts w:ascii="Times New Roman" w:hAnsi="Times New Roman" w:cs="Times New Roman"/>
          <w:b w:val="0"/>
          <w:bCs w:val="0"/>
          <w:caps w:val="0"/>
          <w:sz w:val="21"/>
          <w:szCs w:val="21"/>
        </w:rPr>
        <w:instrText xml:space="preserve"> TOC \o "1-2" \h \z \u </w:instrText>
      </w:r>
      <w:r>
        <w:rPr>
          <w:rFonts w:ascii="Times New Roman" w:hAnsi="Times New Roman" w:cs="Times New Roman"/>
          <w:b w:val="0"/>
          <w:bCs w:val="0"/>
          <w:caps w:val="0"/>
          <w:sz w:val="21"/>
          <w:szCs w:val="21"/>
        </w:rPr>
        <w:fldChar w:fldCharType="separate"/>
      </w:r>
      <w:hyperlink w:anchor="_Toc91413889" w:history="1">
        <w:r>
          <w:rPr>
            <w:rStyle w:val="af"/>
            <w:rFonts w:cs="Times New Roman"/>
            <w:b w:val="0"/>
            <w:bCs w:val="0"/>
          </w:rPr>
          <w:t xml:space="preserve">1 </w:t>
        </w:r>
        <w:r>
          <w:rPr>
            <w:rStyle w:val="af"/>
            <w:rFonts w:cs="Times New Roman"/>
            <w:b w:val="0"/>
            <w:bCs w:val="0"/>
          </w:rPr>
          <w:t>总则</w:t>
        </w:r>
        <w:r>
          <w:rPr>
            <w:b w:val="0"/>
            <w:bCs w:val="0"/>
          </w:rPr>
          <w:tab/>
        </w:r>
        <w:r>
          <w:rPr>
            <w:b w:val="0"/>
            <w:bCs w:val="0"/>
          </w:rPr>
          <w:fldChar w:fldCharType="begin"/>
        </w:r>
        <w:r>
          <w:rPr>
            <w:b w:val="0"/>
            <w:bCs w:val="0"/>
          </w:rPr>
          <w:instrText xml:space="preserve"> PAGEREF _Toc91413889 \h </w:instrText>
        </w:r>
        <w:r>
          <w:rPr>
            <w:b w:val="0"/>
            <w:bCs w:val="0"/>
          </w:rPr>
        </w:r>
        <w:r>
          <w:rPr>
            <w:b w:val="0"/>
            <w:bCs w:val="0"/>
          </w:rPr>
          <w:fldChar w:fldCharType="separate"/>
        </w:r>
        <w:r>
          <w:rPr>
            <w:b w:val="0"/>
            <w:bCs w:val="0"/>
          </w:rPr>
          <w:t>1</w:t>
        </w:r>
        <w:r>
          <w:rPr>
            <w:b w:val="0"/>
            <w:bCs w:val="0"/>
          </w:rPr>
          <w:fldChar w:fldCharType="end"/>
        </w:r>
      </w:hyperlink>
    </w:p>
    <w:p w:rsidR="005A7DDE" w:rsidRDefault="00FD7823">
      <w:pPr>
        <w:pStyle w:val="10"/>
        <w:tabs>
          <w:tab w:val="right" w:leader="dot" w:pos="8296"/>
        </w:tabs>
        <w:spacing w:before="0" w:after="0"/>
        <w:rPr>
          <w:b w:val="0"/>
          <w:bCs w:val="0"/>
          <w:caps w:val="0"/>
          <w:sz w:val="21"/>
          <w:szCs w:val="22"/>
        </w:rPr>
      </w:pPr>
      <w:hyperlink w:anchor="_Toc91413890" w:history="1">
        <w:r>
          <w:rPr>
            <w:rStyle w:val="af"/>
            <w:rFonts w:cs="Times New Roman"/>
            <w:b w:val="0"/>
            <w:bCs w:val="0"/>
          </w:rPr>
          <w:t xml:space="preserve">2 </w:t>
        </w:r>
        <w:r>
          <w:rPr>
            <w:rStyle w:val="af"/>
            <w:rFonts w:cs="Times New Roman"/>
            <w:b w:val="0"/>
            <w:bCs w:val="0"/>
          </w:rPr>
          <w:t>术语和符号</w:t>
        </w:r>
        <w:r>
          <w:rPr>
            <w:b w:val="0"/>
            <w:bCs w:val="0"/>
          </w:rPr>
          <w:tab/>
        </w:r>
        <w:r>
          <w:rPr>
            <w:b w:val="0"/>
            <w:bCs w:val="0"/>
          </w:rPr>
          <w:fldChar w:fldCharType="begin"/>
        </w:r>
        <w:r>
          <w:rPr>
            <w:b w:val="0"/>
            <w:bCs w:val="0"/>
          </w:rPr>
          <w:instrText xml:space="preserve"> PAGEREF _Toc91413890 \h </w:instrText>
        </w:r>
        <w:r>
          <w:rPr>
            <w:b w:val="0"/>
            <w:bCs w:val="0"/>
          </w:rPr>
        </w:r>
        <w:r>
          <w:rPr>
            <w:b w:val="0"/>
            <w:bCs w:val="0"/>
          </w:rPr>
          <w:fldChar w:fldCharType="separate"/>
        </w:r>
        <w:r>
          <w:rPr>
            <w:b w:val="0"/>
            <w:bCs w:val="0"/>
          </w:rPr>
          <w:t>3</w:t>
        </w:r>
        <w:r>
          <w:rPr>
            <w:b w:val="0"/>
            <w:bCs w:val="0"/>
          </w:rPr>
          <w:fldChar w:fldCharType="end"/>
        </w:r>
      </w:hyperlink>
    </w:p>
    <w:p w:rsidR="005A7DDE" w:rsidRDefault="00FD7823">
      <w:pPr>
        <w:pStyle w:val="20"/>
        <w:tabs>
          <w:tab w:val="right" w:leader="dot" w:pos="8296"/>
        </w:tabs>
        <w:rPr>
          <w:smallCaps w:val="0"/>
          <w:sz w:val="21"/>
          <w:szCs w:val="22"/>
        </w:rPr>
      </w:pPr>
      <w:hyperlink w:anchor="_Toc91413891" w:history="1">
        <w:r>
          <w:rPr>
            <w:rStyle w:val="af"/>
            <w:rFonts w:ascii="Times New Roman" w:hAnsi="Times New Roman" w:cs="Times New Roman"/>
          </w:rPr>
          <w:t xml:space="preserve">2.1 </w:t>
        </w:r>
        <w:r>
          <w:rPr>
            <w:rStyle w:val="af"/>
            <w:rFonts w:ascii="Times New Roman" w:hAnsi="Times New Roman" w:cs="Times New Roman"/>
          </w:rPr>
          <w:t>术语</w:t>
        </w:r>
        <w:r>
          <w:tab/>
        </w:r>
        <w:r>
          <w:fldChar w:fldCharType="begin"/>
        </w:r>
        <w:r>
          <w:instrText xml:space="preserve"> PAGEREF _Toc91413891 \h </w:instrText>
        </w:r>
        <w:r>
          <w:fldChar w:fldCharType="separate"/>
        </w:r>
        <w:r>
          <w:t>3</w:t>
        </w:r>
        <w:r>
          <w:fldChar w:fldCharType="end"/>
        </w:r>
      </w:hyperlink>
    </w:p>
    <w:p w:rsidR="005A7DDE" w:rsidRDefault="00FD7823">
      <w:pPr>
        <w:pStyle w:val="20"/>
        <w:tabs>
          <w:tab w:val="right" w:leader="dot" w:pos="8296"/>
        </w:tabs>
        <w:rPr>
          <w:smallCaps w:val="0"/>
          <w:sz w:val="21"/>
          <w:szCs w:val="22"/>
        </w:rPr>
      </w:pPr>
      <w:hyperlink w:anchor="_Toc91413892" w:history="1">
        <w:r>
          <w:rPr>
            <w:rStyle w:val="af"/>
            <w:rFonts w:ascii="Times New Roman" w:hAnsi="Times New Roman" w:cs="Times New Roman"/>
          </w:rPr>
          <w:t xml:space="preserve">2.2 </w:t>
        </w:r>
        <w:r>
          <w:rPr>
            <w:rStyle w:val="af"/>
            <w:rFonts w:ascii="Times New Roman" w:hAnsi="Times New Roman" w:cs="Times New Roman"/>
          </w:rPr>
          <w:t>符号</w:t>
        </w:r>
        <w:r>
          <w:tab/>
        </w:r>
        <w:r>
          <w:fldChar w:fldCharType="begin"/>
        </w:r>
        <w:r>
          <w:instrText xml:space="preserve"> PAGEREF _Toc91413892 \h </w:instrText>
        </w:r>
        <w:r>
          <w:fldChar w:fldCharType="separate"/>
        </w:r>
        <w:r>
          <w:t>3</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893" w:history="1">
        <w:r>
          <w:rPr>
            <w:rStyle w:val="af"/>
            <w:rFonts w:cs="Times New Roman"/>
            <w:b w:val="0"/>
            <w:bCs w:val="0"/>
            <w:kern w:val="44"/>
          </w:rPr>
          <w:t xml:space="preserve">3 </w:t>
        </w:r>
        <w:r>
          <w:rPr>
            <w:rStyle w:val="af"/>
            <w:rFonts w:cs="Times New Roman"/>
            <w:b w:val="0"/>
            <w:bCs w:val="0"/>
            <w:kern w:val="44"/>
          </w:rPr>
          <w:t>基本规定</w:t>
        </w:r>
        <w:r>
          <w:rPr>
            <w:b w:val="0"/>
            <w:bCs w:val="0"/>
          </w:rPr>
          <w:tab/>
        </w:r>
        <w:r>
          <w:rPr>
            <w:b w:val="0"/>
            <w:bCs w:val="0"/>
          </w:rPr>
          <w:fldChar w:fldCharType="begin"/>
        </w:r>
        <w:r>
          <w:rPr>
            <w:b w:val="0"/>
            <w:bCs w:val="0"/>
          </w:rPr>
          <w:instrText xml:space="preserve"> PAGEREF _Toc91413893</w:instrText>
        </w:r>
        <w:r>
          <w:rPr>
            <w:b w:val="0"/>
            <w:bCs w:val="0"/>
          </w:rPr>
          <w:instrText xml:space="preserve"> \h </w:instrText>
        </w:r>
        <w:r>
          <w:rPr>
            <w:b w:val="0"/>
            <w:bCs w:val="0"/>
          </w:rPr>
        </w:r>
        <w:r>
          <w:rPr>
            <w:b w:val="0"/>
            <w:bCs w:val="0"/>
          </w:rPr>
          <w:fldChar w:fldCharType="separate"/>
        </w:r>
        <w:r>
          <w:rPr>
            <w:b w:val="0"/>
            <w:bCs w:val="0"/>
          </w:rPr>
          <w:t>7</w:t>
        </w:r>
        <w:r>
          <w:rPr>
            <w:b w:val="0"/>
            <w:bCs w:val="0"/>
          </w:rPr>
          <w:fldChar w:fldCharType="end"/>
        </w:r>
      </w:hyperlink>
    </w:p>
    <w:p w:rsidR="005A7DDE" w:rsidRDefault="00FD7823">
      <w:pPr>
        <w:pStyle w:val="20"/>
        <w:tabs>
          <w:tab w:val="right" w:leader="dot" w:pos="8296"/>
        </w:tabs>
        <w:rPr>
          <w:smallCaps w:val="0"/>
          <w:sz w:val="21"/>
          <w:szCs w:val="22"/>
        </w:rPr>
      </w:pPr>
      <w:hyperlink w:anchor="_Toc91413894" w:history="1">
        <w:r>
          <w:rPr>
            <w:rStyle w:val="af"/>
            <w:rFonts w:ascii="Times New Roman" w:eastAsia="宋体" w:hAnsi="Times New Roman" w:cs="Times New Roman"/>
          </w:rPr>
          <w:t xml:space="preserve">3.1 </w:t>
        </w:r>
        <w:r>
          <w:rPr>
            <w:rStyle w:val="af"/>
            <w:rFonts w:ascii="Times New Roman" w:eastAsia="宋体" w:hAnsi="Times New Roman" w:cs="Times New Roman"/>
          </w:rPr>
          <w:t>设计</w:t>
        </w:r>
        <w:r>
          <w:tab/>
        </w:r>
        <w:r>
          <w:fldChar w:fldCharType="begin"/>
        </w:r>
        <w:r>
          <w:instrText xml:space="preserve"> PAGEREF _Toc91413894 \h </w:instrText>
        </w:r>
        <w:r>
          <w:fldChar w:fldCharType="separate"/>
        </w:r>
        <w:r>
          <w:t>7</w:t>
        </w:r>
        <w:r>
          <w:fldChar w:fldCharType="end"/>
        </w:r>
      </w:hyperlink>
    </w:p>
    <w:p w:rsidR="005A7DDE" w:rsidRDefault="00FD7823">
      <w:pPr>
        <w:pStyle w:val="20"/>
        <w:tabs>
          <w:tab w:val="right" w:leader="dot" w:pos="8296"/>
        </w:tabs>
        <w:rPr>
          <w:smallCaps w:val="0"/>
          <w:sz w:val="21"/>
          <w:szCs w:val="22"/>
        </w:rPr>
      </w:pPr>
      <w:hyperlink w:anchor="_Toc91413895" w:history="1">
        <w:r>
          <w:rPr>
            <w:rStyle w:val="af"/>
            <w:rFonts w:ascii="Times New Roman" w:eastAsia="宋体" w:hAnsi="Times New Roman" w:cs="Times New Roman"/>
          </w:rPr>
          <w:t xml:space="preserve">3.2 </w:t>
        </w:r>
        <w:r>
          <w:rPr>
            <w:rStyle w:val="af"/>
            <w:rFonts w:ascii="Times New Roman" w:eastAsia="宋体" w:hAnsi="Times New Roman" w:cs="Times New Roman"/>
          </w:rPr>
          <w:t>施工与验收</w:t>
        </w:r>
        <w:r>
          <w:tab/>
        </w:r>
        <w:r>
          <w:fldChar w:fldCharType="begin"/>
        </w:r>
        <w:r>
          <w:instrText xml:space="preserve"> PAGEREF _</w:instrText>
        </w:r>
        <w:r>
          <w:instrText xml:space="preserve">Toc91413895 \h </w:instrText>
        </w:r>
        <w:r>
          <w:fldChar w:fldCharType="separate"/>
        </w:r>
        <w:r>
          <w:t>7</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896" w:history="1">
        <w:r>
          <w:rPr>
            <w:rStyle w:val="af"/>
            <w:rFonts w:cs="Times New Roman"/>
            <w:b w:val="0"/>
            <w:bCs w:val="0"/>
          </w:rPr>
          <w:t xml:space="preserve">4 </w:t>
        </w:r>
        <w:r>
          <w:rPr>
            <w:rStyle w:val="af"/>
            <w:rFonts w:cs="Times New Roman"/>
            <w:b w:val="0"/>
            <w:bCs w:val="0"/>
          </w:rPr>
          <w:t>材料</w:t>
        </w:r>
        <w:r>
          <w:rPr>
            <w:b w:val="0"/>
            <w:bCs w:val="0"/>
          </w:rPr>
          <w:tab/>
        </w:r>
        <w:r>
          <w:rPr>
            <w:b w:val="0"/>
            <w:bCs w:val="0"/>
          </w:rPr>
          <w:fldChar w:fldCharType="begin"/>
        </w:r>
        <w:r>
          <w:rPr>
            <w:b w:val="0"/>
            <w:bCs w:val="0"/>
          </w:rPr>
          <w:instrText xml:space="preserve"> PAGEREF _Toc91413896 \h </w:instrText>
        </w:r>
        <w:r>
          <w:rPr>
            <w:b w:val="0"/>
            <w:bCs w:val="0"/>
          </w:rPr>
        </w:r>
        <w:r>
          <w:rPr>
            <w:b w:val="0"/>
            <w:bCs w:val="0"/>
          </w:rPr>
          <w:fldChar w:fldCharType="separate"/>
        </w:r>
        <w:r>
          <w:rPr>
            <w:b w:val="0"/>
            <w:bCs w:val="0"/>
          </w:rPr>
          <w:t>9</w:t>
        </w:r>
        <w:r>
          <w:rPr>
            <w:b w:val="0"/>
            <w:bCs w:val="0"/>
          </w:rPr>
          <w:fldChar w:fldCharType="end"/>
        </w:r>
      </w:hyperlink>
    </w:p>
    <w:p w:rsidR="005A7DDE" w:rsidRDefault="00FD7823">
      <w:pPr>
        <w:pStyle w:val="20"/>
        <w:tabs>
          <w:tab w:val="right" w:leader="dot" w:pos="8296"/>
        </w:tabs>
        <w:rPr>
          <w:smallCaps w:val="0"/>
          <w:sz w:val="21"/>
          <w:szCs w:val="22"/>
        </w:rPr>
      </w:pPr>
      <w:hyperlink w:anchor="_Toc91413897" w:history="1">
        <w:r>
          <w:rPr>
            <w:rStyle w:val="af"/>
            <w:rFonts w:ascii="Times New Roman" w:eastAsia="宋体" w:hAnsi="Times New Roman" w:cs="Times New Roman"/>
          </w:rPr>
          <w:t xml:space="preserve">4.1 </w:t>
        </w:r>
        <w:r>
          <w:rPr>
            <w:rStyle w:val="af"/>
            <w:rFonts w:ascii="Times New Roman" w:eastAsia="宋体" w:hAnsi="Times New Roman" w:cs="Times New Roman"/>
          </w:rPr>
          <w:t>混凝土和钢筋</w:t>
        </w:r>
        <w:r>
          <w:tab/>
        </w:r>
        <w:r>
          <w:fldChar w:fldCharType="begin"/>
        </w:r>
        <w:r>
          <w:instrText xml:space="preserve"> PAGEREF _Toc91413897 \h </w:instrText>
        </w:r>
        <w:r>
          <w:fldChar w:fldCharType="separate"/>
        </w:r>
        <w:r>
          <w:t>9</w:t>
        </w:r>
        <w:r>
          <w:fldChar w:fldCharType="end"/>
        </w:r>
      </w:hyperlink>
    </w:p>
    <w:p w:rsidR="005A7DDE" w:rsidRDefault="00FD7823">
      <w:pPr>
        <w:pStyle w:val="20"/>
        <w:tabs>
          <w:tab w:val="right" w:leader="dot" w:pos="8296"/>
        </w:tabs>
        <w:rPr>
          <w:smallCaps w:val="0"/>
          <w:sz w:val="21"/>
          <w:szCs w:val="22"/>
        </w:rPr>
      </w:pPr>
      <w:hyperlink w:anchor="_Toc91413898" w:history="1">
        <w:r>
          <w:rPr>
            <w:rStyle w:val="af"/>
            <w:rFonts w:ascii="Times New Roman" w:eastAsia="宋体" w:hAnsi="Times New Roman" w:cs="Times New Roman"/>
          </w:rPr>
          <w:t xml:space="preserve">4.2 </w:t>
        </w:r>
        <w:r>
          <w:rPr>
            <w:rStyle w:val="af"/>
            <w:rFonts w:ascii="Times New Roman" w:eastAsia="宋体" w:hAnsi="Times New Roman" w:cs="Times New Roman"/>
          </w:rPr>
          <w:t>预应力材料</w:t>
        </w:r>
        <w:r>
          <w:tab/>
        </w:r>
        <w:r>
          <w:fldChar w:fldCharType="begin"/>
        </w:r>
        <w:r>
          <w:instrText xml:space="preserve"> PAGEREF _Toc91413898 \h </w:instrText>
        </w:r>
        <w:r>
          <w:fldChar w:fldCharType="separate"/>
        </w:r>
        <w:r>
          <w:t>9</w:t>
        </w:r>
        <w:r>
          <w:fldChar w:fldCharType="end"/>
        </w:r>
      </w:hyperlink>
    </w:p>
    <w:p w:rsidR="005A7DDE" w:rsidRDefault="00FD7823">
      <w:pPr>
        <w:pStyle w:val="20"/>
        <w:tabs>
          <w:tab w:val="right" w:leader="dot" w:pos="8296"/>
        </w:tabs>
        <w:rPr>
          <w:smallCaps w:val="0"/>
          <w:sz w:val="21"/>
          <w:szCs w:val="22"/>
        </w:rPr>
      </w:pPr>
      <w:hyperlink w:anchor="_Toc91413899" w:history="1">
        <w:r>
          <w:rPr>
            <w:rStyle w:val="af"/>
            <w:rFonts w:ascii="Times New Roman" w:eastAsia="宋体" w:hAnsi="Times New Roman" w:cs="Times New Roman"/>
          </w:rPr>
          <w:t xml:space="preserve">4.3 </w:t>
        </w:r>
        <w:r>
          <w:rPr>
            <w:rStyle w:val="af"/>
            <w:rFonts w:ascii="Times New Roman" w:eastAsia="宋体" w:hAnsi="Times New Roman" w:cs="Times New Roman"/>
          </w:rPr>
          <w:t>连接材料</w:t>
        </w:r>
        <w:r>
          <w:tab/>
        </w:r>
        <w:r>
          <w:fldChar w:fldCharType="begin"/>
        </w:r>
        <w:r>
          <w:instrText xml:space="preserve"> PAGEREF _Toc91413899 \h </w:instrText>
        </w:r>
        <w:r>
          <w:fldChar w:fldCharType="separate"/>
        </w:r>
        <w:r>
          <w:t>10</w:t>
        </w:r>
        <w:r>
          <w:fldChar w:fldCharType="end"/>
        </w:r>
      </w:hyperlink>
    </w:p>
    <w:p w:rsidR="005A7DDE" w:rsidRDefault="00FD7823">
      <w:pPr>
        <w:pStyle w:val="20"/>
        <w:tabs>
          <w:tab w:val="right" w:leader="dot" w:pos="8296"/>
        </w:tabs>
        <w:rPr>
          <w:smallCaps w:val="0"/>
          <w:sz w:val="21"/>
          <w:szCs w:val="22"/>
        </w:rPr>
      </w:pPr>
      <w:hyperlink w:anchor="_Toc91413900" w:history="1">
        <w:r>
          <w:rPr>
            <w:rStyle w:val="af"/>
            <w:rFonts w:ascii="Times New Roman" w:eastAsia="宋体" w:hAnsi="Times New Roman" w:cs="Times New Roman"/>
          </w:rPr>
          <w:t xml:space="preserve">4.4 </w:t>
        </w:r>
        <w:r>
          <w:rPr>
            <w:rStyle w:val="af"/>
            <w:rFonts w:ascii="Times New Roman" w:eastAsia="宋体" w:hAnsi="Times New Roman" w:cs="Times New Roman"/>
          </w:rPr>
          <w:t>其他材料</w:t>
        </w:r>
        <w:r>
          <w:tab/>
        </w:r>
        <w:r>
          <w:fldChar w:fldCharType="begin"/>
        </w:r>
        <w:r>
          <w:instrText xml:space="preserve"> PAGEREF _Toc91</w:instrText>
        </w:r>
        <w:r>
          <w:instrText xml:space="preserve">413900 \h </w:instrText>
        </w:r>
        <w:r>
          <w:fldChar w:fldCharType="separate"/>
        </w:r>
        <w:r>
          <w:t>11</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901" w:history="1">
        <w:r>
          <w:rPr>
            <w:rStyle w:val="af"/>
            <w:rFonts w:cs="Times New Roman"/>
            <w:b w:val="0"/>
            <w:bCs w:val="0"/>
          </w:rPr>
          <w:t xml:space="preserve">5 </w:t>
        </w:r>
        <w:r>
          <w:rPr>
            <w:rStyle w:val="af"/>
            <w:rFonts w:cs="Times New Roman"/>
            <w:b w:val="0"/>
            <w:bCs w:val="0"/>
          </w:rPr>
          <w:t>结构设计</w:t>
        </w:r>
        <w:r>
          <w:rPr>
            <w:b w:val="0"/>
            <w:bCs w:val="0"/>
          </w:rPr>
          <w:tab/>
        </w:r>
        <w:r>
          <w:rPr>
            <w:b w:val="0"/>
            <w:bCs w:val="0"/>
          </w:rPr>
          <w:fldChar w:fldCharType="begin"/>
        </w:r>
        <w:r>
          <w:rPr>
            <w:b w:val="0"/>
            <w:bCs w:val="0"/>
          </w:rPr>
          <w:instrText xml:space="preserve"> PAGEREF _Toc91413901 \h </w:instrText>
        </w:r>
        <w:r>
          <w:rPr>
            <w:b w:val="0"/>
            <w:bCs w:val="0"/>
          </w:rPr>
        </w:r>
        <w:r>
          <w:rPr>
            <w:b w:val="0"/>
            <w:bCs w:val="0"/>
          </w:rPr>
          <w:fldChar w:fldCharType="separate"/>
        </w:r>
        <w:r>
          <w:rPr>
            <w:b w:val="0"/>
            <w:bCs w:val="0"/>
          </w:rPr>
          <w:t>13</w:t>
        </w:r>
        <w:r>
          <w:rPr>
            <w:b w:val="0"/>
            <w:bCs w:val="0"/>
          </w:rPr>
          <w:fldChar w:fldCharType="end"/>
        </w:r>
      </w:hyperlink>
    </w:p>
    <w:p w:rsidR="005A7DDE" w:rsidRDefault="00FD7823">
      <w:pPr>
        <w:pStyle w:val="20"/>
        <w:tabs>
          <w:tab w:val="right" w:leader="dot" w:pos="8296"/>
        </w:tabs>
        <w:rPr>
          <w:smallCaps w:val="0"/>
          <w:sz w:val="21"/>
          <w:szCs w:val="22"/>
        </w:rPr>
      </w:pPr>
      <w:hyperlink w:anchor="_Toc91413902" w:history="1">
        <w:r>
          <w:rPr>
            <w:rStyle w:val="af"/>
            <w:rFonts w:ascii="Times New Roman" w:eastAsia="宋体" w:hAnsi="Times New Roman" w:cs="Times New Roman"/>
          </w:rPr>
          <w:t xml:space="preserve">5.1 </w:t>
        </w:r>
        <w:r>
          <w:rPr>
            <w:rStyle w:val="af"/>
            <w:rFonts w:ascii="Times New Roman" w:eastAsia="宋体" w:hAnsi="Times New Roman" w:cs="Times New Roman"/>
          </w:rPr>
          <w:t>一般规定</w:t>
        </w:r>
        <w:r>
          <w:tab/>
        </w:r>
        <w:r>
          <w:fldChar w:fldCharType="begin"/>
        </w:r>
        <w:r>
          <w:instrText xml:space="preserve"> </w:instrText>
        </w:r>
        <w:r>
          <w:instrText xml:space="preserve">PAGEREF _Toc91413902 \h </w:instrText>
        </w:r>
        <w:r>
          <w:fldChar w:fldCharType="separate"/>
        </w:r>
        <w:r>
          <w:t>13</w:t>
        </w:r>
        <w:r>
          <w:fldChar w:fldCharType="end"/>
        </w:r>
      </w:hyperlink>
    </w:p>
    <w:p w:rsidR="005A7DDE" w:rsidRDefault="00FD7823">
      <w:pPr>
        <w:pStyle w:val="20"/>
        <w:tabs>
          <w:tab w:val="right" w:leader="dot" w:pos="8296"/>
        </w:tabs>
        <w:rPr>
          <w:smallCaps w:val="0"/>
          <w:sz w:val="21"/>
          <w:szCs w:val="22"/>
        </w:rPr>
      </w:pPr>
      <w:hyperlink w:anchor="_Toc91413903" w:history="1">
        <w:r>
          <w:rPr>
            <w:rStyle w:val="af"/>
            <w:rFonts w:ascii="Times New Roman" w:hAnsi="Times New Roman" w:cs="Times New Roman"/>
          </w:rPr>
          <w:t xml:space="preserve">5.2 </w:t>
        </w:r>
        <w:r>
          <w:rPr>
            <w:rStyle w:val="af"/>
            <w:rFonts w:ascii="Times New Roman" w:hAnsi="Times New Roman" w:cs="Times New Roman"/>
          </w:rPr>
          <w:t>结构分析</w:t>
        </w:r>
        <w:r>
          <w:tab/>
        </w:r>
        <w:r>
          <w:fldChar w:fldCharType="begin"/>
        </w:r>
        <w:r>
          <w:instrText xml:space="preserve"> PAGEREF _Toc91413903 \h </w:instrText>
        </w:r>
        <w:r>
          <w:fldChar w:fldCharType="separate"/>
        </w:r>
        <w:r>
          <w:t>15</w:t>
        </w:r>
        <w:r>
          <w:fldChar w:fldCharType="end"/>
        </w:r>
      </w:hyperlink>
    </w:p>
    <w:p w:rsidR="005A7DDE" w:rsidRDefault="00FD7823">
      <w:pPr>
        <w:pStyle w:val="20"/>
        <w:tabs>
          <w:tab w:val="right" w:leader="dot" w:pos="8296"/>
        </w:tabs>
        <w:rPr>
          <w:smallCaps w:val="0"/>
          <w:sz w:val="21"/>
          <w:szCs w:val="22"/>
        </w:rPr>
      </w:pPr>
      <w:hyperlink w:anchor="_Toc91413904" w:history="1">
        <w:r>
          <w:rPr>
            <w:rStyle w:val="af"/>
            <w:rFonts w:ascii="Times New Roman" w:hAnsi="Times New Roman" w:cs="Times New Roman"/>
          </w:rPr>
          <w:t xml:space="preserve">5.3 </w:t>
        </w:r>
        <w:r>
          <w:rPr>
            <w:rStyle w:val="af"/>
            <w:rFonts w:ascii="Times New Roman" w:hAnsi="Times New Roman" w:cs="Times New Roman"/>
          </w:rPr>
          <w:t>结构性能控制</w:t>
        </w:r>
        <w:r>
          <w:tab/>
        </w:r>
        <w:r>
          <w:fldChar w:fldCharType="begin"/>
        </w:r>
        <w:r>
          <w:instrText xml:space="preserve"> PAGEREF _Toc91413904 \h </w:instrText>
        </w:r>
        <w:r>
          <w:fldChar w:fldCharType="separate"/>
        </w:r>
        <w:r>
          <w:t>17</w:t>
        </w:r>
        <w:r>
          <w:fldChar w:fldCharType="end"/>
        </w:r>
      </w:hyperlink>
    </w:p>
    <w:p w:rsidR="005A7DDE" w:rsidRDefault="00FD7823">
      <w:pPr>
        <w:pStyle w:val="20"/>
        <w:tabs>
          <w:tab w:val="right" w:leader="dot" w:pos="8296"/>
        </w:tabs>
        <w:rPr>
          <w:smallCaps w:val="0"/>
          <w:sz w:val="21"/>
          <w:szCs w:val="22"/>
        </w:rPr>
      </w:pPr>
      <w:hyperlink w:anchor="_Toc91413905" w:history="1">
        <w:r>
          <w:rPr>
            <w:rStyle w:val="af"/>
            <w:rFonts w:ascii="Times New Roman" w:hAnsi="Times New Roman" w:cs="Times New Roman"/>
          </w:rPr>
          <w:t xml:space="preserve">5.4 </w:t>
        </w:r>
        <w:r>
          <w:rPr>
            <w:rStyle w:val="af"/>
            <w:rFonts w:ascii="Times New Roman" w:hAnsi="Times New Roman" w:cs="Times New Roman"/>
          </w:rPr>
          <w:t>楼盖结构</w:t>
        </w:r>
        <w:r>
          <w:tab/>
        </w:r>
        <w:r>
          <w:fldChar w:fldCharType="begin"/>
        </w:r>
        <w:r>
          <w:instrText xml:space="preserve"> PAGEREF _Toc91413905 \h </w:instrText>
        </w:r>
        <w:r>
          <w:fldChar w:fldCharType="separate"/>
        </w:r>
        <w:r>
          <w:t>17</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906" w:history="1">
        <w:r>
          <w:rPr>
            <w:rStyle w:val="af"/>
            <w:rFonts w:eastAsia="宋体" w:cs="Times New Roman"/>
            <w:b w:val="0"/>
            <w:bCs w:val="0"/>
            <w:kern w:val="44"/>
          </w:rPr>
          <w:t xml:space="preserve">6 </w:t>
        </w:r>
        <w:r>
          <w:rPr>
            <w:rStyle w:val="af"/>
            <w:rFonts w:eastAsia="宋体" w:cs="Times New Roman"/>
            <w:b w:val="0"/>
            <w:bCs w:val="0"/>
            <w:kern w:val="44"/>
          </w:rPr>
          <w:t>连接设计</w:t>
        </w:r>
        <w:r>
          <w:rPr>
            <w:b w:val="0"/>
            <w:bCs w:val="0"/>
          </w:rPr>
          <w:tab/>
        </w:r>
        <w:r>
          <w:rPr>
            <w:b w:val="0"/>
            <w:bCs w:val="0"/>
          </w:rPr>
          <w:fldChar w:fldCharType="begin"/>
        </w:r>
        <w:r>
          <w:rPr>
            <w:b w:val="0"/>
            <w:bCs w:val="0"/>
          </w:rPr>
          <w:instrText xml:space="preserve"> PAGEREF _Toc91413906 \h </w:instrText>
        </w:r>
        <w:r>
          <w:rPr>
            <w:b w:val="0"/>
            <w:bCs w:val="0"/>
          </w:rPr>
        </w:r>
        <w:r>
          <w:rPr>
            <w:b w:val="0"/>
            <w:bCs w:val="0"/>
          </w:rPr>
          <w:fldChar w:fldCharType="separate"/>
        </w:r>
        <w:r>
          <w:rPr>
            <w:b w:val="0"/>
            <w:bCs w:val="0"/>
          </w:rPr>
          <w:t>19</w:t>
        </w:r>
        <w:r>
          <w:rPr>
            <w:b w:val="0"/>
            <w:bCs w:val="0"/>
          </w:rPr>
          <w:fldChar w:fldCharType="end"/>
        </w:r>
      </w:hyperlink>
    </w:p>
    <w:p w:rsidR="005A7DDE" w:rsidRDefault="00FD7823">
      <w:pPr>
        <w:pStyle w:val="20"/>
        <w:tabs>
          <w:tab w:val="right" w:leader="dot" w:pos="8296"/>
        </w:tabs>
        <w:rPr>
          <w:smallCaps w:val="0"/>
          <w:sz w:val="21"/>
          <w:szCs w:val="22"/>
        </w:rPr>
      </w:pPr>
      <w:hyperlink w:anchor="_Toc91413907" w:history="1">
        <w:r>
          <w:rPr>
            <w:rStyle w:val="af"/>
            <w:rFonts w:eastAsia="宋体" w:cs="Times New Roman"/>
          </w:rPr>
          <w:t xml:space="preserve">6.1 </w:t>
        </w:r>
        <w:r>
          <w:rPr>
            <w:rStyle w:val="af"/>
            <w:rFonts w:eastAsia="宋体" w:cs="Times New Roman"/>
          </w:rPr>
          <w:t>一般规定</w:t>
        </w:r>
        <w:r>
          <w:tab/>
        </w:r>
        <w:r>
          <w:fldChar w:fldCharType="begin"/>
        </w:r>
        <w:r>
          <w:instrText xml:space="preserve"> PAGEREF _Toc9141</w:instrText>
        </w:r>
        <w:r>
          <w:instrText xml:space="preserve">3907 \h </w:instrText>
        </w:r>
        <w:r>
          <w:fldChar w:fldCharType="separate"/>
        </w:r>
        <w:r>
          <w:t>19</w:t>
        </w:r>
        <w:r>
          <w:fldChar w:fldCharType="end"/>
        </w:r>
      </w:hyperlink>
    </w:p>
    <w:p w:rsidR="005A7DDE" w:rsidRDefault="00FD7823">
      <w:pPr>
        <w:pStyle w:val="20"/>
        <w:tabs>
          <w:tab w:val="right" w:leader="dot" w:pos="8296"/>
        </w:tabs>
        <w:rPr>
          <w:smallCaps w:val="0"/>
          <w:sz w:val="21"/>
          <w:szCs w:val="22"/>
        </w:rPr>
      </w:pPr>
      <w:hyperlink w:anchor="_Toc91413908" w:history="1">
        <w:r>
          <w:rPr>
            <w:rStyle w:val="af"/>
            <w:rFonts w:eastAsia="宋体" w:cs="Times New Roman"/>
          </w:rPr>
          <w:t xml:space="preserve">6.2 </w:t>
        </w:r>
        <w:r>
          <w:rPr>
            <w:rStyle w:val="af"/>
            <w:rFonts w:eastAsia="宋体" w:cs="Times New Roman"/>
          </w:rPr>
          <w:t>接缝设计</w:t>
        </w:r>
        <w:r>
          <w:tab/>
        </w:r>
        <w:r>
          <w:fldChar w:fldCharType="begin"/>
        </w:r>
        <w:r>
          <w:instrText xml:space="preserve"> PAGEREF _Toc91413908 \h </w:instrText>
        </w:r>
        <w:r>
          <w:fldChar w:fldCharType="separate"/>
        </w:r>
        <w:r>
          <w:t>21</w:t>
        </w:r>
        <w:r>
          <w:fldChar w:fldCharType="end"/>
        </w:r>
      </w:hyperlink>
    </w:p>
    <w:p w:rsidR="005A7DDE" w:rsidRDefault="00FD7823">
      <w:pPr>
        <w:pStyle w:val="20"/>
        <w:tabs>
          <w:tab w:val="right" w:leader="dot" w:pos="8296"/>
        </w:tabs>
        <w:rPr>
          <w:smallCaps w:val="0"/>
          <w:sz w:val="21"/>
          <w:szCs w:val="22"/>
        </w:rPr>
      </w:pPr>
      <w:hyperlink w:anchor="_Toc91413909" w:history="1">
        <w:r>
          <w:rPr>
            <w:rStyle w:val="af"/>
            <w:rFonts w:eastAsia="宋体" w:cs="Times New Roman"/>
          </w:rPr>
          <w:t xml:space="preserve">6.3 </w:t>
        </w:r>
        <w:r>
          <w:rPr>
            <w:rStyle w:val="af"/>
            <w:rFonts w:eastAsia="宋体" w:cs="Times New Roman"/>
          </w:rPr>
          <w:t>框架结构</w:t>
        </w:r>
        <w:r>
          <w:tab/>
        </w:r>
        <w:r>
          <w:fldChar w:fldCharType="begin"/>
        </w:r>
        <w:r>
          <w:instrText xml:space="preserve"> </w:instrText>
        </w:r>
        <w:r>
          <w:instrText xml:space="preserve">PAGEREF _Toc91413909 \h </w:instrText>
        </w:r>
        <w:r>
          <w:fldChar w:fldCharType="separate"/>
        </w:r>
        <w:r>
          <w:t>25</w:t>
        </w:r>
        <w:r>
          <w:fldChar w:fldCharType="end"/>
        </w:r>
      </w:hyperlink>
    </w:p>
    <w:p w:rsidR="005A7DDE" w:rsidRDefault="00FD7823">
      <w:pPr>
        <w:pStyle w:val="20"/>
        <w:tabs>
          <w:tab w:val="right" w:leader="dot" w:pos="8296"/>
        </w:tabs>
        <w:rPr>
          <w:smallCaps w:val="0"/>
          <w:sz w:val="21"/>
          <w:szCs w:val="22"/>
        </w:rPr>
      </w:pPr>
      <w:hyperlink w:anchor="_Toc91413910" w:history="1">
        <w:r>
          <w:rPr>
            <w:rStyle w:val="af"/>
            <w:rFonts w:eastAsia="宋体" w:cs="Times New Roman"/>
          </w:rPr>
          <w:t xml:space="preserve">6.4 </w:t>
        </w:r>
        <w:r>
          <w:rPr>
            <w:rStyle w:val="af"/>
            <w:rFonts w:eastAsia="宋体" w:cs="Times New Roman"/>
          </w:rPr>
          <w:t>楼盖结构</w:t>
        </w:r>
        <w:r>
          <w:tab/>
        </w:r>
        <w:r>
          <w:fldChar w:fldCharType="begin"/>
        </w:r>
        <w:r>
          <w:instrText xml:space="preserve"> PAGEREF _Toc91413910 \h </w:instrText>
        </w:r>
        <w:r>
          <w:fldChar w:fldCharType="separate"/>
        </w:r>
        <w:r>
          <w:t>33</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911" w:history="1">
        <w:r>
          <w:rPr>
            <w:rStyle w:val="af"/>
            <w:rFonts w:eastAsia="宋体" w:cs="Times New Roman"/>
            <w:b w:val="0"/>
            <w:bCs w:val="0"/>
            <w:kern w:val="44"/>
          </w:rPr>
          <w:t xml:space="preserve">7 </w:t>
        </w:r>
        <w:r>
          <w:rPr>
            <w:rStyle w:val="af"/>
            <w:rFonts w:eastAsia="宋体" w:cs="Times New Roman"/>
            <w:b w:val="0"/>
            <w:bCs w:val="0"/>
            <w:kern w:val="44"/>
          </w:rPr>
          <w:t>预制构件设计</w:t>
        </w:r>
        <w:r>
          <w:rPr>
            <w:b w:val="0"/>
            <w:bCs w:val="0"/>
          </w:rPr>
          <w:tab/>
        </w:r>
        <w:r>
          <w:rPr>
            <w:b w:val="0"/>
            <w:bCs w:val="0"/>
          </w:rPr>
          <w:fldChar w:fldCharType="begin"/>
        </w:r>
        <w:r>
          <w:rPr>
            <w:b w:val="0"/>
            <w:bCs w:val="0"/>
          </w:rPr>
          <w:instrText xml:space="preserve"> PAGEREF _Toc91413911 \h </w:instrText>
        </w:r>
        <w:r>
          <w:rPr>
            <w:b w:val="0"/>
            <w:bCs w:val="0"/>
          </w:rPr>
        </w:r>
        <w:r>
          <w:rPr>
            <w:b w:val="0"/>
            <w:bCs w:val="0"/>
          </w:rPr>
          <w:fldChar w:fldCharType="separate"/>
        </w:r>
        <w:r>
          <w:rPr>
            <w:b w:val="0"/>
            <w:bCs w:val="0"/>
          </w:rPr>
          <w:t>37</w:t>
        </w:r>
        <w:r>
          <w:rPr>
            <w:b w:val="0"/>
            <w:bCs w:val="0"/>
          </w:rPr>
          <w:fldChar w:fldCharType="end"/>
        </w:r>
      </w:hyperlink>
    </w:p>
    <w:p w:rsidR="005A7DDE" w:rsidRDefault="00FD7823">
      <w:pPr>
        <w:pStyle w:val="20"/>
        <w:tabs>
          <w:tab w:val="right" w:leader="dot" w:pos="8296"/>
        </w:tabs>
        <w:rPr>
          <w:smallCaps w:val="0"/>
          <w:sz w:val="21"/>
          <w:szCs w:val="22"/>
        </w:rPr>
      </w:pPr>
      <w:hyperlink w:anchor="_Toc91413912" w:history="1">
        <w:r>
          <w:rPr>
            <w:rStyle w:val="af"/>
            <w:rFonts w:eastAsia="宋体" w:cs="Times New Roman"/>
          </w:rPr>
          <w:t xml:space="preserve">7.1 </w:t>
        </w:r>
        <w:r>
          <w:rPr>
            <w:rStyle w:val="af"/>
            <w:rFonts w:eastAsia="宋体" w:cs="Times New Roman"/>
          </w:rPr>
          <w:t>一般规定</w:t>
        </w:r>
        <w:r>
          <w:tab/>
        </w:r>
        <w:r>
          <w:fldChar w:fldCharType="begin"/>
        </w:r>
        <w:r>
          <w:instrText xml:space="preserve"> PAGEREF _Toc91413912 \h </w:instrText>
        </w:r>
        <w:r>
          <w:fldChar w:fldCharType="separate"/>
        </w:r>
        <w:r>
          <w:t>37</w:t>
        </w:r>
        <w:r>
          <w:fldChar w:fldCharType="end"/>
        </w:r>
      </w:hyperlink>
    </w:p>
    <w:p w:rsidR="005A7DDE" w:rsidRDefault="00FD7823">
      <w:pPr>
        <w:pStyle w:val="20"/>
        <w:tabs>
          <w:tab w:val="right" w:leader="dot" w:pos="8296"/>
        </w:tabs>
        <w:rPr>
          <w:smallCaps w:val="0"/>
          <w:sz w:val="21"/>
          <w:szCs w:val="22"/>
        </w:rPr>
      </w:pPr>
      <w:hyperlink w:anchor="_Toc91413913" w:history="1">
        <w:r>
          <w:rPr>
            <w:rStyle w:val="af"/>
            <w:rFonts w:eastAsia="宋体" w:cs="Times New Roman"/>
          </w:rPr>
          <w:t xml:space="preserve">7.2 </w:t>
        </w:r>
        <w:r>
          <w:rPr>
            <w:rStyle w:val="af"/>
            <w:rFonts w:eastAsia="宋体" w:cs="Times New Roman"/>
          </w:rPr>
          <w:t>施工验算</w:t>
        </w:r>
        <w:r>
          <w:tab/>
        </w:r>
        <w:r>
          <w:fldChar w:fldCharType="begin"/>
        </w:r>
        <w:r>
          <w:instrText xml:space="preserve"> PAGEREF _Toc91413913 \h </w:instrText>
        </w:r>
        <w:r>
          <w:fldChar w:fldCharType="separate"/>
        </w:r>
        <w:r>
          <w:t>37</w:t>
        </w:r>
        <w:r>
          <w:fldChar w:fldCharType="end"/>
        </w:r>
      </w:hyperlink>
    </w:p>
    <w:p w:rsidR="005A7DDE" w:rsidRDefault="00FD7823">
      <w:pPr>
        <w:pStyle w:val="20"/>
        <w:tabs>
          <w:tab w:val="right" w:leader="dot" w:pos="8296"/>
        </w:tabs>
        <w:rPr>
          <w:smallCaps w:val="0"/>
          <w:sz w:val="21"/>
          <w:szCs w:val="22"/>
        </w:rPr>
      </w:pPr>
      <w:hyperlink w:anchor="_Toc91413914" w:history="1">
        <w:r>
          <w:rPr>
            <w:rStyle w:val="af"/>
            <w:rFonts w:eastAsia="宋体" w:cs="Times New Roman"/>
          </w:rPr>
          <w:t xml:space="preserve">7.3 </w:t>
        </w:r>
        <w:r>
          <w:rPr>
            <w:rStyle w:val="af"/>
            <w:rFonts w:eastAsia="宋体" w:cs="Times New Roman"/>
          </w:rPr>
          <w:t>框架结构构件</w:t>
        </w:r>
        <w:r>
          <w:tab/>
        </w:r>
        <w:r>
          <w:fldChar w:fldCharType="begin"/>
        </w:r>
        <w:r>
          <w:instrText xml:space="preserve"> PAGEREF _Toc91413914 \h </w:instrText>
        </w:r>
        <w:r>
          <w:fldChar w:fldCharType="separate"/>
        </w:r>
        <w:r>
          <w:t>38</w:t>
        </w:r>
        <w:r>
          <w:fldChar w:fldCharType="end"/>
        </w:r>
      </w:hyperlink>
    </w:p>
    <w:p w:rsidR="005A7DDE" w:rsidRDefault="00FD7823">
      <w:pPr>
        <w:pStyle w:val="20"/>
        <w:tabs>
          <w:tab w:val="right" w:leader="dot" w:pos="8296"/>
        </w:tabs>
        <w:rPr>
          <w:smallCaps w:val="0"/>
          <w:sz w:val="21"/>
          <w:szCs w:val="22"/>
        </w:rPr>
      </w:pPr>
      <w:hyperlink w:anchor="_Toc91413915" w:history="1">
        <w:r>
          <w:rPr>
            <w:rStyle w:val="af"/>
            <w:rFonts w:eastAsia="宋体" w:cs="Times New Roman"/>
          </w:rPr>
          <w:t xml:space="preserve">7.4 </w:t>
        </w:r>
        <w:r>
          <w:rPr>
            <w:rStyle w:val="af"/>
            <w:rFonts w:eastAsia="宋体" w:cs="Times New Roman"/>
          </w:rPr>
          <w:t>楼盖结构构件</w:t>
        </w:r>
        <w:r>
          <w:tab/>
        </w:r>
        <w:r>
          <w:fldChar w:fldCharType="begin"/>
        </w:r>
        <w:r>
          <w:instrText xml:space="preserve"> PAGEREF _Toc91413915 \h </w:instrText>
        </w:r>
        <w:r>
          <w:fldChar w:fldCharType="separate"/>
        </w:r>
        <w:r>
          <w:t>42</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916" w:history="1">
        <w:r>
          <w:rPr>
            <w:rStyle w:val="af"/>
            <w:rFonts w:eastAsia="宋体" w:cs="Times New Roman"/>
            <w:b w:val="0"/>
            <w:bCs w:val="0"/>
          </w:rPr>
          <w:t xml:space="preserve">8 </w:t>
        </w:r>
        <w:r>
          <w:rPr>
            <w:rStyle w:val="af"/>
            <w:rFonts w:eastAsia="宋体" w:cs="Times New Roman"/>
            <w:b w:val="0"/>
            <w:bCs w:val="0"/>
          </w:rPr>
          <w:t>预制构件制作、运输与堆放</w:t>
        </w:r>
        <w:r>
          <w:rPr>
            <w:b w:val="0"/>
            <w:bCs w:val="0"/>
          </w:rPr>
          <w:tab/>
        </w:r>
        <w:r>
          <w:rPr>
            <w:b w:val="0"/>
            <w:bCs w:val="0"/>
          </w:rPr>
          <w:fldChar w:fldCharType="begin"/>
        </w:r>
        <w:r>
          <w:rPr>
            <w:b w:val="0"/>
            <w:bCs w:val="0"/>
          </w:rPr>
          <w:instrText xml:space="preserve"> PAGEREF _Toc91413916 \h </w:instrText>
        </w:r>
        <w:r>
          <w:rPr>
            <w:b w:val="0"/>
            <w:bCs w:val="0"/>
          </w:rPr>
        </w:r>
        <w:r>
          <w:rPr>
            <w:b w:val="0"/>
            <w:bCs w:val="0"/>
          </w:rPr>
          <w:fldChar w:fldCharType="separate"/>
        </w:r>
        <w:r>
          <w:rPr>
            <w:b w:val="0"/>
            <w:bCs w:val="0"/>
          </w:rPr>
          <w:t>47</w:t>
        </w:r>
        <w:r>
          <w:rPr>
            <w:b w:val="0"/>
            <w:bCs w:val="0"/>
          </w:rPr>
          <w:fldChar w:fldCharType="end"/>
        </w:r>
      </w:hyperlink>
    </w:p>
    <w:p w:rsidR="005A7DDE" w:rsidRDefault="00FD7823">
      <w:pPr>
        <w:pStyle w:val="20"/>
        <w:tabs>
          <w:tab w:val="right" w:leader="dot" w:pos="8296"/>
        </w:tabs>
        <w:rPr>
          <w:smallCaps w:val="0"/>
          <w:sz w:val="21"/>
          <w:szCs w:val="22"/>
        </w:rPr>
      </w:pPr>
      <w:hyperlink w:anchor="_Toc91413917" w:history="1">
        <w:r>
          <w:rPr>
            <w:rStyle w:val="af"/>
            <w:rFonts w:ascii="Times New Roman" w:eastAsia="宋体" w:hAnsi="Times New Roman" w:cs="Times New Roman"/>
          </w:rPr>
          <w:t xml:space="preserve">8.1 </w:t>
        </w:r>
        <w:r>
          <w:rPr>
            <w:rStyle w:val="af"/>
            <w:rFonts w:ascii="Times New Roman" w:eastAsia="宋体" w:hAnsi="Times New Roman" w:cs="Times New Roman"/>
          </w:rPr>
          <w:t>一般规定</w:t>
        </w:r>
        <w:r>
          <w:tab/>
        </w:r>
        <w:r>
          <w:fldChar w:fldCharType="begin"/>
        </w:r>
        <w:r>
          <w:instrText xml:space="preserve"> PAGEREF _Toc91413917 \h </w:instrText>
        </w:r>
        <w:r>
          <w:fldChar w:fldCharType="separate"/>
        </w:r>
        <w:r>
          <w:t>47</w:t>
        </w:r>
        <w:r>
          <w:fldChar w:fldCharType="end"/>
        </w:r>
      </w:hyperlink>
    </w:p>
    <w:p w:rsidR="005A7DDE" w:rsidRDefault="00FD7823">
      <w:pPr>
        <w:pStyle w:val="20"/>
        <w:tabs>
          <w:tab w:val="right" w:leader="dot" w:pos="8296"/>
        </w:tabs>
        <w:rPr>
          <w:smallCaps w:val="0"/>
          <w:sz w:val="21"/>
          <w:szCs w:val="22"/>
        </w:rPr>
      </w:pPr>
      <w:hyperlink w:anchor="_Toc91413918" w:history="1">
        <w:r>
          <w:rPr>
            <w:rStyle w:val="af"/>
            <w:rFonts w:ascii="Times New Roman" w:eastAsia="宋体" w:hAnsi="Times New Roman" w:cs="Times New Roman"/>
          </w:rPr>
          <w:t xml:space="preserve">8.2 </w:t>
        </w:r>
        <w:r>
          <w:rPr>
            <w:rStyle w:val="af"/>
            <w:rFonts w:ascii="Times New Roman" w:eastAsia="宋体" w:hAnsi="Times New Roman" w:cs="Times New Roman"/>
          </w:rPr>
          <w:t>构件制作</w:t>
        </w:r>
        <w:r>
          <w:tab/>
        </w:r>
        <w:r>
          <w:fldChar w:fldCharType="begin"/>
        </w:r>
        <w:r>
          <w:instrText xml:space="preserve"> PAGEREF _Toc91413918 \h </w:instrText>
        </w:r>
        <w:r>
          <w:fldChar w:fldCharType="separate"/>
        </w:r>
        <w:r>
          <w:t>47</w:t>
        </w:r>
        <w:r>
          <w:fldChar w:fldCharType="end"/>
        </w:r>
      </w:hyperlink>
    </w:p>
    <w:p w:rsidR="005A7DDE" w:rsidRDefault="00FD7823">
      <w:pPr>
        <w:pStyle w:val="20"/>
        <w:tabs>
          <w:tab w:val="right" w:leader="dot" w:pos="8296"/>
        </w:tabs>
        <w:rPr>
          <w:smallCaps w:val="0"/>
          <w:sz w:val="21"/>
          <w:szCs w:val="22"/>
        </w:rPr>
      </w:pPr>
      <w:hyperlink w:anchor="_Toc91413919" w:history="1">
        <w:r>
          <w:rPr>
            <w:rStyle w:val="af"/>
            <w:rFonts w:ascii="Times New Roman" w:eastAsia="宋体" w:hAnsi="Times New Roman" w:cs="Times New Roman"/>
          </w:rPr>
          <w:t xml:space="preserve">8.3 </w:t>
        </w:r>
        <w:r>
          <w:rPr>
            <w:rStyle w:val="af"/>
            <w:rFonts w:ascii="Times New Roman" w:eastAsia="宋体" w:hAnsi="Times New Roman" w:cs="Times New Roman"/>
          </w:rPr>
          <w:t>预制构件堆放与运输</w:t>
        </w:r>
        <w:r>
          <w:tab/>
        </w:r>
        <w:r>
          <w:fldChar w:fldCharType="begin"/>
        </w:r>
        <w:r>
          <w:instrText xml:space="preserve"> PAGEREF _Toc91413919 \h </w:instrText>
        </w:r>
        <w:r>
          <w:fldChar w:fldCharType="separate"/>
        </w:r>
        <w:r>
          <w:t>49</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920" w:history="1">
        <w:r>
          <w:rPr>
            <w:rStyle w:val="af"/>
            <w:rFonts w:eastAsia="宋体" w:cs="Times New Roman"/>
            <w:b w:val="0"/>
            <w:bCs w:val="0"/>
          </w:rPr>
          <w:t xml:space="preserve">9 </w:t>
        </w:r>
        <w:r>
          <w:rPr>
            <w:rStyle w:val="af"/>
            <w:rFonts w:eastAsia="宋体" w:cs="Times New Roman"/>
            <w:b w:val="0"/>
            <w:bCs w:val="0"/>
          </w:rPr>
          <w:t>结构施工</w:t>
        </w:r>
        <w:r>
          <w:rPr>
            <w:b w:val="0"/>
            <w:bCs w:val="0"/>
          </w:rPr>
          <w:tab/>
        </w:r>
        <w:r>
          <w:rPr>
            <w:b w:val="0"/>
            <w:bCs w:val="0"/>
          </w:rPr>
          <w:fldChar w:fldCharType="begin"/>
        </w:r>
        <w:r>
          <w:rPr>
            <w:b w:val="0"/>
            <w:bCs w:val="0"/>
          </w:rPr>
          <w:instrText xml:space="preserve"> PAGEREF _Toc91413920 \h </w:instrText>
        </w:r>
        <w:r>
          <w:rPr>
            <w:b w:val="0"/>
            <w:bCs w:val="0"/>
          </w:rPr>
        </w:r>
        <w:r>
          <w:rPr>
            <w:b w:val="0"/>
            <w:bCs w:val="0"/>
          </w:rPr>
          <w:fldChar w:fldCharType="separate"/>
        </w:r>
        <w:r>
          <w:rPr>
            <w:b w:val="0"/>
            <w:bCs w:val="0"/>
          </w:rPr>
          <w:t>51</w:t>
        </w:r>
        <w:r>
          <w:rPr>
            <w:b w:val="0"/>
            <w:bCs w:val="0"/>
          </w:rPr>
          <w:fldChar w:fldCharType="end"/>
        </w:r>
      </w:hyperlink>
    </w:p>
    <w:p w:rsidR="005A7DDE" w:rsidRDefault="00FD7823">
      <w:pPr>
        <w:pStyle w:val="20"/>
        <w:tabs>
          <w:tab w:val="right" w:leader="dot" w:pos="8296"/>
        </w:tabs>
        <w:rPr>
          <w:smallCaps w:val="0"/>
          <w:sz w:val="21"/>
          <w:szCs w:val="22"/>
        </w:rPr>
      </w:pPr>
      <w:hyperlink w:anchor="_Toc91413921" w:history="1">
        <w:r>
          <w:rPr>
            <w:rStyle w:val="af"/>
            <w:rFonts w:ascii="Times New Roman" w:eastAsia="宋体" w:hAnsi="Times New Roman" w:cs="Times New Roman"/>
          </w:rPr>
          <w:t xml:space="preserve">9.1 </w:t>
        </w:r>
        <w:r>
          <w:rPr>
            <w:rStyle w:val="af"/>
            <w:rFonts w:ascii="Times New Roman" w:eastAsia="宋体" w:hAnsi="Times New Roman" w:cs="Times New Roman"/>
          </w:rPr>
          <w:t>一般规定</w:t>
        </w:r>
        <w:r>
          <w:tab/>
        </w:r>
        <w:r>
          <w:fldChar w:fldCharType="begin"/>
        </w:r>
        <w:r>
          <w:instrText xml:space="preserve"> PAGEREF _Toc91413921 \h </w:instrText>
        </w:r>
        <w:r>
          <w:fldChar w:fldCharType="separate"/>
        </w:r>
        <w:r>
          <w:t>51</w:t>
        </w:r>
        <w:r>
          <w:fldChar w:fldCharType="end"/>
        </w:r>
      </w:hyperlink>
    </w:p>
    <w:p w:rsidR="005A7DDE" w:rsidRDefault="00FD7823">
      <w:pPr>
        <w:pStyle w:val="20"/>
        <w:tabs>
          <w:tab w:val="right" w:leader="dot" w:pos="8296"/>
        </w:tabs>
        <w:rPr>
          <w:smallCaps w:val="0"/>
          <w:sz w:val="21"/>
          <w:szCs w:val="22"/>
        </w:rPr>
      </w:pPr>
      <w:hyperlink w:anchor="_Toc91413922" w:history="1">
        <w:r>
          <w:rPr>
            <w:rStyle w:val="af"/>
            <w:rFonts w:ascii="Times New Roman" w:eastAsia="宋体" w:hAnsi="Times New Roman" w:cs="Times New Roman"/>
          </w:rPr>
          <w:t xml:space="preserve">9.2 </w:t>
        </w:r>
        <w:r>
          <w:rPr>
            <w:rStyle w:val="af"/>
            <w:rFonts w:ascii="Times New Roman" w:eastAsia="宋体" w:hAnsi="Times New Roman" w:cs="Times New Roman"/>
          </w:rPr>
          <w:t>构件安装</w:t>
        </w:r>
        <w:r>
          <w:tab/>
        </w:r>
        <w:r>
          <w:fldChar w:fldCharType="begin"/>
        </w:r>
        <w:r>
          <w:instrText xml:space="preserve"> PAGEREF _Toc91</w:instrText>
        </w:r>
        <w:r>
          <w:instrText xml:space="preserve">413922 \h </w:instrText>
        </w:r>
        <w:r>
          <w:fldChar w:fldCharType="separate"/>
        </w:r>
        <w:r>
          <w:t>51</w:t>
        </w:r>
        <w:r>
          <w:fldChar w:fldCharType="end"/>
        </w:r>
      </w:hyperlink>
    </w:p>
    <w:p w:rsidR="005A7DDE" w:rsidRDefault="00FD7823">
      <w:pPr>
        <w:pStyle w:val="20"/>
        <w:tabs>
          <w:tab w:val="right" w:leader="dot" w:pos="8296"/>
        </w:tabs>
        <w:rPr>
          <w:smallCaps w:val="0"/>
          <w:sz w:val="21"/>
          <w:szCs w:val="22"/>
        </w:rPr>
      </w:pPr>
      <w:hyperlink w:anchor="_Toc91413923" w:history="1">
        <w:r>
          <w:rPr>
            <w:rStyle w:val="af"/>
            <w:rFonts w:ascii="Times New Roman" w:eastAsia="宋体" w:hAnsi="Times New Roman" w:cs="Times New Roman"/>
          </w:rPr>
          <w:t xml:space="preserve">9.3 </w:t>
        </w:r>
        <w:r>
          <w:rPr>
            <w:rStyle w:val="af"/>
            <w:rFonts w:ascii="Times New Roman" w:eastAsia="宋体" w:hAnsi="Times New Roman" w:cs="Times New Roman"/>
          </w:rPr>
          <w:t>构件连接</w:t>
        </w:r>
        <w:r>
          <w:tab/>
        </w:r>
        <w:r>
          <w:fldChar w:fldCharType="begin"/>
        </w:r>
        <w:r>
          <w:instrText xml:space="preserve"> PAGEREF _Toc91413923 \h </w:instrText>
        </w:r>
        <w:r>
          <w:fldChar w:fldCharType="separate"/>
        </w:r>
        <w:r>
          <w:t>53</w:t>
        </w:r>
        <w:r>
          <w:fldChar w:fldCharType="end"/>
        </w:r>
      </w:hyperlink>
    </w:p>
    <w:p w:rsidR="005A7DDE" w:rsidRDefault="00FD7823">
      <w:pPr>
        <w:pStyle w:val="20"/>
        <w:tabs>
          <w:tab w:val="right" w:leader="dot" w:pos="8296"/>
        </w:tabs>
        <w:rPr>
          <w:smallCaps w:val="0"/>
          <w:sz w:val="21"/>
          <w:szCs w:val="22"/>
        </w:rPr>
      </w:pPr>
      <w:hyperlink w:anchor="_Toc91413924" w:history="1">
        <w:r>
          <w:rPr>
            <w:rStyle w:val="af"/>
            <w:rFonts w:ascii="Times New Roman" w:eastAsia="宋体" w:hAnsi="Times New Roman" w:cs="Times New Roman"/>
          </w:rPr>
          <w:t xml:space="preserve">9.4 </w:t>
        </w:r>
        <w:r>
          <w:rPr>
            <w:rStyle w:val="af"/>
            <w:rFonts w:ascii="Times New Roman" w:eastAsia="宋体" w:hAnsi="Times New Roman" w:cs="Times New Roman"/>
          </w:rPr>
          <w:t>预应力施</w:t>
        </w:r>
        <w:r>
          <w:rPr>
            <w:rStyle w:val="af"/>
            <w:rFonts w:ascii="Times New Roman" w:eastAsia="宋体" w:hAnsi="Times New Roman" w:cs="Times New Roman"/>
          </w:rPr>
          <w:t>工</w:t>
        </w:r>
        <w:r>
          <w:tab/>
        </w:r>
        <w:r>
          <w:fldChar w:fldCharType="begin"/>
        </w:r>
        <w:r>
          <w:instrText xml:space="preserve"> PAGEREF _Toc91413924 \h </w:instrText>
        </w:r>
        <w:r>
          <w:fldChar w:fldCharType="separate"/>
        </w:r>
        <w:r>
          <w:t>54</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925" w:history="1">
        <w:r>
          <w:rPr>
            <w:rStyle w:val="af"/>
            <w:rFonts w:eastAsia="宋体" w:cs="Times New Roman"/>
            <w:b w:val="0"/>
            <w:bCs w:val="0"/>
          </w:rPr>
          <w:t xml:space="preserve">10 </w:t>
        </w:r>
        <w:r>
          <w:rPr>
            <w:rStyle w:val="af"/>
            <w:rFonts w:eastAsia="宋体" w:cs="Times New Roman"/>
            <w:b w:val="0"/>
            <w:bCs w:val="0"/>
          </w:rPr>
          <w:t>工程验收</w:t>
        </w:r>
        <w:r>
          <w:rPr>
            <w:b w:val="0"/>
            <w:bCs w:val="0"/>
          </w:rPr>
          <w:tab/>
        </w:r>
        <w:r>
          <w:rPr>
            <w:b w:val="0"/>
            <w:bCs w:val="0"/>
          </w:rPr>
          <w:fldChar w:fldCharType="begin"/>
        </w:r>
        <w:r>
          <w:rPr>
            <w:b w:val="0"/>
            <w:bCs w:val="0"/>
          </w:rPr>
          <w:instrText xml:space="preserve"> PAGEREF _Toc91413925 \h </w:instrText>
        </w:r>
        <w:r>
          <w:rPr>
            <w:b w:val="0"/>
            <w:bCs w:val="0"/>
          </w:rPr>
        </w:r>
        <w:r>
          <w:rPr>
            <w:b w:val="0"/>
            <w:bCs w:val="0"/>
          </w:rPr>
          <w:fldChar w:fldCharType="separate"/>
        </w:r>
        <w:r>
          <w:rPr>
            <w:b w:val="0"/>
            <w:bCs w:val="0"/>
          </w:rPr>
          <w:t>57</w:t>
        </w:r>
        <w:r>
          <w:rPr>
            <w:b w:val="0"/>
            <w:bCs w:val="0"/>
          </w:rPr>
          <w:fldChar w:fldCharType="end"/>
        </w:r>
      </w:hyperlink>
    </w:p>
    <w:p w:rsidR="005A7DDE" w:rsidRDefault="00FD7823">
      <w:pPr>
        <w:pStyle w:val="20"/>
        <w:tabs>
          <w:tab w:val="right" w:leader="dot" w:pos="8296"/>
        </w:tabs>
        <w:rPr>
          <w:smallCaps w:val="0"/>
          <w:sz w:val="21"/>
          <w:szCs w:val="22"/>
        </w:rPr>
      </w:pPr>
      <w:hyperlink w:anchor="_Toc91413926" w:history="1">
        <w:r>
          <w:rPr>
            <w:rStyle w:val="af"/>
            <w:rFonts w:ascii="Times New Roman" w:eastAsia="宋体" w:hAnsi="Times New Roman" w:cs="Times New Roman"/>
          </w:rPr>
          <w:t xml:space="preserve">10.1 </w:t>
        </w:r>
        <w:r>
          <w:rPr>
            <w:rStyle w:val="af"/>
            <w:rFonts w:ascii="Times New Roman" w:eastAsia="宋体" w:hAnsi="Times New Roman" w:cs="Times New Roman"/>
          </w:rPr>
          <w:t>一般规定</w:t>
        </w:r>
        <w:r>
          <w:tab/>
        </w:r>
        <w:r>
          <w:fldChar w:fldCharType="begin"/>
        </w:r>
        <w:r>
          <w:instrText xml:space="preserve"> PAGEREF _Toc91413926 \h </w:instrText>
        </w:r>
        <w:r>
          <w:fldChar w:fldCharType="separate"/>
        </w:r>
        <w:r>
          <w:t>57</w:t>
        </w:r>
        <w:r>
          <w:fldChar w:fldCharType="end"/>
        </w:r>
      </w:hyperlink>
    </w:p>
    <w:p w:rsidR="005A7DDE" w:rsidRDefault="00FD7823">
      <w:pPr>
        <w:pStyle w:val="20"/>
        <w:tabs>
          <w:tab w:val="right" w:leader="dot" w:pos="8296"/>
        </w:tabs>
        <w:rPr>
          <w:smallCaps w:val="0"/>
          <w:sz w:val="21"/>
          <w:szCs w:val="22"/>
        </w:rPr>
      </w:pPr>
      <w:hyperlink w:anchor="_Toc91413927" w:history="1">
        <w:r>
          <w:rPr>
            <w:rStyle w:val="af"/>
            <w:rFonts w:ascii="Times New Roman" w:eastAsia="宋体" w:hAnsi="Times New Roman" w:cs="Times New Roman"/>
          </w:rPr>
          <w:t xml:space="preserve">10.2 </w:t>
        </w:r>
        <w:r>
          <w:rPr>
            <w:rStyle w:val="af"/>
            <w:rFonts w:ascii="Times New Roman" w:eastAsia="宋体" w:hAnsi="Times New Roman" w:cs="Times New Roman"/>
          </w:rPr>
          <w:t>预制构件</w:t>
        </w:r>
        <w:r>
          <w:tab/>
        </w:r>
        <w:r>
          <w:fldChar w:fldCharType="begin"/>
        </w:r>
        <w:r>
          <w:instrText xml:space="preserve"> PAGEREF _Toc91413927 \h </w:instrText>
        </w:r>
        <w:r>
          <w:fldChar w:fldCharType="separate"/>
        </w:r>
        <w:r>
          <w:t>57</w:t>
        </w:r>
        <w:r>
          <w:fldChar w:fldCharType="end"/>
        </w:r>
      </w:hyperlink>
    </w:p>
    <w:p w:rsidR="005A7DDE" w:rsidRDefault="00FD7823">
      <w:pPr>
        <w:pStyle w:val="20"/>
        <w:tabs>
          <w:tab w:val="right" w:leader="dot" w:pos="8296"/>
        </w:tabs>
        <w:rPr>
          <w:smallCaps w:val="0"/>
          <w:sz w:val="21"/>
          <w:szCs w:val="22"/>
        </w:rPr>
      </w:pPr>
      <w:hyperlink w:anchor="_Toc91413928" w:history="1">
        <w:r>
          <w:rPr>
            <w:rStyle w:val="af"/>
            <w:rFonts w:ascii="Times New Roman" w:eastAsia="宋体" w:hAnsi="Times New Roman" w:cs="Times New Roman"/>
          </w:rPr>
          <w:t xml:space="preserve">10.3 </w:t>
        </w:r>
        <w:r>
          <w:rPr>
            <w:rStyle w:val="af"/>
            <w:rFonts w:ascii="Times New Roman" w:eastAsia="宋体" w:hAnsi="Times New Roman" w:cs="Times New Roman"/>
          </w:rPr>
          <w:t>安装与连接</w:t>
        </w:r>
        <w:r>
          <w:tab/>
        </w:r>
        <w:r>
          <w:fldChar w:fldCharType="begin"/>
        </w:r>
        <w:r>
          <w:instrText xml:space="preserve"> PAGEREF _Toc91413928 \h </w:instrText>
        </w:r>
        <w:r>
          <w:fldChar w:fldCharType="separate"/>
        </w:r>
        <w:r>
          <w:t>58</w:t>
        </w:r>
        <w:r>
          <w:fldChar w:fldCharType="end"/>
        </w:r>
      </w:hyperlink>
    </w:p>
    <w:p w:rsidR="005A7DDE" w:rsidRDefault="00FD7823">
      <w:pPr>
        <w:pStyle w:val="10"/>
        <w:tabs>
          <w:tab w:val="right" w:leader="dot" w:pos="8296"/>
        </w:tabs>
        <w:spacing w:before="0" w:after="0"/>
        <w:rPr>
          <w:b w:val="0"/>
          <w:bCs w:val="0"/>
          <w:caps w:val="0"/>
          <w:sz w:val="21"/>
          <w:szCs w:val="22"/>
        </w:rPr>
      </w:pPr>
      <w:hyperlink w:anchor="_Toc91413929" w:history="1">
        <w:r>
          <w:rPr>
            <w:rStyle w:val="af"/>
            <w:rFonts w:eastAsia="宋体" w:cs="Times New Roman"/>
            <w:b w:val="0"/>
            <w:bCs w:val="0"/>
          </w:rPr>
          <w:t>附录</w:t>
        </w:r>
        <w:r>
          <w:rPr>
            <w:rStyle w:val="af"/>
            <w:rFonts w:eastAsia="宋体" w:cs="Times New Roman"/>
            <w:b w:val="0"/>
            <w:bCs w:val="0"/>
          </w:rPr>
          <w:t xml:space="preserve">A </w:t>
        </w:r>
        <w:r>
          <w:rPr>
            <w:rStyle w:val="af"/>
            <w:rFonts w:eastAsia="宋体" w:cs="Times New Roman"/>
            <w:b w:val="0"/>
            <w:bCs w:val="0"/>
          </w:rPr>
          <w:t>预制梁、预制柱尺寸允许偏差和安装位置</w:t>
        </w:r>
        <w:r>
          <w:rPr>
            <w:rStyle w:val="af"/>
            <w:rFonts w:eastAsia="宋体" w:cs="Times New Roman"/>
            <w:b w:val="0"/>
            <w:bCs w:val="0"/>
          </w:rPr>
          <w:t>允许偏差及检验方法</w:t>
        </w:r>
        <w:r>
          <w:rPr>
            <w:b w:val="0"/>
            <w:bCs w:val="0"/>
          </w:rPr>
          <w:tab/>
        </w:r>
        <w:r>
          <w:rPr>
            <w:b w:val="0"/>
            <w:bCs w:val="0"/>
          </w:rPr>
          <w:fldChar w:fldCharType="begin"/>
        </w:r>
        <w:r>
          <w:rPr>
            <w:b w:val="0"/>
            <w:bCs w:val="0"/>
          </w:rPr>
          <w:instrText xml:space="preserve"> PAGEREF _Toc91413929 \h </w:instrText>
        </w:r>
        <w:r>
          <w:rPr>
            <w:b w:val="0"/>
            <w:bCs w:val="0"/>
          </w:rPr>
        </w:r>
        <w:r>
          <w:rPr>
            <w:b w:val="0"/>
            <w:bCs w:val="0"/>
          </w:rPr>
          <w:fldChar w:fldCharType="separate"/>
        </w:r>
        <w:r>
          <w:rPr>
            <w:b w:val="0"/>
            <w:bCs w:val="0"/>
          </w:rPr>
          <w:t>61</w:t>
        </w:r>
        <w:r>
          <w:rPr>
            <w:b w:val="0"/>
            <w:bCs w:val="0"/>
          </w:rPr>
          <w:fldChar w:fldCharType="end"/>
        </w:r>
      </w:hyperlink>
    </w:p>
    <w:p w:rsidR="005A7DDE" w:rsidRDefault="00FD7823">
      <w:pPr>
        <w:pStyle w:val="10"/>
        <w:tabs>
          <w:tab w:val="right" w:leader="dot" w:pos="8296"/>
        </w:tabs>
        <w:spacing w:before="0" w:after="0"/>
        <w:rPr>
          <w:b w:val="0"/>
          <w:bCs w:val="0"/>
          <w:caps w:val="0"/>
          <w:sz w:val="21"/>
          <w:szCs w:val="22"/>
        </w:rPr>
      </w:pPr>
      <w:hyperlink w:anchor="_Toc91413930" w:history="1">
        <w:r>
          <w:rPr>
            <w:rStyle w:val="af"/>
            <w:rFonts w:eastAsia="宋体" w:cs="Times New Roman"/>
            <w:b w:val="0"/>
            <w:bCs w:val="0"/>
          </w:rPr>
          <w:t>本标准用词说明</w:t>
        </w:r>
        <w:r>
          <w:rPr>
            <w:b w:val="0"/>
            <w:bCs w:val="0"/>
          </w:rPr>
          <w:tab/>
        </w:r>
        <w:r>
          <w:rPr>
            <w:b w:val="0"/>
            <w:bCs w:val="0"/>
          </w:rPr>
          <w:fldChar w:fldCharType="begin"/>
        </w:r>
        <w:r>
          <w:rPr>
            <w:b w:val="0"/>
            <w:bCs w:val="0"/>
          </w:rPr>
          <w:instrText xml:space="preserve"> PAGEREF _Toc91413930 \h </w:instrText>
        </w:r>
        <w:r>
          <w:rPr>
            <w:b w:val="0"/>
            <w:bCs w:val="0"/>
          </w:rPr>
        </w:r>
        <w:r>
          <w:rPr>
            <w:b w:val="0"/>
            <w:bCs w:val="0"/>
          </w:rPr>
          <w:fldChar w:fldCharType="separate"/>
        </w:r>
        <w:r>
          <w:rPr>
            <w:b w:val="0"/>
            <w:bCs w:val="0"/>
          </w:rPr>
          <w:t>67</w:t>
        </w:r>
        <w:r>
          <w:rPr>
            <w:b w:val="0"/>
            <w:bCs w:val="0"/>
          </w:rPr>
          <w:fldChar w:fldCharType="end"/>
        </w:r>
      </w:hyperlink>
    </w:p>
    <w:p w:rsidR="005A7DDE" w:rsidRDefault="00FD7823">
      <w:pPr>
        <w:pStyle w:val="10"/>
        <w:tabs>
          <w:tab w:val="right" w:leader="dot" w:pos="8296"/>
        </w:tabs>
        <w:spacing w:before="0" w:after="0"/>
        <w:rPr>
          <w:b w:val="0"/>
          <w:bCs w:val="0"/>
          <w:caps w:val="0"/>
          <w:sz w:val="21"/>
          <w:szCs w:val="22"/>
        </w:rPr>
      </w:pPr>
      <w:hyperlink w:anchor="_Toc91413931" w:history="1">
        <w:r>
          <w:rPr>
            <w:rStyle w:val="af"/>
            <w:rFonts w:eastAsia="宋体" w:cs="Times New Roman"/>
            <w:b w:val="0"/>
            <w:bCs w:val="0"/>
          </w:rPr>
          <w:t>引用标准名录</w:t>
        </w:r>
        <w:r>
          <w:rPr>
            <w:b w:val="0"/>
            <w:bCs w:val="0"/>
          </w:rPr>
          <w:tab/>
        </w:r>
        <w:r>
          <w:rPr>
            <w:b w:val="0"/>
            <w:bCs w:val="0"/>
          </w:rPr>
          <w:fldChar w:fldCharType="begin"/>
        </w:r>
        <w:r>
          <w:rPr>
            <w:b w:val="0"/>
            <w:bCs w:val="0"/>
          </w:rPr>
          <w:instrText xml:space="preserve"> PAGEREF _Toc91413931 \h </w:instrText>
        </w:r>
        <w:r>
          <w:rPr>
            <w:b w:val="0"/>
            <w:bCs w:val="0"/>
          </w:rPr>
        </w:r>
        <w:r>
          <w:rPr>
            <w:b w:val="0"/>
            <w:bCs w:val="0"/>
          </w:rPr>
          <w:fldChar w:fldCharType="separate"/>
        </w:r>
        <w:r>
          <w:rPr>
            <w:b w:val="0"/>
            <w:bCs w:val="0"/>
          </w:rPr>
          <w:t>68</w:t>
        </w:r>
        <w:r>
          <w:rPr>
            <w:b w:val="0"/>
            <w:bCs w:val="0"/>
          </w:rPr>
          <w:fldChar w:fldCharType="end"/>
        </w:r>
      </w:hyperlink>
    </w:p>
    <w:p w:rsidR="005A7DDE" w:rsidRDefault="00FD7823">
      <w:r>
        <w:rPr>
          <w:rFonts w:cs="Times New Roman"/>
          <w:b/>
          <w:bCs/>
          <w:caps/>
          <w:szCs w:val="21"/>
        </w:rPr>
        <w:fldChar w:fldCharType="end"/>
      </w:r>
      <w:r>
        <w:rPr>
          <w:rFonts w:ascii="宋体" w:eastAsia="宋体" w:hAnsi="宋体" w:cs="Times New Roman" w:hint="eastAsia"/>
        </w:rPr>
        <w:t>附：条文说明</w:t>
      </w:r>
    </w:p>
    <w:p w:rsidR="005A7DDE" w:rsidRDefault="005A7DDE">
      <w:pPr>
        <w:sectPr w:rsidR="005A7DDE">
          <w:footerReference w:type="default" r:id="rId12"/>
          <w:type w:val="oddPage"/>
          <w:pgSz w:w="11906" w:h="16838"/>
          <w:pgMar w:top="1440" w:right="1800" w:bottom="1440" w:left="1800" w:header="851" w:footer="992" w:gutter="0"/>
          <w:pgNumType w:fmt="upperRoman" w:start="1"/>
          <w:cols w:space="425"/>
          <w:docGrid w:type="lines" w:linePitch="312"/>
        </w:sectPr>
      </w:pPr>
    </w:p>
    <w:p w:rsidR="005A7DDE" w:rsidRDefault="00FD7823">
      <w:pPr>
        <w:pStyle w:val="1"/>
        <w:spacing w:line="300" w:lineRule="auto"/>
        <w:rPr>
          <w:rFonts w:cs="Times New Roman"/>
        </w:rPr>
      </w:pPr>
      <w:bookmarkStart w:id="3" w:name="_Toc91247085"/>
      <w:bookmarkStart w:id="4" w:name="_Toc91413889"/>
      <w:bookmarkStart w:id="5" w:name="_Toc91247306"/>
      <w:bookmarkStart w:id="6" w:name="_Toc83830609"/>
      <w:r>
        <w:rPr>
          <w:rFonts w:cs="Times New Roman"/>
        </w:rPr>
        <w:lastRenderedPageBreak/>
        <w:t>1</w:t>
      </w:r>
      <w:bookmarkStart w:id="7" w:name="_Toc72159242"/>
      <w:r>
        <w:rPr>
          <w:rFonts w:cs="Times New Roman"/>
        </w:rPr>
        <w:t xml:space="preserve"> </w:t>
      </w:r>
      <w:r>
        <w:rPr>
          <w:rFonts w:cs="Times New Roman"/>
        </w:rPr>
        <w:t>总则</w:t>
      </w:r>
      <w:bookmarkEnd w:id="3"/>
      <w:bookmarkEnd w:id="4"/>
      <w:bookmarkEnd w:id="5"/>
      <w:bookmarkEnd w:id="6"/>
      <w:bookmarkEnd w:id="7"/>
    </w:p>
    <w:p w:rsidR="005A7DDE" w:rsidRDefault="00FD7823">
      <w:pPr>
        <w:numPr>
          <w:ilvl w:val="2"/>
          <w:numId w:val="1"/>
        </w:numPr>
        <w:tabs>
          <w:tab w:val="left" w:pos="777"/>
        </w:tabs>
        <w:adjustRightInd w:val="0"/>
        <w:snapToGrid w:val="0"/>
        <w:spacing w:line="300" w:lineRule="auto"/>
        <w:outlineLvl w:val="2"/>
        <w:rPr>
          <w:rFonts w:cs="Times New Roman"/>
          <w:szCs w:val="21"/>
        </w:rPr>
      </w:pPr>
      <w:r>
        <w:rPr>
          <w:rFonts w:cs="Times New Roman"/>
          <w:szCs w:val="21"/>
        </w:rPr>
        <w:t>为</w:t>
      </w:r>
      <w:r>
        <w:rPr>
          <w:rFonts w:cs="Times New Roman" w:hint="eastAsia"/>
          <w:szCs w:val="21"/>
        </w:rPr>
        <w:t>规范</w:t>
      </w:r>
      <w:r>
        <w:rPr>
          <w:rFonts w:cs="Times New Roman"/>
          <w:szCs w:val="21"/>
        </w:rPr>
        <w:t>预应力装配式混凝土框架的工程应用，贯彻执行国家的技术经济政策，做到安全适用、技术先进、经济合理，确保质量，制定本规程。</w:t>
      </w:r>
    </w:p>
    <w:p w:rsidR="005A7DDE" w:rsidRDefault="00FD7823">
      <w:pPr>
        <w:numPr>
          <w:ilvl w:val="2"/>
          <w:numId w:val="1"/>
        </w:numPr>
        <w:tabs>
          <w:tab w:val="left" w:pos="777"/>
        </w:tabs>
        <w:adjustRightInd w:val="0"/>
        <w:snapToGrid w:val="0"/>
        <w:spacing w:line="300" w:lineRule="auto"/>
        <w:outlineLvl w:val="2"/>
        <w:rPr>
          <w:rFonts w:cs="Times New Roman"/>
          <w:szCs w:val="21"/>
        </w:rPr>
      </w:pPr>
      <w:r>
        <w:rPr>
          <w:rFonts w:cs="Times New Roman"/>
          <w:szCs w:val="21"/>
        </w:rPr>
        <w:t>本规程适用于抗震设防烈度为</w:t>
      </w:r>
      <w:r>
        <w:rPr>
          <w:rFonts w:cs="Times New Roman"/>
          <w:szCs w:val="21"/>
        </w:rPr>
        <w:t>8</w:t>
      </w:r>
      <w:r>
        <w:rPr>
          <w:rFonts w:cs="Times New Roman"/>
          <w:szCs w:val="21"/>
        </w:rPr>
        <w:t>度及</w:t>
      </w:r>
      <w:r>
        <w:rPr>
          <w:rFonts w:cs="Times New Roman"/>
          <w:szCs w:val="21"/>
        </w:rPr>
        <w:t>8</w:t>
      </w:r>
      <w:r>
        <w:rPr>
          <w:rFonts w:cs="Times New Roman"/>
          <w:szCs w:val="21"/>
        </w:rPr>
        <w:t>度以下地区预应力装配式混凝土框架的设计、施工及验收。</w:t>
      </w:r>
    </w:p>
    <w:p w:rsidR="005A7DDE" w:rsidRDefault="00FD7823">
      <w:pPr>
        <w:numPr>
          <w:ilvl w:val="2"/>
          <w:numId w:val="1"/>
        </w:numPr>
        <w:tabs>
          <w:tab w:val="left" w:pos="777"/>
        </w:tabs>
        <w:adjustRightInd w:val="0"/>
        <w:snapToGrid w:val="0"/>
        <w:spacing w:line="300" w:lineRule="auto"/>
        <w:outlineLvl w:val="2"/>
        <w:rPr>
          <w:rFonts w:cs="Times New Roman"/>
          <w:szCs w:val="21"/>
        </w:rPr>
      </w:pPr>
      <w:r>
        <w:rPr>
          <w:rFonts w:cs="Times New Roman"/>
          <w:szCs w:val="21"/>
        </w:rPr>
        <w:t>预应力装配式混凝土</w:t>
      </w:r>
      <w:r>
        <w:rPr>
          <w:rFonts w:cs="Times New Roman" w:hint="eastAsia"/>
          <w:szCs w:val="21"/>
        </w:rPr>
        <w:t>框架</w:t>
      </w:r>
      <w:r>
        <w:rPr>
          <w:rFonts w:cs="Times New Roman"/>
          <w:szCs w:val="21"/>
        </w:rPr>
        <w:t>的设计、施工及验收，除</w:t>
      </w:r>
      <w:r>
        <w:rPr>
          <w:rFonts w:cs="Times New Roman" w:hint="eastAsia"/>
          <w:szCs w:val="21"/>
        </w:rPr>
        <w:t>应</w:t>
      </w:r>
      <w:r>
        <w:rPr>
          <w:rFonts w:cs="Times New Roman"/>
          <w:szCs w:val="21"/>
        </w:rPr>
        <w:t>符合本</w:t>
      </w:r>
      <w:r>
        <w:rPr>
          <w:rFonts w:cs="Times New Roman" w:hint="eastAsia"/>
          <w:szCs w:val="21"/>
        </w:rPr>
        <w:t>标准</w:t>
      </w:r>
      <w:r>
        <w:rPr>
          <w:rFonts w:cs="Times New Roman"/>
          <w:szCs w:val="21"/>
        </w:rPr>
        <w:t>外，尚应符合国家现行有关标准的规定。</w:t>
      </w:r>
    </w:p>
    <w:p w:rsidR="005A7DDE" w:rsidRDefault="005A7DDE">
      <w:pPr>
        <w:spacing w:line="300" w:lineRule="auto"/>
      </w:pPr>
    </w:p>
    <w:p w:rsidR="005A7DDE" w:rsidRDefault="005A7DDE">
      <w:pPr>
        <w:pStyle w:val="1"/>
        <w:spacing w:line="300" w:lineRule="auto"/>
        <w:rPr>
          <w:rFonts w:cs="Times New Roman"/>
        </w:rPr>
        <w:sectPr w:rsidR="005A7DDE">
          <w:type w:val="oddPage"/>
          <w:pgSz w:w="11906" w:h="16838"/>
          <w:pgMar w:top="1440" w:right="1800" w:bottom="1440" w:left="1800" w:header="851" w:footer="992" w:gutter="0"/>
          <w:pgNumType w:start="1"/>
          <w:cols w:space="425"/>
          <w:docGrid w:type="lines" w:linePitch="312"/>
        </w:sectPr>
      </w:pPr>
    </w:p>
    <w:p w:rsidR="005A7DDE" w:rsidRDefault="00FD7823">
      <w:pPr>
        <w:pStyle w:val="1"/>
        <w:spacing w:line="300" w:lineRule="auto"/>
        <w:rPr>
          <w:rFonts w:cs="Times New Roman"/>
        </w:rPr>
      </w:pPr>
      <w:bookmarkStart w:id="8" w:name="_2_术语和符号"/>
      <w:bookmarkStart w:id="9" w:name="_Toc91247307"/>
      <w:bookmarkStart w:id="10" w:name="_Toc91413890"/>
      <w:bookmarkStart w:id="11" w:name="_Toc91247086"/>
      <w:bookmarkEnd w:id="8"/>
      <w:r>
        <w:rPr>
          <w:rFonts w:cs="Times New Roman"/>
        </w:rPr>
        <w:lastRenderedPageBreak/>
        <w:t xml:space="preserve">2 </w:t>
      </w:r>
      <w:r>
        <w:rPr>
          <w:rFonts w:cs="Times New Roman"/>
        </w:rPr>
        <w:t>术语和符号</w:t>
      </w:r>
      <w:bookmarkEnd w:id="0"/>
      <w:bookmarkEnd w:id="1"/>
      <w:bookmarkEnd w:id="9"/>
      <w:bookmarkEnd w:id="10"/>
      <w:bookmarkEnd w:id="11"/>
    </w:p>
    <w:p w:rsidR="005A7DDE" w:rsidRDefault="00FD7823">
      <w:pPr>
        <w:pStyle w:val="2"/>
        <w:spacing w:line="300" w:lineRule="auto"/>
        <w:rPr>
          <w:rFonts w:ascii="Times New Roman" w:hAnsi="Times New Roman" w:cs="Times New Roman"/>
        </w:rPr>
      </w:pPr>
      <w:bookmarkStart w:id="12" w:name="_Toc91247308"/>
      <w:bookmarkStart w:id="13" w:name="_Toc72159244"/>
      <w:bookmarkStart w:id="14" w:name="_Toc91413891"/>
      <w:bookmarkStart w:id="15" w:name="_Toc91247087"/>
      <w:bookmarkStart w:id="16" w:name="_Toc83830611"/>
      <w:r>
        <w:rPr>
          <w:rFonts w:ascii="Times New Roman" w:hAnsi="Times New Roman" w:cs="Times New Roman"/>
        </w:rPr>
        <w:t xml:space="preserve">2.1 </w:t>
      </w:r>
      <w:r>
        <w:rPr>
          <w:rFonts w:ascii="Times New Roman" w:hAnsi="Times New Roman" w:cs="Times New Roman"/>
        </w:rPr>
        <w:t>术语</w:t>
      </w:r>
      <w:bookmarkEnd w:id="12"/>
      <w:bookmarkEnd w:id="13"/>
      <w:bookmarkEnd w:id="14"/>
      <w:bookmarkEnd w:id="15"/>
      <w:bookmarkEnd w:id="16"/>
    </w:p>
    <w:p w:rsidR="005A7DDE" w:rsidRDefault="00FD7823">
      <w:pPr>
        <w:numPr>
          <w:ilvl w:val="2"/>
          <w:numId w:val="2"/>
        </w:numPr>
        <w:tabs>
          <w:tab w:val="left" w:pos="777"/>
        </w:tabs>
        <w:adjustRightInd w:val="0"/>
        <w:snapToGrid w:val="0"/>
        <w:spacing w:line="300" w:lineRule="auto"/>
        <w:outlineLvl w:val="2"/>
        <w:rPr>
          <w:rFonts w:cs="Times New Roman"/>
          <w:b/>
          <w:szCs w:val="21"/>
        </w:rPr>
      </w:pPr>
      <w:r>
        <w:rPr>
          <w:rFonts w:cs="Times New Roman"/>
          <w:b/>
          <w:szCs w:val="21"/>
        </w:rPr>
        <w:t>预应力装配式混凝土框架</w:t>
      </w:r>
      <w:r>
        <w:rPr>
          <w:rFonts w:cs="Times New Roman"/>
          <w:b/>
          <w:szCs w:val="21"/>
        </w:rPr>
        <w:t>precast concrete frame assembled by prestressed tendons</w:t>
      </w:r>
    </w:p>
    <w:p w:rsidR="005A7DDE" w:rsidRDefault="00FD7823">
      <w:pPr>
        <w:adjustRightInd w:val="0"/>
        <w:snapToGrid w:val="0"/>
        <w:spacing w:line="300" w:lineRule="auto"/>
        <w:ind w:firstLineChars="200" w:firstLine="420"/>
        <w:rPr>
          <w:rFonts w:cs="Times New Roman"/>
          <w:szCs w:val="21"/>
        </w:rPr>
      </w:pPr>
      <w:r>
        <w:rPr>
          <w:rFonts w:cs="Times New Roman"/>
          <w:szCs w:val="21"/>
        </w:rPr>
        <w:t>全部或部分框架梁、框架</w:t>
      </w:r>
      <w:proofErr w:type="gramStart"/>
      <w:r>
        <w:rPr>
          <w:rFonts w:cs="Times New Roman"/>
          <w:szCs w:val="21"/>
        </w:rPr>
        <w:t>柱采用</w:t>
      </w:r>
      <w:proofErr w:type="gramEnd"/>
      <w:r>
        <w:rPr>
          <w:rFonts w:cs="Times New Roman"/>
          <w:szCs w:val="21"/>
        </w:rPr>
        <w:t>预制混凝土构件，并通过后张预应力筋和耗能钢筋或外置耗能装置连接，形成整体的装配式混凝土</w:t>
      </w:r>
      <w:r>
        <w:rPr>
          <w:rFonts w:cs="Times New Roman" w:hint="eastAsia"/>
          <w:szCs w:val="21"/>
        </w:rPr>
        <w:t>框架</w:t>
      </w:r>
      <w:r>
        <w:rPr>
          <w:rFonts w:cs="Times New Roman"/>
          <w:szCs w:val="21"/>
        </w:rPr>
        <w:t>。简称预应力框架。分为第</w:t>
      </w:r>
      <w:r>
        <w:rPr>
          <w:rFonts w:ascii="宋体" w:eastAsia="宋体" w:hAnsi="宋体" w:cs="宋体" w:hint="eastAsia"/>
          <w:szCs w:val="21"/>
        </w:rPr>
        <w:t>Ⅰ</w:t>
      </w:r>
      <w:r>
        <w:rPr>
          <w:rFonts w:cs="Times New Roman"/>
          <w:szCs w:val="21"/>
        </w:rPr>
        <w:t>、</w:t>
      </w:r>
      <w:r>
        <w:rPr>
          <w:rFonts w:ascii="宋体" w:eastAsia="宋体" w:hAnsi="宋体" w:cs="宋体" w:hint="eastAsia"/>
          <w:szCs w:val="21"/>
        </w:rPr>
        <w:t>Ⅱ</w:t>
      </w:r>
      <w:r>
        <w:rPr>
          <w:rFonts w:cs="Times New Roman"/>
          <w:szCs w:val="21"/>
        </w:rPr>
        <w:t>和</w:t>
      </w:r>
      <w:r>
        <w:rPr>
          <w:rFonts w:ascii="宋体" w:eastAsia="宋体" w:hAnsi="宋体" w:cs="宋体" w:hint="eastAsia"/>
          <w:szCs w:val="21"/>
        </w:rPr>
        <w:t>Ⅲ</w:t>
      </w:r>
      <w:r>
        <w:rPr>
          <w:rFonts w:eastAsia="宋体" w:cs="Times New Roman"/>
          <w:szCs w:val="21"/>
        </w:rPr>
        <w:t>类预应力框架。</w:t>
      </w:r>
    </w:p>
    <w:p w:rsidR="005A7DDE" w:rsidRDefault="00FD7823">
      <w:pPr>
        <w:numPr>
          <w:ilvl w:val="2"/>
          <w:numId w:val="2"/>
        </w:numPr>
        <w:tabs>
          <w:tab w:val="left" w:pos="777"/>
        </w:tabs>
        <w:adjustRightInd w:val="0"/>
        <w:snapToGrid w:val="0"/>
        <w:spacing w:line="300" w:lineRule="auto"/>
        <w:outlineLvl w:val="2"/>
        <w:rPr>
          <w:rFonts w:cs="Times New Roman"/>
          <w:b/>
          <w:szCs w:val="21"/>
        </w:rPr>
      </w:pPr>
      <w:r>
        <w:rPr>
          <w:rFonts w:cs="Times New Roman"/>
          <w:b/>
          <w:szCs w:val="21"/>
        </w:rPr>
        <w:t>第</w:t>
      </w:r>
      <w:r>
        <w:rPr>
          <w:rFonts w:ascii="宋体" w:eastAsia="宋体" w:hAnsi="宋体" w:cs="宋体" w:hint="eastAsia"/>
          <w:szCs w:val="21"/>
        </w:rPr>
        <w:t>Ⅰ</w:t>
      </w:r>
      <w:r>
        <w:rPr>
          <w:rFonts w:cs="Times New Roman"/>
          <w:b/>
          <w:szCs w:val="21"/>
        </w:rPr>
        <w:t>类预应力装配式混凝土框架</w:t>
      </w:r>
      <w:r>
        <w:rPr>
          <w:rFonts w:cs="Times New Roman"/>
          <w:b/>
          <w:szCs w:val="21"/>
        </w:rPr>
        <w:t xml:space="preserve"> type </w:t>
      </w:r>
      <w:r>
        <w:rPr>
          <w:rFonts w:ascii="宋体" w:eastAsia="宋体" w:hAnsi="宋体" w:cs="宋体" w:hint="eastAsia"/>
          <w:szCs w:val="21"/>
        </w:rPr>
        <w:t>Ⅰ</w:t>
      </w:r>
      <w:r>
        <w:rPr>
          <w:rFonts w:eastAsia="宋体" w:cs="Times New Roman"/>
          <w:szCs w:val="21"/>
        </w:rPr>
        <w:t xml:space="preserve"> </w:t>
      </w:r>
      <w:r>
        <w:rPr>
          <w:rFonts w:cs="Times New Roman"/>
          <w:b/>
          <w:szCs w:val="21"/>
        </w:rPr>
        <w:t>precast concrete frame assembled by prestressed tendons</w:t>
      </w:r>
    </w:p>
    <w:p w:rsidR="005A7DDE" w:rsidRDefault="00FD7823">
      <w:pPr>
        <w:adjustRightInd w:val="0"/>
        <w:snapToGrid w:val="0"/>
        <w:spacing w:line="300" w:lineRule="auto"/>
        <w:ind w:firstLineChars="200" w:firstLine="420"/>
        <w:rPr>
          <w:rFonts w:cs="Times New Roman"/>
          <w:szCs w:val="21"/>
        </w:rPr>
      </w:pPr>
      <w:r>
        <w:rPr>
          <w:rFonts w:cs="Times New Roman"/>
          <w:szCs w:val="21"/>
        </w:rPr>
        <w:t>框架梁采用混凝土叠合梁，框架</w:t>
      </w:r>
      <w:proofErr w:type="gramStart"/>
      <w:r>
        <w:rPr>
          <w:rFonts w:cs="Times New Roman"/>
          <w:szCs w:val="21"/>
        </w:rPr>
        <w:t>柱采用</w:t>
      </w:r>
      <w:proofErr w:type="gramEnd"/>
      <w:r>
        <w:rPr>
          <w:rFonts w:cs="Times New Roman"/>
          <w:szCs w:val="21"/>
        </w:rPr>
        <w:t>预制混凝土柱或现浇混凝土柱，并通过后张预应力筋、钢筋机械连接、钢筋套筒灌浆连接和现场后浇混凝土，形成的预应力装配整体式混凝土框架。简称第</w:t>
      </w:r>
      <w:r>
        <w:rPr>
          <w:rFonts w:ascii="宋体" w:eastAsia="宋体" w:hAnsi="宋体" w:cs="宋体" w:hint="eastAsia"/>
          <w:szCs w:val="21"/>
        </w:rPr>
        <w:t>Ⅰ</w:t>
      </w:r>
      <w:r>
        <w:rPr>
          <w:rFonts w:cs="Times New Roman"/>
          <w:szCs w:val="21"/>
        </w:rPr>
        <w:t>类预应力框架。</w:t>
      </w:r>
    </w:p>
    <w:p w:rsidR="005A7DDE" w:rsidRDefault="00FD7823">
      <w:pPr>
        <w:numPr>
          <w:ilvl w:val="2"/>
          <w:numId w:val="2"/>
        </w:numPr>
        <w:tabs>
          <w:tab w:val="left" w:pos="777"/>
        </w:tabs>
        <w:adjustRightInd w:val="0"/>
        <w:snapToGrid w:val="0"/>
        <w:spacing w:line="300" w:lineRule="auto"/>
        <w:outlineLvl w:val="2"/>
        <w:rPr>
          <w:rFonts w:cs="Times New Roman"/>
          <w:b/>
          <w:szCs w:val="21"/>
        </w:rPr>
      </w:pPr>
      <w:r>
        <w:rPr>
          <w:rFonts w:cs="Times New Roman"/>
          <w:b/>
          <w:szCs w:val="21"/>
        </w:rPr>
        <w:t>第</w:t>
      </w:r>
      <w:r>
        <w:rPr>
          <w:rFonts w:ascii="宋体" w:eastAsia="宋体" w:hAnsi="宋体" w:cs="宋体" w:hint="eastAsia"/>
          <w:szCs w:val="21"/>
        </w:rPr>
        <w:t>Ⅱ</w:t>
      </w:r>
      <w:r>
        <w:rPr>
          <w:rFonts w:cs="Times New Roman"/>
          <w:b/>
          <w:szCs w:val="21"/>
        </w:rPr>
        <w:t>类预应力装配式混凝土框架</w:t>
      </w:r>
      <w:r>
        <w:rPr>
          <w:rFonts w:cs="Times New Roman"/>
          <w:b/>
          <w:szCs w:val="21"/>
        </w:rPr>
        <w:t xml:space="preserve"> type </w:t>
      </w:r>
      <w:r>
        <w:rPr>
          <w:rFonts w:ascii="宋体" w:eastAsia="宋体" w:hAnsi="宋体" w:cs="宋体" w:hint="eastAsia"/>
          <w:szCs w:val="21"/>
        </w:rPr>
        <w:t>Ⅱ</w:t>
      </w:r>
      <w:r>
        <w:rPr>
          <w:rFonts w:eastAsia="宋体" w:cs="Times New Roman"/>
          <w:szCs w:val="21"/>
        </w:rPr>
        <w:t xml:space="preserve"> </w:t>
      </w:r>
      <w:r>
        <w:rPr>
          <w:rFonts w:cs="Times New Roman"/>
          <w:b/>
          <w:szCs w:val="21"/>
        </w:rPr>
        <w:t>precast concrete frame assembled by</w:t>
      </w:r>
      <w:r>
        <w:rPr>
          <w:rFonts w:cs="Times New Roman"/>
          <w:b/>
          <w:szCs w:val="21"/>
        </w:rPr>
        <w:t xml:space="preserve"> prestressed tendons</w:t>
      </w:r>
    </w:p>
    <w:p w:rsidR="005A7DDE" w:rsidRDefault="00FD7823">
      <w:pPr>
        <w:adjustRightInd w:val="0"/>
        <w:snapToGrid w:val="0"/>
        <w:spacing w:line="300" w:lineRule="auto"/>
        <w:ind w:firstLineChars="200" w:firstLine="420"/>
        <w:rPr>
          <w:rFonts w:cs="Times New Roman"/>
          <w:szCs w:val="21"/>
        </w:rPr>
      </w:pPr>
      <w:r>
        <w:rPr>
          <w:rFonts w:cs="Times New Roman"/>
          <w:szCs w:val="21"/>
        </w:rPr>
        <w:t>框架梁采用预制混凝土梁，框架</w:t>
      </w:r>
      <w:proofErr w:type="gramStart"/>
      <w:r>
        <w:rPr>
          <w:rFonts w:cs="Times New Roman"/>
          <w:szCs w:val="21"/>
        </w:rPr>
        <w:t>柱采用</w:t>
      </w:r>
      <w:proofErr w:type="gramEnd"/>
      <w:r>
        <w:rPr>
          <w:rFonts w:cs="Times New Roman"/>
          <w:szCs w:val="21"/>
        </w:rPr>
        <w:t>预制混凝土柱，框架梁端梁面、梁</w:t>
      </w:r>
      <w:proofErr w:type="gramStart"/>
      <w:r>
        <w:rPr>
          <w:rFonts w:cs="Times New Roman"/>
          <w:szCs w:val="21"/>
        </w:rPr>
        <w:t>底设置</w:t>
      </w:r>
      <w:proofErr w:type="gramEnd"/>
      <w:r>
        <w:rPr>
          <w:rFonts w:cs="Times New Roman"/>
          <w:szCs w:val="21"/>
        </w:rPr>
        <w:t>耗能钢筋，耗能钢筋在梁端接缝处设置无粘结段，并通过后张无粘结预应力筋、钢筋机械接头、钢筋套筒灌浆接头、螺栓连接，形成的预应力装配式混凝土框架。简称第</w:t>
      </w:r>
      <w:r>
        <w:rPr>
          <w:rFonts w:ascii="宋体" w:eastAsia="宋体" w:hAnsi="宋体" w:cs="宋体" w:hint="eastAsia"/>
          <w:szCs w:val="21"/>
        </w:rPr>
        <w:t>Ⅱ</w:t>
      </w:r>
      <w:r>
        <w:rPr>
          <w:rFonts w:cs="Times New Roman"/>
          <w:szCs w:val="21"/>
        </w:rPr>
        <w:t>类预应力框架。</w:t>
      </w:r>
    </w:p>
    <w:p w:rsidR="005A7DDE" w:rsidRDefault="00FD7823">
      <w:pPr>
        <w:numPr>
          <w:ilvl w:val="2"/>
          <w:numId w:val="3"/>
        </w:numPr>
        <w:tabs>
          <w:tab w:val="left" w:pos="777"/>
        </w:tabs>
        <w:adjustRightInd w:val="0"/>
        <w:snapToGrid w:val="0"/>
        <w:spacing w:line="300" w:lineRule="auto"/>
        <w:outlineLvl w:val="2"/>
        <w:rPr>
          <w:rFonts w:cs="Times New Roman"/>
          <w:b/>
          <w:szCs w:val="21"/>
        </w:rPr>
      </w:pPr>
      <w:r>
        <w:rPr>
          <w:rFonts w:cs="Times New Roman"/>
          <w:b/>
          <w:szCs w:val="21"/>
        </w:rPr>
        <w:t>第</w:t>
      </w:r>
      <w:r>
        <w:rPr>
          <w:rFonts w:ascii="宋体" w:eastAsia="宋体" w:hAnsi="宋体" w:cs="宋体" w:hint="eastAsia"/>
          <w:szCs w:val="21"/>
        </w:rPr>
        <w:t>Ⅲ</w:t>
      </w:r>
      <w:r>
        <w:rPr>
          <w:rFonts w:cs="Times New Roman"/>
          <w:b/>
          <w:szCs w:val="21"/>
        </w:rPr>
        <w:t>类预应力装配式混凝土框架</w:t>
      </w:r>
      <w:r>
        <w:rPr>
          <w:rFonts w:cs="Times New Roman"/>
          <w:b/>
          <w:szCs w:val="21"/>
        </w:rPr>
        <w:t xml:space="preserve"> type </w:t>
      </w:r>
      <w:r>
        <w:rPr>
          <w:rFonts w:ascii="宋体" w:eastAsia="宋体" w:hAnsi="宋体" w:cs="宋体" w:hint="eastAsia"/>
          <w:szCs w:val="21"/>
        </w:rPr>
        <w:t>Ⅲ</w:t>
      </w:r>
      <w:r>
        <w:rPr>
          <w:rFonts w:eastAsia="宋体" w:cs="Times New Roman"/>
          <w:szCs w:val="21"/>
        </w:rPr>
        <w:t xml:space="preserve"> </w:t>
      </w:r>
      <w:r>
        <w:rPr>
          <w:rFonts w:cs="Times New Roman"/>
          <w:b/>
          <w:szCs w:val="21"/>
        </w:rPr>
        <w:t>precast concrete frame assembled by prestressed tendons</w:t>
      </w:r>
    </w:p>
    <w:p w:rsidR="005A7DDE" w:rsidRDefault="00FD7823">
      <w:pPr>
        <w:adjustRightInd w:val="0"/>
        <w:snapToGrid w:val="0"/>
        <w:spacing w:line="300" w:lineRule="auto"/>
        <w:ind w:firstLineChars="200" w:firstLine="420"/>
        <w:rPr>
          <w:rFonts w:cs="Times New Roman"/>
          <w:szCs w:val="21"/>
        </w:rPr>
      </w:pPr>
      <w:r>
        <w:rPr>
          <w:rFonts w:cs="Times New Roman"/>
          <w:szCs w:val="21"/>
        </w:rPr>
        <w:t>框架梁采用预制混凝土梁，框架</w:t>
      </w:r>
      <w:proofErr w:type="gramStart"/>
      <w:r>
        <w:rPr>
          <w:rFonts w:cs="Times New Roman"/>
          <w:szCs w:val="21"/>
        </w:rPr>
        <w:t>柱采用</w:t>
      </w:r>
      <w:proofErr w:type="gramEnd"/>
      <w:r>
        <w:rPr>
          <w:rFonts w:cs="Times New Roman"/>
          <w:szCs w:val="21"/>
        </w:rPr>
        <w:t>预制混凝土柱，梁端设置外置耗能装置或其他构造</w:t>
      </w:r>
      <w:r>
        <w:rPr>
          <w:rFonts w:cs="Times New Roman"/>
          <w:szCs w:val="21"/>
        </w:rPr>
        <w:t>措施，并通过后张无粘结预应力筋、钢筋套筒灌浆连接，形成的预应力装配式混凝土框架。简称第</w:t>
      </w:r>
      <w:r>
        <w:rPr>
          <w:rFonts w:ascii="宋体" w:eastAsia="宋体" w:hAnsi="宋体" w:cs="宋体" w:hint="eastAsia"/>
          <w:szCs w:val="21"/>
        </w:rPr>
        <w:t>Ⅲ</w:t>
      </w:r>
      <w:r>
        <w:rPr>
          <w:rFonts w:cs="Times New Roman"/>
          <w:szCs w:val="21"/>
        </w:rPr>
        <w:t>类预应力框架。</w:t>
      </w:r>
    </w:p>
    <w:p w:rsidR="005A7DDE" w:rsidRDefault="00FD7823">
      <w:pPr>
        <w:numPr>
          <w:ilvl w:val="2"/>
          <w:numId w:val="3"/>
        </w:numPr>
        <w:tabs>
          <w:tab w:val="left" w:pos="777"/>
        </w:tabs>
        <w:adjustRightInd w:val="0"/>
        <w:snapToGrid w:val="0"/>
        <w:spacing w:line="300" w:lineRule="auto"/>
        <w:outlineLvl w:val="2"/>
        <w:rPr>
          <w:rFonts w:cs="Times New Roman"/>
          <w:b/>
          <w:szCs w:val="21"/>
        </w:rPr>
      </w:pPr>
      <w:r>
        <w:rPr>
          <w:rFonts w:cs="Times New Roman" w:hint="eastAsia"/>
          <w:b/>
          <w:szCs w:val="21"/>
        </w:rPr>
        <w:t>预制混凝土构件</w:t>
      </w:r>
      <w:r>
        <w:rPr>
          <w:rFonts w:cs="Times New Roman" w:hint="eastAsia"/>
          <w:b/>
          <w:szCs w:val="21"/>
        </w:rPr>
        <w:t xml:space="preserve"> </w:t>
      </w:r>
      <w:r>
        <w:rPr>
          <w:rFonts w:cs="Times New Roman"/>
          <w:b/>
          <w:szCs w:val="21"/>
        </w:rPr>
        <w:t>precast concrete component</w:t>
      </w:r>
    </w:p>
    <w:p w:rsidR="005A7DDE" w:rsidRDefault="00FD7823">
      <w:pPr>
        <w:adjustRightInd w:val="0"/>
        <w:snapToGrid w:val="0"/>
        <w:spacing w:line="300" w:lineRule="auto"/>
        <w:rPr>
          <w:rFonts w:cs="Times New Roman"/>
          <w:szCs w:val="21"/>
        </w:rPr>
      </w:pPr>
      <w:r>
        <w:rPr>
          <w:rFonts w:cs="Times New Roman"/>
          <w:szCs w:val="21"/>
        </w:rPr>
        <w:t xml:space="preserve">    </w:t>
      </w:r>
      <w:r>
        <w:rPr>
          <w:rFonts w:cs="Times New Roman" w:hint="eastAsia"/>
          <w:szCs w:val="21"/>
        </w:rPr>
        <w:t>在工厂或现场预先制作的混凝土构件。简称预制构件。</w:t>
      </w:r>
    </w:p>
    <w:p w:rsidR="005A7DDE" w:rsidRDefault="00FD7823">
      <w:pPr>
        <w:numPr>
          <w:ilvl w:val="2"/>
          <w:numId w:val="3"/>
        </w:numPr>
        <w:tabs>
          <w:tab w:val="left" w:pos="777"/>
        </w:tabs>
        <w:adjustRightInd w:val="0"/>
        <w:snapToGrid w:val="0"/>
        <w:spacing w:line="300" w:lineRule="auto"/>
        <w:outlineLvl w:val="2"/>
        <w:rPr>
          <w:rFonts w:cs="Times New Roman"/>
          <w:b/>
          <w:szCs w:val="21"/>
        </w:rPr>
      </w:pPr>
      <w:r>
        <w:rPr>
          <w:rFonts w:cs="Times New Roman"/>
          <w:b/>
          <w:szCs w:val="21"/>
        </w:rPr>
        <w:t>后张预应力筋</w:t>
      </w:r>
      <w:r>
        <w:rPr>
          <w:rFonts w:cs="Times New Roman"/>
          <w:b/>
          <w:szCs w:val="21"/>
        </w:rPr>
        <w:t>post-tensioned prestressing tendon</w:t>
      </w:r>
    </w:p>
    <w:p w:rsidR="005A7DDE" w:rsidRDefault="00FD7823">
      <w:pPr>
        <w:adjustRightInd w:val="0"/>
        <w:snapToGrid w:val="0"/>
        <w:spacing w:line="300" w:lineRule="auto"/>
        <w:ind w:firstLineChars="200" w:firstLine="420"/>
        <w:rPr>
          <w:rFonts w:cs="Times New Roman"/>
          <w:szCs w:val="21"/>
        </w:rPr>
      </w:pPr>
      <w:r>
        <w:rPr>
          <w:rFonts w:cs="Times New Roman"/>
          <w:szCs w:val="21"/>
        </w:rPr>
        <w:t>结构构件混凝土达到规定强度后，张拉并用锚具永久锚固的预应力筋。简称预应力筋。</w:t>
      </w:r>
    </w:p>
    <w:p w:rsidR="005A7DDE" w:rsidRDefault="00FD7823">
      <w:pPr>
        <w:numPr>
          <w:ilvl w:val="2"/>
          <w:numId w:val="3"/>
        </w:numPr>
        <w:tabs>
          <w:tab w:val="left" w:pos="777"/>
        </w:tabs>
        <w:adjustRightInd w:val="0"/>
        <w:snapToGrid w:val="0"/>
        <w:spacing w:line="300" w:lineRule="auto"/>
        <w:outlineLvl w:val="2"/>
        <w:rPr>
          <w:rFonts w:cs="Times New Roman"/>
          <w:b/>
          <w:szCs w:val="21"/>
        </w:rPr>
      </w:pPr>
      <w:r>
        <w:rPr>
          <w:rFonts w:cs="Times New Roman"/>
          <w:b/>
          <w:szCs w:val="21"/>
        </w:rPr>
        <w:t>耗能钢筋</w:t>
      </w:r>
      <w:r>
        <w:rPr>
          <w:rFonts w:cs="Times New Roman"/>
          <w:b/>
          <w:szCs w:val="21"/>
        </w:rPr>
        <w:t>energy-dissipating reinforcement</w:t>
      </w:r>
    </w:p>
    <w:p w:rsidR="005A7DDE" w:rsidRDefault="00FD7823">
      <w:pPr>
        <w:adjustRightInd w:val="0"/>
        <w:snapToGrid w:val="0"/>
        <w:spacing w:line="300" w:lineRule="auto"/>
        <w:ind w:firstLineChars="200" w:firstLine="420"/>
        <w:rPr>
          <w:rFonts w:cs="Times New Roman"/>
          <w:szCs w:val="21"/>
        </w:rPr>
      </w:pPr>
      <w:r>
        <w:rPr>
          <w:rFonts w:cs="Times New Roman"/>
          <w:szCs w:val="21"/>
        </w:rPr>
        <w:t>在预应力框架中，通过屈服吸收和耗散地震能量并提</w:t>
      </w:r>
      <w:r>
        <w:rPr>
          <w:rFonts w:cs="Times New Roman"/>
          <w:szCs w:val="21"/>
        </w:rPr>
        <w:t>供</w:t>
      </w:r>
      <w:proofErr w:type="gramStart"/>
      <w:r>
        <w:rPr>
          <w:rFonts w:cs="Times New Roman"/>
          <w:szCs w:val="21"/>
        </w:rPr>
        <w:t>部分受弯承载力</w:t>
      </w:r>
      <w:proofErr w:type="gramEnd"/>
      <w:r>
        <w:rPr>
          <w:rFonts w:cs="Times New Roman"/>
          <w:szCs w:val="21"/>
        </w:rPr>
        <w:t>，同时满足抗震性能要求的普通钢筋和螺栓。简称耗能钢筋。</w:t>
      </w:r>
    </w:p>
    <w:p w:rsidR="005A7DDE" w:rsidRDefault="00FD7823">
      <w:pPr>
        <w:numPr>
          <w:ilvl w:val="2"/>
          <w:numId w:val="3"/>
        </w:numPr>
        <w:tabs>
          <w:tab w:val="left" w:pos="777"/>
        </w:tabs>
        <w:adjustRightInd w:val="0"/>
        <w:snapToGrid w:val="0"/>
        <w:spacing w:line="300" w:lineRule="auto"/>
        <w:outlineLvl w:val="2"/>
        <w:rPr>
          <w:rFonts w:cs="Times New Roman"/>
          <w:b/>
          <w:szCs w:val="21"/>
        </w:rPr>
      </w:pPr>
      <w:r>
        <w:rPr>
          <w:rFonts w:cs="Times New Roman"/>
          <w:b/>
          <w:szCs w:val="21"/>
        </w:rPr>
        <w:t>外置耗能装置</w:t>
      </w:r>
      <w:r>
        <w:rPr>
          <w:rFonts w:cs="Times New Roman"/>
          <w:b/>
          <w:szCs w:val="21"/>
        </w:rPr>
        <w:t xml:space="preserve"> external energy-dissipating device</w:t>
      </w:r>
    </w:p>
    <w:p w:rsidR="005A7DDE" w:rsidRDefault="00FD7823">
      <w:pPr>
        <w:adjustRightInd w:val="0"/>
        <w:snapToGrid w:val="0"/>
        <w:spacing w:line="300" w:lineRule="auto"/>
        <w:ind w:firstLineChars="200" w:firstLine="420"/>
        <w:rPr>
          <w:rFonts w:cs="Times New Roman"/>
          <w:szCs w:val="21"/>
        </w:rPr>
      </w:pPr>
      <w:r>
        <w:rPr>
          <w:rFonts w:cs="Times New Roman"/>
          <w:szCs w:val="21"/>
        </w:rPr>
        <w:t>设置在预应力框架梁</w:t>
      </w:r>
      <w:r>
        <w:rPr>
          <w:rFonts w:cs="Times New Roman" w:hint="eastAsia"/>
          <w:szCs w:val="21"/>
        </w:rPr>
        <w:t>、框架柱的</w:t>
      </w:r>
      <w:r>
        <w:rPr>
          <w:rFonts w:cs="Times New Roman"/>
          <w:szCs w:val="21"/>
        </w:rPr>
        <w:t>外侧，通过屈服、摩擦等吸收和耗散地震能量，并提供</w:t>
      </w:r>
      <w:proofErr w:type="gramStart"/>
      <w:r>
        <w:rPr>
          <w:rFonts w:cs="Times New Roman"/>
          <w:szCs w:val="21"/>
        </w:rPr>
        <w:t>部分受弯承载力</w:t>
      </w:r>
      <w:proofErr w:type="gramEnd"/>
      <w:r>
        <w:rPr>
          <w:rFonts w:cs="Times New Roman"/>
          <w:szCs w:val="21"/>
        </w:rPr>
        <w:t>，同时满足抗震性能要求的耗能器。简称耗能装置。</w:t>
      </w:r>
    </w:p>
    <w:p w:rsidR="005A7DDE" w:rsidRDefault="00FD7823">
      <w:pPr>
        <w:numPr>
          <w:ilvl w:val="2"/>
          <w:numId w:val="3"/>
        </w:numPr>
        <w:tabs>
          <w:tab w:val="left" w:pos="777"/>
        </w:tabs>
        <w:adjustRightInd w:val="0"/>
        <w:snapToGrid w:val="0"/>
        <w:spacing w:line="300" w:lineRule="auto"/>
        <w:outlineLvl w:val="2"/>
        <w:rPr>
          <w:rFonts w:cs="Times New Roman"/>
          <w:b/>
          <w:szCs w:val="21"/>
        </w:rPr>
      </w:pPr>
      <w:r>
        <w:rPr>
          <w:rFonts w:cs="Times New Roman"/>
          <w:b/>
          <w:szCs w:val="21"/>
        </w:rPr>
        <w:t>建筑抗震韧性</w:t>
      </w:r>
      <w:r>
        <w:rPr>
          <w:rFonts w:cs="Times New Roman"/>
          <w:b/>
          <w:szCs w:val="21"/>
        </w:rPr>
        <w:t xml:space="preserve"> seismic resilience of building</w:t>
      </w:r>
    </w:p>
    <w:p w:rsidR="005A7DDE" w:rsidRDefault="00FD7823">
      <w:pPr>
        <w:adjustRightInd w:val="0"/>
        <w:snapToGrid w:val="0"/>
        <w:spacing w:line="300" w:lineRule="auto"/>
        <w:ind w:firstLineChars="200" w:firstLine="420"/>
        <w:rPr>
          <w:rFonts w:cs="Times New Roman"/>
          <w:szCs w:val="21"/>
        </w:rPr>
      </w:pPr>
      <w:r>
        <w:rPr>
          <w:rFonts w:cs="Times New Roman"/>
          <w:szCs w:val="21"/>
        </w:rPr>
        <w:t>建筑在设定水准地震作用后，维持与恢复原有建筑功能的能力。</w:t>
      </w:r>
    </w:p>
    <w:p w:rsidR="005A7DDE" w:rsidRDefault="00FD7823">
      <w:pPr>
        <w:pStyle w:val="2"/>
        <w:spacing w:line="300" w:lineRule="auto"/>
        <w:rPr>
          <w:rFonts w:ascii="Times New Roman" w:hAnsi="Times New Roman" w:cs="Times New Roman"/>
        </w:rPr>
      </w:pPr>
      <w:bookmarkStart w:id="17" w:name="_Toc91247088"/>
      <w:bookmarkStart w:id="18" w:name="_Toc91247309"/>
      <w:bookmarkStart w:id="19" w:name="_Toc72159245"/>
      <w:bookmarkStart w:id="20" w:name="_Toc83830612"/>
      <w:bookmarkStart w:id="21" w:name="_Toc91413892"/>
      <w:r>
        <w:rPr>
          <w:rFonts w:ascii="Times New Roman" w:hAnsi="Times New Roman" w:cs="Times New Roman"/>
        </w:rPr>
        <w:t xml:space="preserve">2.2 </w:t>
      </w:r>
      <w:r>
        <w:rPr>
          <w:rFonts w:ascii="Times New Roman" w:hAnsi="Times New Roman" w:cs="Times New Roman"/>
        </w:rPr>
        <w:t>符号</w:t>
      </w:r>
      <w:bookmarkEnd w:id="17"/>
      <w:bookmarkEnd w:id="18"/>
      <w:bookmarkEnd w:id="19"/>
      <w:bookmarkEnd w:id="20"/>
      <w:bookmarkEnd w:id="21"/>
    </w:p>
    <w:p w:rsidR="005A7DDE" w:rsidRDefault="00FD7823">
      <w:pPr>
        <w:numPr>
          <w:ilvl w:val="2"/>
          <w:numId w:val="4"/>
        </w:numPr>
        <w:tabs>
          <w:tab w:val="left" w:pos="777"/>
        </w:tabs>
        <w:adjustRightInd w:val="0"/>
        <w:snapToGrid w:val="0"/>
        <w:spacing w:line="300" w:lineRule="auto"/>
        <w:outlineLvl w:val="2"/>
        <w:rPr>
          <w:rFonts w:cs="Times New Roman"/>
          <w:b/>
          <w:szCs w:val="21"/>
        </w:rPr>
      </w:pPr>
      <w:r>
        <w:rPr>
          <w:rFonts w:cs="Times New Roman"/>
          <w:b/>
          <w:szCs w:val="21"/>
        </w:rPr>
        <w:t>材料性能</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470"/>
      </w:tblGrid>
      <w:tr w:rsidR="005A7DDE">
        <w:tc>
          <w:tcPr>
            <w:tcW w:w="1668"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75" w:dyaOrig="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6.5pt" o:ole="">
                  <v:imagedata r:id="rId13" o:title=""/>
                </v:shape>
                <o:OLEObject Type="Embed" ProgID="Equation.DSMT4" ShapeID="_x0000_i1025" DrawAspect="Content" ObjectID="_1704002616" r:id="rId14"/>
              </w:object>
            </w:r>
            <w:r>
              <w:rPr>
                <w:rFonts w:eastAsia="宋体" w:cs="Times New Roman"/>
                <w:kern w:val="0"/>
                <w:szCs w:val="21"/>
              </w:rPr>
              <w:t>——</w:t>
            </w:r>
          </w:p>
        </w:tc>
        <w:tc>
          <w:tcPr>
            <w:tcW w:w="5470" w:type="dxa"/>
            <w:vAlign w:val="center"/>
          </w:tcPr>
          <w:p w:rsidR="005A7DDE" w:rsidRDefault="00FD7823">
            <w:pPr>
              <w:adjustRightInd w:val="0"/>
              <w:snapToGrid w:val="0"/>
              <w:spacing w:line="300" w:lineRule="auto"/>
              <w:jc w:val="left"/>
              <w:rPr>
                <w:rFonts w:eastAsia="宋体" w:cs="Times New Roman"/>
                <w:kern w:val="0"/>
                <w:szCs w:val="21"/>
              </w:rPr>
            </w:pPr>
            <w:r>
              <w:rPr>
                <w:rFonts w:eastAsia="宋体" w:cs="Times New Roman"/>
                <w:kern w:val="0"/>
                <w:szCs w:val="21"/>
              </w:rPr>
              <w:t>预应力筋的弹性模量；</w:t>
            </w:r>
          </w:p>
        </w:tc>
      </w:tr>
      <w:tr w:rsidR="005A7DDE">
        <w:tc>
          <w:tcPr>
            <w:tcW w:w="1668"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65" w:dyaOrig="323">
                <v:shape id="_x0000_i1026" type="#_x0000_t75" style="width:13.5pt;height:16pt" o:ole="">
                  <v:imagedata r:id="rId15" o:title=""/>
                </v:shape>
                <o:OLEObject Type="Embed" ProgID="Equation.DSMT4" ShapeID="_x0000_i1026" DrawAspect="Content" ObjectID="_1704002617" r:id="rId16"/>
              </w:object>
            </w:r>
            <w:r>
              <w:rPr>
                <w:rFonts w:eastAsia="宋体" w:cs="Times New Roman"/>
                <w:kern w:val="0"/>
                <w:szCs w:val="21"/>
              </w:rPr>
              <w:t>——</w:t>
            </w:r>
          </w:p>
        </w:tc>
        <w:tc>
          <w:tcPr>
            <w:tcW w:w="5470" w:type="dxa"/>
            <w:vAlign w:val="center"/>
          </w:tcPr>
          <w:p w:rsidR="005A7DDE" w:rsidRDefault="00FD7823">
            <w:pPr>
              <w:adjustRightInd w:val="0"/>
              <w:snapToGrid w:val="0"/>
              <w:spacing w:line="300" w:lineRule="auto"/>
              <w:jc w:val="left"/>
              <w:rPr>
                <w:rFonts w:eastAsia="宋体" w:cs="Times New Roman"/>
                <w:kern w:val="0"/>
                <w:position w:val="-12"/>
                <w:szCs w:val="21"/>
              </w:rPr>
            </w:pPr>
            <w:r>
              <w:rPr>
                <w:rFonts w:eastAsia="宋体" w:cs="Times New Roman"/>
                <w:kern w:val="0"/>
                <w:szCs w:val="21"/>
              </w:rPr>
              <w:t>钢筋的弹性模量；</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65" w:dyaOrig="323">
                <v:shape id="_x0000_i1027" type="#_x0000_t75" style="width:13.5pt;height:16pt" o:ole="">
                  <v:imagedata r:id="rId17" o:title=""/>
                </v:shape>
                <o:OLEObject Type="Embed" ProgID="Equation.DSMT4" ShapeID="_x0000_i1027" DrawAspect="Content" ObjectID="_1704002618" r:id="rId18"/>
              </w:object>
            </w:r>
            <w:r>
              <w:rPr>
                <w:rFonts w:eastAsia="宋体" w:cs="Times New Roman"/>
                <w:kern w:val="0"/>
                <w:szCs w:val="21"/>
              </w:rPr>
              <w:t>——</w:t>
            </w:r>
          </w:p>
        </w:tc>
        <w:tc>
          <w:tcPr>
            <w:tcW w:w="5470" w:type="dxa"/>
            <w:vAlign w:val="center"/>
          </w:tcPr>
          <w:p w:rsidR="005A7DDE" w:rsidRDefault="00FD7823">
            <w:pPr>
              <w:adjustRightInd w:val="0"/>
              <w:snapToGrid w:val="0"/>
              <w:spacing w:line="300" w:lineRule="auto"/>
              <w:jc w:val="left"/>
              <w:rPr>
                <w:rFonts w:eastAsia="宋体" w:cs="Times New Roman"/>
                <w:kern w:val="0"/>
                <w:position w:val="-12"/>
                <w:szCs w:val="21"/>
              </w:rPr>
            </w:pPr>
            <w:r>
              <w:rPr>
                <w:rFonts w:eastAsia="宋体" w:cs="Times New Roman"/>
                <w:kern w:val="0"/>
                <w:szCs w:val="21"/>
              </w:rPr>
              <w:t>混凝土轴心抗压强度设计值；</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position w:val="-14"/>
                <w:szCs w:val="21"/>
              </w:rPr>
              <w:object w:dxaOrig="346" w:dyaOrig="334">
                <v:shape id="_x0000_i1028" type="#_x0000_t75" style="width:17.5pt;height:16.5pt" o:ole="">
                  <v:imagedata r:id="rId19" o:title=""/>
                </v:shape>
                <o:OLEObject Type="Embed" ProgID="Equation.DSMT4" ShapeID="_x0000_i1028" DrawAspect="Content" ObjectID="_1704002619" r:id="rId20"/>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预应力筋极限强度标准值；</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323" w:dyaOrig="334">
                <v:shape id="_x0000_i1029" type="#_x0000_t75" style="width:16pt;height:16.5pt" o:ole="">
                  <v:imagedata r:id="rId21" o:title=""/>
                </v:shape>
                <o:OLEObject Type="Embed" ProgID="Equation.DSMT4" ShapeID="_x0000_i1029" DrawAspect="Content" ObjectID="_1704002620" r:id="rId22"/>
              </w:object>
            </w:r>
            <w:r>
              <w:rPr>
                <w:rFonts w:eastAsia="宋体" w:cs="Times New Roman"/>
                <w:kern w:val="0"/>
                <w:szCs w:val="21"/>
              </w:rPr>
              <w:t>——</w:t>
            </w:r>
          </w:p>
        </w:tc>
        <w:tc>
          <w:tcPr>
            <w:tcW w:w="5470" w:type="dxa"/>
          </w:tcPr>
          <w:p w:rsidR="005A7DDE" w:rsidRDefault="00FD7823">
            <w:pPr>
              <w:adjustRightInd w:val="0"/>
              <w:snapToGrid w:val="0"/>
              <w:spacing w:line="300" w:lineRule="auto"/>
              <w:rPr>
                <w:rFonts w:eastAsia="宋体" w:cs="Times New Roman"/>
                <w:kern w:val="0"/>
                <w:position w:val="-12"/>
                <w:szCs w:val="21"/>
              </w:rPr>
            </w:pPr>
            <w:r>
              <w:rPr>
                <w:rFonts w:eastAsia="宋体" w:cs="Times New Roman"/>
                <w:kern w:val="0"/>
                <w:szCs w:val="21"/>
              </w:rPr>
              <w:t>预应力筋抗拉强度设计值；</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346" w:dyaOrig="323">
                <v:shape id="_x0000_i1030" type="#_x0000_t75" style="width:17.5pt;height:16pt" o:ole="">
                  <v:imagedata r:id="rId23" o:title=""/>
                </v:shape>
                <o:OLEObject Type="Embed" ProgID="Equation.DSMT4" ShapeID="_x0000_i1030" DrawAspect="Content" ObjectID="_1704002621" r:id="rId24"/>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钢筋极限强度标准值；</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65" w:dyaOrig="334">
                <v:shape id="_x0000_i1031" type="#_x0000_t75" style="width:13.5pt;height:16.5pt" o:ole="">
                  <v:imagedata r:id="rId25" o:title=""/>
                </v:shape>
                <o:OLEObject Type="Embed" ProgID="Equation.DSMT4" ShapeID="_x0000_i1031" DrawAspect="Content" ObjectID="_1704002622" r:id="rId26"/>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钢筋抗拉强度设计值；</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position w:val="-14"/>
                <w:szCs w:val="21"/>
              </w:rPr>
              <w:object w:dxaOrig="265" w:dyaOrig="369">
                <v:shape id="_x0000_i1032" type="#_x0000_t75" style="width:13.5pt;height:18.5pt" o:ole="">
                  <v:imagedata r:id="rId27" o:title=""/>
                </v:shape>
                <o:OLEObject Type="Embed" ProgID="Equation.DSMT4" ShapeID="_x0000_i1032" DrawAspect="Content" ObjectID="_1704002623" r:id="rId28"/>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钢筋抗压强度设计值；</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323" w:dyaOrig="334">
                <v:shape id="_x0000_i1033" type="#_x0000_t75" style="width:16pt;height:16.5pt" o:ole="">
                  <v:imagedata r:id="rId29" o:title=""/>
                </v:shape>
                <o:OLEObject Type="Embed" ProgID="Equation.DSMT4" ShapeID="_x0000_i1033" DrawAspect="Content" ObjectID="_1704002624" r:id="rId30"/>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钢筋屈服强度标准值；</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76" w:dyaOrig="334">
                <v:shape id="_x0000_i1034" type="#_x0000_t75" style="width:14pt;height:16.5pt" o:ole="">
                  <v:imagedata r:id="rId31" o:title=""/>
                </v:shape>
                <o:OLEObject Type="Embed" ProgID="Equation.DSMT4" ShapeID="_x0000_i1034" DrawAspect="Content" ObjectID="_1704002625" r:id="rId32"/>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箍筋抗拉强度设计值；</w:t>
            </w:r>
          </w:p>
        </w:tc>
      </w:tr>
      <w:tr w:rsidR="005A7DDE">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76" w:dyaOrig="334">
                <v:shape id="_x0000_i1035" type="#_x0000_t75" style="width:14pt;height:16.5pt" o:ole="">
                  <v:imagedata r:id="rId33" o:title=""/>
                </v:shape>
                <o:OLEObject Type="Embed" ProgID="Equation.DSMT4" ShapeID="_x0000_i1035" DrawAspect="Content" ObjectID="_1704002626" r:id="rId34"/>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预应力筋的应力；</w:t>
            </w:r>
          </w:p>
        </w:tc>
      </w:tr>
      <w:tr w:rsidR="005A7DDE">
        <w:trPr>
          <w:trHeight w:val="263"/>
        </w:trPr>
        <w:tc>
          <w:tcPr>
            <w:tcW w:w="1668"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323" w:dyaOrig="334">
                <v:shape id="_x0000_i1036" type="#_x0000_t75" style="width:16pt;height:16.5pt" o:ole="">
                  <v:imagedata r:id="rId35" o:title=""/>
                </v:shape>
                <o:OLEObject Type="Embed" ProgID="Equation.DSMT4" ShapeID="_x0000_i1036" DrawAspect="Content" ObjectID="_1704002627" r:id="rId36"/>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预应力筋的有效预应力；</w:t>
            </w:r>
          </w:p>
        </w:tc>
      </w:tr>
      <w:tr w:rsidR="005A7DDE">
        <w:trPr>
          <w:trHeight w:val="210"/>
        </w:trPr>
        <w:tc>
          <w:tcPr>
            <w:tcW w:w="1668" w:type="dxa"/>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0"/>
                <w:szCs w:val="21"/>
              </w:rPr>
              <w:object w:dxaOrig="265" w:dyaOrig="323">
                <v:shape id="_x0000_i1037" type="#_x0000_t75" style="width:13.5pt;height:16pt" o:ole="">
                  <v:imagedata r:id="rId37" o:title=""/>
                </v:shape>
                <o:OLEObject Type="Embed" ProgID="Equation.DSMT4" ShapeID="_x0000_i1037" DrawAspect="Content" ObjectID="_1704002628" r:id="rId38"/>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耗能钢筋的应力；</w:t>
            </w:r>
          </w:p>
        </w:tc>
      </w:tr>
      <w:tr w:rsidR="005A7DDE">
        <w:trPr>
          <w:trHeight w:val="210"/>
        </w:trPr>
        <w:tc>
          <w:tcPr>
            <w:tcW w:w="1668" w:type="dxa"/>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4"/>
                <w:szCs w:val="21"/>
              </w:rPr>
              <w:object w:dxaOrig="276" w:dyaOrig="334">
                <v:shape id="_x0000_i1038" type="#_x0000_t75" style="width:14pt;height:16.5pt" o:ole="">
                  <v:imagedata r:id="rId39" o:title=""/>
                </v:shape>
                <o:OLEObject Type="Embed" ProgID="Equation.DSMT4" ShapeID="_x0000_i1038" DrawAspect="Content" ObjectID="_1704002629" r:id="rId40"/>
              </w:object>
            </w:r>
            <w:r>
              <w:rPr>
                <w:rFonts w:eastAsia="宋体" w:cs="Times New Roman"/>
                <w:kern w:val="0"/>
                <w:szCs w:val="21"/>
              </w:rPr>
              <w:t>——</w:t>
            </w:r>
          </w:p>
        </w:tc>
        <w:tc>
          <w:tcPr>
            <w:tcW w:w="5470"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预应力筋应力达到</w:t>
            </w:r>
            <w:r>
              <w:rPr>
                <w:rFonts w:eastAsia="宋体"/>
                <w:kern w:val="0"/>
                <w:sz w:val="21"/>
                <w:szCs w:val="21"/>
              </w:rPr>
              <w:t>0.95</w:t>
            </w:r>
            <w:r>
              <w:rPr>
                <w:kern w:val="0"/>
                <w:position w:val="-14"/>
                <w:sz w:val="21"/>
                <w:szCs w:val="21"/>
              </w:rPr>
              <w:object w:dxaOrig="346" w:dyaOrig="334">
                <v:shape id="_x0000_i1039" type="#_x0000_t75" style="width:17.5pt;height:16.5pt" o:ole="">
                  <v:imagedata r:id="rId41" o:title=""/>
                </v:shape>
                <o:OLEObject Type="Embed" ProgID="Equation.DSMT4" ShapeID="_x0000_i1039" DrawAspect="Content" ObjectID="_1704002630" r:id="rId42"/>
              </w:object>
            </w:r>
            <w:r>
              <w:rPr>
                <w:rFonts w:eastAsia="宋体"/>
                <w:kern w:val="0"/>
                <w:sz w:val="21"/>
                <w:szCs w:val="21"/>
              </w:rPr>
              <w:t>时的应变。</w:t>
            </w:r>
          </w:p>
        </w:tc>
      </w:tr>
      <w:tr w:rsidR="005A7DDE">
        <w:trPr>
          <w:trHeight w:val="210"/>
        </w:trPr>
        <w:tc>
          <w:tcPr>
            <w:tcW w:w="1668" w:type="dxa"/>
          </w:tcPr>
          <w:p w:rsidR="005A7DDE" w:rsidRDefault="005A7DDE">
            <w:pPr>
              <w:adjustRightInd w:val="0"/>
              <w:snapToGrid w:val="0"/>
              <w:spacing w:line="300" w:lineRule="auto"/>
              <w:jc w:val="right"/>
              <w:rPr>
                <w:rFonts w:eastAsia="宋体" w:cs="Times New Roman"/>
                <w:kern w:val="0"/>
                <w:position w:val="-14"/>
                <w:szCs w:val="21"/>
              </w:rPr>
            </w:pPr>
          </w:p>
        </w:tc>
        <w:tc>
          <w:tcPr>
            <w:tcW w:w="5470" w:type="dxa"/>
          </w:tcPr>
          <w:p w:rsidR="005A7DDE" w:rsidRDefault="005A7DDE">
            <w:pPr>
              <w:pStyle w:val="MTDisplayEquation"/>
              <w:spacing w:line="300" w:lineRule="auto"/>
              <w:ind w:firstLineChars="0" w:firstLine="0"/>
              <w:rPr>
                <w:rFonts w:eastAsia="宋体"/>
                <w:kern w:val="0"/>
                <w:sz w:val="21"/>
                <w:szCs w:val="21"/>
              </w:rPr>
            </w:pPr>
          </w:p>
        </w:tc>
      </w:tr>
    </w:tbl>
    <w:p w:rsidR="005A7DDE" w:rsidRDefault="00FD7823">
      <w:pPr>
        <w:numPr>
          <w:ilvl w:val="2"/>
          <w:numId w:val="4"/>
        </w:numPr>
        <w:tabs>
          <w:tab w:val="left" w:pos="777"/>
        </w:tabs>
        <w:adjustRightInd w:val="0"/>
        <w:snapToGrid w:val="0"/>
        <w:spacing w:line="300" w:lineRule="auto"/>
        <w:outlineLvl w:val="2"/>
        <w:rPr>
          <w:rFonts w:cs="Times New Roman"/>
          <w:b/>
          <w:szCs w:val="21"/>
        </w:rPr>
      </w:pPr>
      <w:r>
        <w:rPr>
          <w:rFonts w:cs="Times New Roman"/>
          <w:b/>
          <w:szCs w:val="21"/>
        </w:rPr>
        <w:t>作用和作用效应</w:t>
      </w:r>
    </w:p>
    <w:tbl>
      <w:tblPr>
        <w:tblStyle w:val="ac"/>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6867"/>
      </w:tblGrid>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65" w:dyaOrig="323">
                <v:shape id="_x0000_i1040" type="#_x0000_t75" style="width:13.5pt;height:16pt" o:ole="">
                  <v:imagedata r:id="rId43" o:title=""/>
                </v:shape>
                <o:OLEObject Type="Embed" ProgID="Equation.DSMT4" ShapeID="_x0000_i1040" DrawAspect="Content" ObjectID="_1704002631" r:id="rId44"/>
              </w:object>
            </w:r>
            <w:r>
              <w:rPr>
                <w:rFonts w:eastAsia="宋体" w:cs="Times New Roman"/>
                <w:kern w:val="0"/>
                <w:szCs w:val="21"/>
              </w:rPr>
              <w:t>——</w:t>
            </w:r>
          </w:p>
        </w:tc>
        <w:tc>
          <w:tcPr>
            <w:tcW w:w="6867" w:type="dxa"/>
            <w:vAlign w:val="center"/>
          </w:tcPr>
          <w:p w:rsidR="005A7DDE" w:rsidRDefault="00FD7823">
            <w:pPr>
              <w:pStyle w:val="MTDisplayEquation"/>
              <w:spacing w:line="300" w:lineRule="auto"/>
              <w:ind w:firstLineChars="0" w:firstLine="0"/>
              <w:jc w:val="left"/>
              <w:rPr>
                <w:rFonts w:eastAsia="宋体"/>
                <w:kern w:val="0"/>
                <w:sz w:val="21"/>
                <w:szCs w:val="21"/>
              </w:rPr>
            </w:pPr>
            <w:r>
              <w:rPr>
                <w:rFonts w:eastAsia="宋体"/>
                <w:kern w:val="0"/>
                <w:sz w:val="21"/>
                <w:szCs w:val="21"/>
              </w:rPr>
              <w:t>结合面混凝土界面产生的压力；</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6"/>
                <w:szCs w:val="21"/>
              </w:rPr>
              <w:object w:dxaOrig="265" w:dyaOrig="265">
                <v:shape id="_x0000_i1041" type="#_x0000_t75" style="width:13.5pt;height:13.5pt" o:ole="">
                  <v:imagedata r:id="rId45" o:title=""/>
                </v:shape>
                <o:OLEObject Type="Embed" ProgID="Equation.DSMT4" ShapeID="_x0000_i1041" DrawAspect="Content" ObjectID="_1704002632" r:id="rId46"/>
              </w:object>
            </w:r>
            <w:r>
              <w:rPr>
                <w:rFonts w:eastAsia="宋体" w:cs="Times New Roman"/>
                <w:kern w:val="0"/>
                <w:szCs w:val="21"/>
              </w:rPr>
              <w:t>——</w:t>
            </w:r>
          </w:p>
        </w:tc>
        <w:tc>
          <w:tcPr>
            <w:tcW w:w="6867" w:type="dxa"/>
            <w:vAlign w:val="center"/>
          </w:tcPr>
          <w:p w:rsidR="005A7DDE" w:rsidRDefault="00FD7823">
            <w:pPr>
              <w:pStyle w:val="MTDisplayEquation"/>
              <w:spacing w:line="300" w:lineRule="auto"/>
              <w:ind w:firstLineChars="0" w:firstLine="0"/>
              <w:jc w:val="left"/>
              <w:rPr>
                <w:rFonts w:eastAsia="宋体"/>
                <w:kern w:val="0"/>
                <w:sz w:val="21"/>
                <w:szCs w:val="21"/>
              </w:rPr>
            </w:pPr>
            <w:r>
              <w:rPr>
                <w:rFonts w:eastAsia="宋体"/>
                <w:kern w:val="0"/>
                <w:sz w:val="21"/>
                <w:szCs w:val="21"/>
              </w:rPr>
              <w:t>轴向压力设计值；</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346" w:dyaOrig="323">
                <v:shape id="_x0000_i1042" type="#_x0000_t75" style="width:17.5pt;height:16pt" o:ole="">
                  <v:imagedata r:id="rId47" o:title=""/>
                </v:shape>
                <o:OLEObject Type="Embed" ProgID="Equation.DSMT4" ShapeID="_x0000_i1042" DrawAspect="Content" ObjectID="_1704002633" r:id="rId48"/>
              </w:object>
            </w:r>
            <w:r>
              <w:rPr>
                <w:rFonts w:eastAsia="宋体" w:cs="Times New Roman"/>
                <w:kern w:val="0"/>
                <w:szCs w:val="21"/>
              </w:rPr>
              <w:t>——</w:t>
            </w:r>
          </w:p>
        </w:tc>
        <w:tc>
          <w:tcPr>
            <w:tcW w:w="6867" w:type="dxa"/>
            <w:vAlign w:val="center"/>
          </w:tcPr>
          <w:p w:rsidR="005A7DDE" w:rsidRDefault="00FD7823">
            <w:pPr>
              <w:pStyle w:val="MTDisplayEquation"/>
              <w:spacing w:line="300" w:lineRule="auto"/>
              <w:ind w:firstLineChars="0" w:firstLine="0"/>
              <w:jc w:val="left"/>
              <w:rPr>
                <w:rFonts w:eastAsia="宋体"/>
                <w:kern w:val="0"/>
                <w:sz w:val="21"/>
                <w:szCs w:val="21"/>
              </w:rPr>
            </w:pPr>
            <w:r>
              <w:rPr>
                <w:rFonts w:eastAsia="宋体"/>
                <w:kern w:val="0"/>
                <w:sz w:val="21"/>
                <w:szCs w:val="21"/>
              </w:rPr>
              <w:t>在本层楼板重力荷载代表</w:t>
            </w:r>
            <w:proofErr w:type="gramStart"/>
            <w:r>
              <w:rPr>
                <w:rFonts w:eastAsia="宋体"/>
                <w:kern w:val="0"/>
                <w:sz w:val="21"/>
                <w:szCs w:val="21"/>
              </w:rPr>
              <w:t>值作用</w:t>
            </w:r>
            <w:proofErr w:type="gramEnd"/>
            <w:r>
              <w:rPr>
                <w:rFonts w:eastAsia="宋体"/>
                <w:kern w:val="0"/>
                <w:sz w:val="21"/>
                <w:szCs w:val="21"/>
              </w:rPr>
              <w:t>下的柱轴向压力设计值；</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334" w:dyaOrig="334">
                <v:shape id="_x0000_i1043" type="#_x0000_t75" style="width:16.5pt;height:16.5pt" o:ole="">
                  <v:imagedata r:id="rId49" o:title=""/>
                </v:shape>
                <o:OLEObject Type="Embed" ProgID="Equation.DSMT4" ShapeID="_x0000_i1043" DrawAspect="Content" ObjectID="_1704002634" r:id="rId50"/>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预应力筋的总有效预加力；</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4"/>
                <w:szCs w:val="21"/>
              </w:rPr>
              <w:object w:dxaOrig="276" w:dyaOrig="265">
                <v:shape id="_x0000_i1044" type="#_x0000_t75" style="width:14pt;height:13.5pt" o:ole="">
                  <v:imagedata r:id="rId51" o:title=""/>
                </v:shape>
                <o:OLEObject Type="Embed" ProgID="Equation.DSMT4" ShapeID="_x0000_i1044" DrawAspect="Content" ObjectID="_1704002635" r:id="rId52"/>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结合面</w:t>
            </w:r>
            <w:proofErr w:type="gramStart"/>
            <w:r>
              <w:rPr>
                <w:rFonts w:eastAsia="宋体" w:cs="Times New Roman"/>
                <w:kern w:val="0"/>
                <w:szCs w:val="21"/>
              </w:rPr>
              <w:t>处受弯承载力</w:t>
            </w:r>
            <w:proofErr w:type="gramEnd"/>
            <w:r>
              <w:rPr>
                <w:rFonts w:eastAsia="宋体" w:cs="Times New Roman"/>
                <w:kern w:val="0"/>
                <w:szCs w:val="21"/>
              </w:rPr>
              <w:t>；</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346" w:dyaOrig="334">
                <v:shape id="_x0000_i1045" type="#_x0000_t75" style="width:17.5pt;height:16.5pt" o:ole="">
                  <v:imagedata r:id="rId53" o:title=""/>
                </v:shape>
                <o:OLEObject Type="Embed" ProgID="Equation.DSMT4" ShapeID="_x0000_i1045" DrawAspect="Content" ObjectID="_1704002636" r:id="rId54"/>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无粘结预应力筋在结合面</w:t>
            </w:r>
            <w:proofErr w:type="gramStart"/>
            <w:r>
              <w:rPr>
                <w:rFonts w:eastAsia="宋体" w:cs="Times New Roman"/>
                <w:kern w:val="0"/>
                <w:szCs w:val="21"/>
              </w:rPr>
              <w:t>处贡献的受弯</w:t>
            </w:r>
            <w:proofErr w:type="gramEnd"/>
            <w:r>
              <w:rPr>
                <w:rFonts w:eastAsia="宋体" w:cs="Times New Roman"/>
                <w:kern w:val="0"/>
                <w:szCs w:val="21"/>
              </w:rPr>
              <w:t>承载力；</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369" w:dyaOrig="334">
                <v:shape id="_x0000_i1046" type="#_x0000_t75" style="width:18.5pt;height:16.5pt" o:ole="">
                  <v:imagedata r:id="rId55" o:title=""/>
                </v:shape>
                <o:OLEObject Type="Embed" ProgID="Equation.DSMT4" ShapeID="_x0000_i1046" DrawAspect="Content" ObjectID="_1704002637" r:id="rId56"/>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无粘结预应力筋的</w:t>
            </w:r>
            <w:proofErr w:type="gramStart"/>
            <w:r>
              <w:rPr>
                <w:rFonts w:eastAsia="宋体" w:cs="Times New Roman"/>
                <w:kern w:val="0"/>
                <w:szCs w:val="21"/>
              </w:rPr>
              <w:t>极限受弯承载力</w:t>
            </w:r>
            <w:proofErr w:type="gramEnd"/>
            <w:r>
              <w:rPr>
                <w:rFonts w:eastAsia="宋体" w:cs="Times New Roman"/>
                <w:kern w:val="0"/>
                <w:szCs w:val="21"/>
              </w:rPr>
              <w:t>；</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323" w:dyaOrig="323">
                <v:shape id="_x0000_i1047" type="#_x0000_t75" style="width:16pt;height:16pt" o:ole="">
                  <v:imagedata r:id="rId57" o:title=""/>
                </v:shape>
                <o:OLEObject Type="Embed" ProgID="Equation.DSMT4" ShapeID="_x0000_i1047" DrawAspect="Content" ObjectID="_1704002638" r:id="rId58"/>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耗能钢筋在结合面</w:t>
            </w:r>
            <w:proofErr w:type="gramStart"/>
            <w:r>
              <w:rPr>
                <w:rFonts w:eastAsia="宋体" w:cs="Times New Roman"/>
                <w:kern w:val="0"/>
                <w:szCs w:val="21"/>
              </w:rPr>
              <w:t>处贡献的受弯</w:t>
            </w:r>
            <w:proofErr w:type="gramEnd"/>
            <w:r>
              <w:rPr>
                <w:rFonts w:eastAsia="宋体" w:cs="Times New Roman"/>
                <w:kern w:val="0"/>
                <w:szCs w:val="21"/>
              </w:rPr>
              <w:t>承载力</w:t>
            </w:r>
            <w:r>
              <w:rPr>
                <w:rFonts w:eastAsia="宋体" w:cs="Times New Roman" w:hint="eastAsia"/>
                <w:kern w:val="0"/>
                <w:szCs w:val="21"/>
              </w:rPr>
              <w:t>；</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369" w:dyaOrig="323">
                <v:shape id="_x0000_i1048" type="#_x0000_t75" style="width:18.5pt;height:16pt" o:ole="">
                  <v:imagedata r:id="rId59" o:title=""/>
                </v:shape>
                <o:OLEObject Type="Embed" ProgID="Equation.DSMT4" ShapeID="_x0000_i1048" DrawAspect="Content" ObjectID="_1704002639" r:id="rId60"/>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耗能钢筋的</w:t>
            </w:r>
            <w:proofErr w:type="gramStart"/>
            <w:r>
              <w:rPr>
                <w:rFonts w:eastAsia="宋体" w:cs="Times New Roman"/>
                <w:kern w:val="0"/>
                <w:szCs w:val="21"/>
              </w:rPr>
              <w:t>极限受弯承载力</w:t>
            </w:r>
            <w:proofErr w:type="gramEnd"/>
            <w:r>
              <w:rPr>
                <w:rFonts w:eastAsia="宋体" w:cs="Times New Roman"/>
                <w:kern w:val="0"/>
                <w:szCs w:val="21"/>
              </w:rPr>
              <w:t>；</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346" w:dyaOrig="323">
                <v:shape id="_x0000_i1049" type="#_x0000_t75" style="width:17.5pt;height:16pt" o:ole="">
                  <v:imagedata r:id="rId61" o:title=""/>
                </v:shape>
                <o:OLEObject Type="Embed" ProgID="Equation.DSMT4" ShapeID="_x0000_i1049" DrawAspect="Content" ObjectID="_1704002640" r:id="rId62"/>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截面的</w:t>
            </w:r>
            <w:proofErr w:type="gramStart"/>
            <w:r>
              <w:rPr>
                <w:rFonts w:eastAsia="宋体" w:cs="Times New Roman"/>
                <w:kern w:val="0"/>
                <w:szCs w:val="21"/>
              </w:rPr>
              <w:t>极限受弯承载力</w:t>
            </w:r>
            <w:proofErr w:type="gramEnd"/>
            <w:r>
              <w:rPr>
                <w:rFonts w:eastAsia="宋体" w:cs="Times New Roman"/>
                <w:kern w:val="0"/>
                <w:szCs w:val="21"/>
              </w:rPr>
              <w:t>；</w:t>
            </w:r>
          </w:p>
        </w:tc>
      </w:tr>
      <w:tr w:rsidR="005A7DDE">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6"/>
                <w:szCs w:val="21"/>
              </w:rPr>
              <w:object w:dxaOrig="207" w:dyaOrig="265">
                <v:shape id="_x0000_i1050" type="#_x0000_t75" style="width:10.5pt;height:13.5pt" o:ole="">
                  <v:imagedata r:id="rId63" o:title=""/>
                </v:shape>
                <o:OLEObject Type="Embed" ProgID="Equation.DSMT4" ShapeID="_x0000_i1050" DrawAspect="Content" ObjectID="_1704002641" r:id="rId64"/>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作用组合的效应设计值；</w:t>
            </w:r>
          </w:p>
        </w:tc>
      </w:tr>
      <w:tr w:rsidR="005A7DDE">
        <w:trPr>
          <w:trHeight w:val="263"/>
        </w:trPr>
        <w:tc>
          <w:tcPr>
            <w:tcW w:w="1605" w:type="dxa"/>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346" w:dyaOrig="323">
                <v:shape id="_x0000_i1051" type="#_x0000_t75" style="width:17.5pt;height:16pt" o:ole="">
                  <v:imagedata r:id="rId65" o:title=""/>
                </v:shape>
                <o:OLEObject Type="Embed" ProgID="Equation.DSMT4" ShapeID="_x0000_i1051" DrawAspect="Content" ObjectID="_1704002642" r:id="rId66"/>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永久荷载标准值在结合面产生的剪力；</w:t>
            </w:r>
          </w:p>
        </w:tc>
      </w:tr>
      <w:tr w:rsidR="005A7DDE">
        <w:trPr>
          <w:trHeight w:val="210"/>
        </w:trPr>
        <w:tc>
          <w:tcPr>
            <w:tcW w:w="1605" w:type="dxa"/>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4"/>
                <w:szCs w:val="21"/>
              </w:rPr>
              <w:object w:dxaOrig="207" w:dyaOrig="334">
                <v:shape id="_x0000_i1052" type="#_x0000_t75" style="width:10.5pt;height:16.5pt" o:ole="">
                  <v:imagedata r:id="rId67" o:title=""/>
                </v:shape>
                <o:OLEObject Type="Embed" ProgID="Equation.DSMT4" ShapeID="_x0000_i1052" DrawAspect="Content" ObjectID="_1704002643" r:id="rId68"/>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梁柱节点核心区组合的剪力设计值；</w:t>
            </w:r>
          </w:p>
        </w:tc>
      </w:tr>
      <w:tr w:rsidR="005A7DDE">
        <w:trPr>
          <w:trHeight w:val="87"/>
        </w:trPr>
        <w:tc>
          <w:tcPr>
            <w:tcW w:w="1605" w:type="dxa"/>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2"/>
                <w:szCs w:val="21"/>
              </w:rPr>
              <w:object w:dxaOrig="346" w:dyaOrig="346">
                <v:shape id="_x0000_i1053" type="#_x0000_t75" style="width:17.5pt;height:17.5pt" o:ole="">
                  <v:imagedata r:id="rId69" o:title=""/>
                </v:shape>
                <o:OLEObject Type="Embed" ProgID="Equation.DSMT4" ShapeID="_x0000_i1053" DrawAspect="Content" ObjectID="_1704002644" r:id="rId70"/>
              </w:object>
            </w:r>
            <w:r>
              <w:rPr>
                <w:rFonts w:eastAsia="宋体" w:cs="Times New Roman"/>
                <w:kern w:val="0"/>
                <w:szCs w:val="21"/>
              </w:rPr>
              <w:t>——</w:t>
            </w:r>
          </w:p>
        </w:tc>
        <w:tc>
          <w:tcPr>
            <w:tcW w:w="6867" w:type="dxa"/>
            <w:vAlign w:val="center"/>
          </w:tcPr>
          <w:p w:rsidR="005A7DDE" w:rsidRDefault="00FD7823">
            <w:pPr>
              <w:tabs>
                <w:tab w:val="left" w:pos="567"/>
                <w:tab w:val="left" w:pos="777"/>
              </w:tabs>
              <w:adjustRightInd w:val="0"/>
              <w:snapToGrid w:val="0"/>
              <w:spacing w:line="300" w:lineRule="auto"/>
              <w:jc w:val="left"/>
              <w:rPr>
                <w:rFonts w:eastAsia="宋体" w:cs="Times New Roman"/>
                <w:b/>
                <w:bCs/>
                <w:kern w:val="0"/>
                <w:szCs w:val="21"/>
              </w:rPr>
            </w:pPr>
            <w:r>
              <w:rPr>
                <w:rFonts w:eastAsia="宋体" w:cs="Times New Roman"/>
                <w:kern w:val="0"/>
                <w:szCs w:val="21"/>
              </w:rPr>
              <w:t>可变荷载标准值在结合面产生的剪力；</w:t>
            </w:r>
          </w:p>
        </w:tc>
      </w:tr>
      <w:tr w:rsidR="005A7DDE">
        <w:trPr>
          <w:trHeight w:val="87"/>
        </w:trPr>
        <w:tc>
          <w:tcPr>
            <w:tcW w:w="1605" w:type="dxa"/>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0"/>
                <w:szCs w:val="21"/>
              </w:rPr>
              <w:object w:dxaOrig="323" w:dyaOrig="323">
                <v:shape id="_x0000_i1054" type="#_x0000_t75" style="width:16pt;height:16pt" o:ole="">
                  <v:imagedata r:id="rId71" o:title=""/>
                </v:shape>
                <o:OLEObject Type="Embed" ProgID="Equation.DSMT4" ShapeID="_x0000_i1054" DrawAspect="Content" ObjectID="_1704002645" r:id="rId72"/>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地震设计状况下</w:t>
            </w:r>
            <w:proofErr w:type="gramStart"/>
            <w:r>
              <w:rPr>
                <w:rFonts w:eastAsia="宋体" w:cs="Times New Roman"/>
                <w:kern w:val="0"/>
                <w:szCs w:val="21"/>
              </w:rPr>
              <w:t>接缝受剪</w:t>
            </w:r>
            <w:proofErr w:type="gramEnd"/>
            <w:r>
              <w:rPr>
                <w:rFonts w:eastAsia="宋体" w:cs="Times New Roman"/>
                <w:kern w:val="0"/>
                <w:szCs w:val="21"/>
              </w:rPr>
              <w:t>承载力；</w:t>
            </w:r>
          </w:p>
        </w:tc>
      </w:tr>
      <w:tr w:rsidR="005A7DDE">
        <w:trPr>
          <w:trHeight w:val="359"/>
        </w:trPr>
        <w:tc>
          <w:tcPr>
            <w:tcW w:w="1605" w:type="dxa"/>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2"/>
                <w:szCs w:val="21"/>
              </w:rPr>
              <w:object w:dxaOrig="622" w:dyaOrig="334">
                <v:shape id="_x0000_i1055" type="#_x0000_t75" style="width:31pt;height:16.5pt" o:ole="">
                  <v:imagedata r:id="rId73" o:title=""/>
                </v:shape>
                <o:OLEObject Type="Embed" ProgID="Equation.DSMT4" ShapeID="_x0000_i1055" DrawAspect="Content" ObjectID="_1704002646" r:id="rId74"/>
              </w:object>
            </w:r>
            <w:r>
              <w:rPr>
                <w:rFonts w:eastAsia="宋体" w:cs="Times New Roman"/>
                <w:kern w:val="0"/>
                <w:szCs w:val="21"/>
              </w:rPr>
              <w:t>——</w:t>
            </w:r>
          </w:p>
        </w:tc>
        <w:tc>
          <w:tcPr>
            <w:tcW w:w="6867" w:type="dxa"/>
            <w:vAlign w:val="bottom"/>
          </w:tcPr>
          <w:p w:rsidR="005A7DDE" w:rsidRDefault="00FD7823">
            <w:pPr>
              <w:tabs>
                <w:tab w:val="left" w:pos="777"/>
              </w:tabs>
              <w:adjustRightInd w:val="0"/>
              <w:snapToGrid w:val="0"/>
              <w:spacing w:line="300" w:lineRule="auto"/>
              <w:rPr>
                <w:rFonts w:eastAsia="宋体" w:cs="Times New Roman"/>
                <w:kern w:val="0"/>
                <w:szCs w:val="21"/>
              </w:rPr>
            </w:pPr>
            <w:r>
              <w:rPr>
                <w:rFonts w:eastAsia="宋体" w:cs="Times New Roman"/>
                <w:kern w:val="0"/>
                <w:szCs w:val="21"/>
              </w:rPr>
              <w:t>节点左、右</w:t>
            </w:r>
            <w:proofErr w:type="gramStart"/>
            <w:r>
              <w:rPr>
                <w:rFonts w:eastAsia="宋体" w:cs="Times New Roman"/>
                <w:kern w:val="0"/>
                <w:szCs w:val="21"/>
              </w:rPr>
              <w:t>等代梁端</w:t>
            </w:r>
            <w:proofErr w:type="gramEnd"/>
            <w:r>
              <w:rPr>
                <w:rFonts w:eastAsia="宋体" w:cs="Times New Roman"/>
                <w:kern w:val="0"/>
                <w:szCs w:val="21"/>
              </w:rPr>
              <w:t>截面顺时针或反时针方向组合的弯矩设计值之和；</w:t>
            </w:r>
          </w:p>
        </w:tc>
      </w:tr>
      <w:tr w:rsidR="005A7DDE">
        <w:trPr>
          <w:trHeight w:val="259"/>
        </w:trPr>
        <w:tc>
          <w:tcPr>
            <w:tcW w:w="1605" w:type="dxa"/>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2"/>
                <w:szCs w:val="21"/>
              </w:rPr>
              <w:object w:dxaOrig="726" w:dyaOrig="334">
                <v:shape id="_x0000_i1056" type="#_x0000_t75" style="width:36.5pt;height:16.5pt" o:ole="">
                  <v:imagedata r:id="rId75" o:title=""/>
                </v:shape>
                <o:OLEObject Type="Embed" ProgID="Equation.DSMT4" ShapeID="_x0000_i1056" DrawAspect="Content" ObjectID="_1704002647" r:id="rId76"/>
              </w:object>
            </w:r>
            <w:r>
              <w:rPr>
                <w:rFonts w:eastAsia="宋体" w:cs="Times New Roman"/>
                <w:kern w:val="0"/>
                <w:szCs w:val="21"/>
              </w:rPr>
              <w:t>——</w:t>
            </w:r>
          </w:p>
        </w:tc>
        <w:tc>
          <w:tcPr>
            <w:tcW w:w="6867" w:type="dxa"/>
          </w:tcPr>
          <w:p w:rsidR="005A7DDE" w:rsidRDefault="00FD7823">
            <w:pPr>
              <w:tabs>
                <w:tab w:val="left" w:pos="777"/>
              </w:tabs>
              <w:adjustRightInd w:val="0"/>
              <w:snapToGrid w:val="0"/>
              <w:spacing w:line="300" w:lineRule="auto"/>
              <w:rPr>
                <w:rFonts w:eastAsia="宋体" w:cs="Times New Roman"/>
                <w:kern w:val="0"/>
                <w:szCs w:val="21"/>
              </w:rPr>
            </w:pPr>
            <w:r>
              <w:rPr>
                <w:rFonts w:eastAsia="宋体" w:cs="Times New Roman"/>
                <w:kern w:val="0"/>
                <w:szCs w:val="21"/>
              </w:rPr>
              <w:t>节点左、</w:t>
            </w:r>
            <w:proofErr w:type="gramStart"/>
            <w:r>
              <w:rPr>
                <w:rFonts w:eastAsia="宋体" w:cs="Times New Roman"/>
                <w:kern w:val="0"/>
                <w:szCs w:val="21"/>
              </w:rPr>
              <w:t>右梁端</w:t>
            </w:r>
            <w:proofErr w:type="gramEnd"/>
            <w:r>
              <w:rPr>
                <w:rFonts w:eastAsia="宋体" w:cs="Times New Roman"/>
                <w:kern w:val="0"/>
                <w:szCs w:val="21"/>
              </w:rPr>
              <w:t>截面反时针或顺时针</w:t>
            </w:r>
            <w:proofErr w:type="gramStart"/>
            <w:r>
              <w:rPr>
                <w:rFonts w:eastAsia="宋体" w:cs="Times New Roman"/>
                <w:kern w:val="0"/>
                <w:szCs w:val="21"/>
              </w:rPr>
              <w:t>方向实配的</w:t>
            </w:r>
            <w:proofErr w:type="gramEnd"/>
            <w:r>
              <w:rPr>
                <w:rFonts w:eastAsia="宋体" w:cs="Times New Roman"/>
                <w:kern w:val="0"/>
                <w:szCs w:val="21"/>
              </w:rPr>
              <w:t>正截面</w:t>
            </w:r>
            <w:proofErr w:type="gramStart"/>
            <w:r>
              <w:rPr>
                <w:rFonts w:eastAsia="宋体" w:cs="Times New Roman"/>
                <w:kern w:val="0"/>
                <w:szCs w:val="21"/>
              </w:rPr>
              <w:t>抗震受弯承载力</w:t>
            </w:r>
            <w:proofErr w:type="gramEnd"/>
            <w:r>
              <w:rPr>
                <w:rFonts w:eastAsia="宋体" w:cs="Times New Roman"/>
                <w:kern w:val="0"/>
                <w:szCs w:val="21"/>
              </w:rPr>
              <w:t>所对应的弯矩值之和；</w:t>
            </w:r>
          </w:p>
        </w:tc>
      </w:tr>
      <w:tr w:rsidR="005A7DDE">
        <w:trPr>
          <w:trHeight w:val="87"/>
        </w:trPr>
        <w:tc>
          <w:tcPr>
            <w:tcW w:w="1605" w:type="dxa"/>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2"/>
                <w:szCs w:val="21"/>
              </w:rPr>
              <w:object w:dxaOrig="622" w:dyaOrig="334">
                <v:shape id="_x0000_i1057" type="#_x0000_t75" style="width:31pt;height:16.5pt" o:ole="">
                  <v:imagedata r:id="rId77" o:title=""/>
                </v:shape>
                <o:OLEObject Type="Embed" ProgID="Equation.DSMT4" ShapeID="_x0000_i1057" DrawAspect="Content" ObjectID="_1704002648" r:id="rId78"/>
              </w:object>
            </w:r>
            <w:r>
              <w:rPr>
                <w:rFonts w:eastAsia="宋体" w:cs="Times New Roman"/>
                <w:kern w:val="0"/>
                <w:szCs w:val="21"/>
              </w:rPr>
              <w:t>——</w:t>
            </w:r>
          </w:p>
        </w:tc>
        <w:tc>
          <w:tcPr>
            <w:tcW w:w="6867" w:type="dxa"/>
            <w:vAlign w:val="center"/>
          </w:tcPr>
          <w:p w:rsidR="005A7DDE" w:rsidRDefault="00FD7823">
            <w:pPr>
              <w:tabs>
                <w:tab w:val="left" w:pos="777"/>
              </w:tabs>
              <w:adjustRightInd w:val="0"/>
              <w:snapToGrid w:val="0"/>
              <w:spacing w:line="300" w:lineRule="auto"/>
              <w:jc w:val="left"/>
              <w:rPr>
                <w:rFonts w:eastAsia="宋体" w:cs="Times New Roman"/>
                <w:kern w:val="0"/>
                <w:szCs w:val="21"/>
              </w:rPr>
            </w:pPr>
            <w:r>
              <w:rPr>
                <w:rFonts w:eastAsia="宋体" w:cs="Times New Roman"/>
                <w:kern w:val="0"/>
                <w:szCs w:val="21"/>
              </w:rPr>
              <w:t>节点上下柱端截面顺时针或反时针方向组合的弯矩设计值之</w:t>
            </w:r>
            <w:proofErr w:type="gramStart"/>
            <w:r>
              <w:rPr>
                <w:rFonts w:eastAsia="宋体" w:cs="Times New Roman"/>
                <w:kern w:val="0"/>
                <w:szCs w:val="21"/>
              </w:rPr>
              <w:t>和</w:t>
            </w:r>
            <w:proofErr w:type="gramEnd"/>
            <w:r>
              <w:rPr>
                <w:rFonts w:eastAsia="宋体" w:cs="Times New Roman"/>
                <w:kern w:val="0"/>
                <w:szCs w:val="21"/>
              </w:rPr>
              <w:t>。</w:t>
            </w:r>
          </w:p>
        </w:tc>
      </w:tr>
      <w:tr w:rsidR="005A7DDE">
        <w:trPr>
          <w:trHeight w:val="87"/>
        </w:trPr>
        <w:tc>
          <w:tcPr>
            <w:tcW w:w="1605" w:type="dxa"/>
            <w:vAlign w:val="center"/>
          </w:tcPr>
          <w:p w:rsidR="005A7DDE" w:rsidRDefault="005A7DDE">
            <w:pPr>
              <w:adjustRightInd w:val="0"/>
              <w:snapToGrid w:val="0"/>
              <w:spacing w:line="300" w:lineRule="auto"/>
              <w:jc w:val="right"/>
              <w:rPr>
                <w:rFonts w:eastAsia="宋体" w:cs="Times New Roman"/>
                <w:kern w:val="0"/>
                <w:position w:val="-14"/>
                <w:szCs w:val="21"/>
              </w:rPr>
            </w:pPr>
          </w:p>
        </w:tc>
        <w:tc>
          <w:tcPr>
            <w:tcW w:w="6867" w:type="dxa"/>
            <w:vAlign w:val="center"/>
          </w:tcPr>
          <w:p w:rsidR="005A7DDE" w:rsidRDefault="005A7DDE">
            <w:pPr>
              <w:tabs>
                <w:tab w:val="left" w:pos="777"/>
              </w:tabs>
              <w:adjustRightInd w:val="0"/>
              <w:snapToGrid w:val="0"/>
              <w:spacing w:line="300" w:lineRule="auto"/>
              <w:jc w:val="left"/>
              <w:rPr>
                <w:rFonts w:eastAsia="宋体" w:cs="Times New Roman"/>
                <w:kern w:val="0"/>
                <w:szCs w:val="21"/>
              </w:rPr>
            </w:pPr>
          </w:p>
        </w:tc>
      </w:tr>
    </w:tbl>
    <w:p w:rsidR="005A7DDE" w:rsidRDefault="00FD7823">
      <w:pPr>
        <w:numPr>
          <w:ilvl w:val="2"/>
          <w:numId w:val="4"/>
        </w:numPr>
        <w:tabs>
          <w:tab w:val="left" w:pos="777"/>
        </w:tabs>
        <w:adjustRightInd w:val="0"/>
        <w:snapToGrid w:val="0"/>
        <w:spacing w:line="300" w:lineRule="auto"/>
        <w:outlineLvl w:val="2"/>
        <w:rPr>
          <w:rFonts w:cs="Times New Roman"/>
          <w:b/>
          <w:szCs w:val="21"/>
        </w:rPr>
      </w:pPr>
      <w:r>
        <w:rPr>
          <w:rFonts w:cs="Times New Roman"/>
          <w:b/>
          <w:szCs w:val="21"/>
        </w:rPr>
        <w:t>几何参数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294"/>
      </w:tblGrid>
      <w:tr w:rsidR="005A7DDE">
        <w:trPr>
          <w:trHeight w:val="243"/>
        </w:trPr>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76" w:dyaOrig="334">
                <v:shape id="_x0000_i1058" type="#_x0000_t75" style="width:14pt;height:16.5pt" o:ole="">
                  <v:imagedata r:id="rId79" o:title=""/>
                </v:shape>
                <o:OLEObject Type="Embed" ProgID="Equation.DSMT4" ShapeID="_x0000_i1058" DrawAspect="Content" ObjectID="_1704002649" r:id="rId80"/>
              </w:object>
            </w:r>
            <w:r>
              <w:rPr>
                <w:rFonts w:eastAsia="宋体" w:cs="Times New Roman"/>
                <w:kern w:val="0"/>
                <w:szCs w:val="21"/>
              </w:rPr>
              <w:t>——</w:t>
            </w:r>
          </w:p>
        </w:tc>
        <w:tc>
          <w:tcPr>
            <w:tcW w:w="5294" w:type="dxa"/>
            <w:tcBorders>
              <w:tl2br w:val="nil"/>
              <w:tr2bl w:val="nil"/>
            </w:tcBorders>
            <w:vAlign w:val="center"/>
          </w:tcPr>
          <w:p w:rsidR="005A7DDE" w:rsidRDefault="00FD7823">
            <w:pPr>
              <w:pStyle w:val="MTDisplayEquation"/>
              <w:spacing w:line="300" w:lineRule="auto"/>
              <w:ind w:firstLineChars="0" w:firstLine="0"/>
              <w:jc w:val="left"/>
              <w:outlineLvl w:val="2"/>
              <w:rPr>
                <w:rFonts w:eastAsia="宋体"/>
                <w:kern w:val="0"/>
                <w:sz w:val="21"/>
                <w:szCs w:val="21"/>
              </w:rPr>
            </w:pPr>
            <w:r>
              <w:rPr>
                <w:rFonts w:eastAsia="宋体"/>
                <w:kern w:val="0"/>
                <w:sz w:val="21"/>
                <w:szCs w:val="21"/>
              </w:rPr>
              <w:t>预应力筋截面面积；</w:t>
            </w:r>
          </w:p>
        </w:tc>
      </w:tr>
      <w:tr w:rsidR="005A7DDE">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65" w:dyaOrig="323">
                <v:shape id="_x0000_i1059" type="#_x0000_t75" style="width:13.5pt;height:16pt" o:ole="">
                  <v:imagedata r:id="rId81" o:title=""/>
                </v:shape>
                <o:OLEObject Type="Embed" ProgID="Equation.DSMT4" ShapeID="_x0000_i1059" DrawAspect="Content" ObjectID="_1704002650" r:id="rId82"/>
              </w:object>
            </w:r>
            <w:r>
              <w:rPr>
                <w:rFonts w:eastAsia="宋体" w:cs="Times New Roman"/>
                <w:kern w:val="0"/>
                <w:szCs w:val="21"/>
              </w:rPr>
              <w:t>——</w:t>
            </w:r>
          </w:p>
        </w:tc>
        <w:tc>
          <w:tcPr>
            <w:tcW w:w="5294" w:type="dxa"/>
            <w:tcBorders>
              <w:tl2br w:val="nil"/>
              <w:tr2bl w:val="nil"/>
            </w:tcBorders>
            <w:vAlign w:val="center"/>
          </w:tcPr>
          <w:p w:rsidR="005A7DDE" w:rsidRDefault="00FD7823">
            <w:pPr>
              <w:pStyle w:val="MTDisplayEquation"/>
              <w:spacing w:line="300" w:lineRule="auto"/>
              <w:ind w:firstLineChars="0" w:firstLine="0"/>
              <w:jc w:val="left"/>
              <w:outlineLvl w:val="2"/>
              <w:rPr>
                <w:rFonts w:eastAsia="宋体"/>
                <w:kern w:val="0"/>
                <w:sz w:val="21"/>
                <w:szCs w:val="21"/>
              </w:rPr>
            </w:pPr>
            <w:r>
              <w:rPr>
                <w:rFonts w:eastAsia="宋体"/>
                <w:kern w:val="0"/>
                <w:sz w:val="21"/>
                <w:szCs w:val="21"/>
              </w:rPr>
              <w:t>普通钢筋截面面积；</w:t>
            </w:r>
          </w:p>
        </w:tc>
      </w:tr>
      <w:tr w:rsidR="005A7DDE">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323" w:dyaOrig="323">
                <v:shape id="_x0000_i1060" type="#_x0000_t75" style="width:16pt;height:16pt" o:ole="">
                  <v:imagedata r:id="rId83" o:title=""/>
                </v:shape>
                <o:OLEObject Type="Embed" ProgID="Equation.DSMT4" ShapeID="_x0000_i1060" DrawAspect="Content" ObjectID="_1704002651" r:id="rId84"/>
              </w:object>
            </w:r>
            <w:r>
              <w:rPr>
                <w:rFonts w:eastAsia="宋体" w:cs="Times New Roman"/>
                <w:kern w:val="0"/>
                <w:szCs w:val="21"/>
              </w:rPr>
              <w:t>——</w:t>
            </w:r>
          </w:p>
        </w:tc>
        <w:tc>
          <w:tcPr>
            <w:tcW w:w="5294" w:type="dxa"/>
            <w:tcBorders>
              <w:tl2br w:val="nil"/>
              <w:tr2bl w:val="nil"/>
            </w:tcBorders>
            <w:vAlign w:val="center"/>
          </w:tcPr>
          <w:p w:rsidR="005A7DDE" w:rsidRDefault="00FD7823">
            <w:pPr>
              <w:pStyle w:val="MTDisplayEquation"/>
              <w:spacing w:line="300" w:lineRule="auto"/>
              <w:ind w:firstLineChars="0" w:firstLine="0"/>
              <w:jc w:val="left"/>
              <w:outlineLvl w:val="2"/>
              <w:rPr>
                <w:rFonts w:eastAsia="宋体"/>
                <w:kern w:val="0"/>
                <w:sz w:val="21"/>
                <w:szCs w:val="21"/>
              </w:rPr>
            </w:pPr>
            <w:r>
              <w:rPr>
                <w:rFonts w:eastAsia="宋体"/>
                <w:kern w:val="0"/>
                <w:sz w:val="21"/>
                <w:szCs w:val="21"/>
              </w:rPr>
              <w:t>配置在同一箍筋间距内的横向钢筋全部截面面积；</w:t>
            </w:r>
          </w:p>
        </w:tc>
      </w:tr>
      <w:tr w:rsidR="005A7DDE">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07" w:dyaOrig="346">
                <v:shape id="_x0000_i1061" type="#_x0000_t75" style="width:10.5pt;height:17.5pt" o:ole="">
                  <v:imagedata r:id="rId85" o:title=""/>
                </v:shape>
                <o:OLEObject Type="Embed" ProgID="Equation.DSMT4" ShapeID="_x0000_i1061" DrawAspect="Content" ObjectID="_1704002652" r:id="rId86"/>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梁受压区钢筋合力点至受压边缘的距离；</w:t>
            </w:r>
          </w:p>
        </w:tc>
      </w:tr>
      <w:tr w:rsidR="005A7DDE">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07" w:dyaOrig="334">
                <v:shape id="_x0000_i1062" type="#_x0000_t75" style="width:10.5pt;height:16.5pt" o:ole="">
                  <v:imagedata r:id="rId87" o:title=""/>
                </v:shape>
                <o:OLEObject Type="Embed" ProgID="Equation.DSMT4" ShapeID="_x0000_i1062" DrawAspect="Content" ObjectID="_1704002653" r:id="rId88"/>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节点核心区截面有效验算宽度；</w:t>
            </w:r>
          </w:p>
        </w:tc>
      </w:tr>
      <w:tr w:rsidR="005A7DDE">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65" w:dyaOrig="334">
                <v:shape id="_x0000_i1063" type="#_x0000_t75" style="width:13.5pt;height:16.5pt" o:ole="">
                  <v:imagedata r:id="rId89" o:title=""/>
                </v:shape>
                <o:OLEObject Type="Embed" ProgID="Equation.DSMT4" ShapeID="_x0000_i1063" DrawAspect="Content" ObjectID="_1704002654" r:id="rId90"/>
              </w:object>
            </w:r>
            <w:r>
              <w:rPr>
                <w:rFonts w:eastAsia="宋体" w:cs="Times New Roman"/>
                <w:kern w:val="0"/>
                <w:szCs w:val="21"/>
              </w:rPr>
              <w:t>——</w:t>
            </w:r>
          </w:p>
        </w:tc>
        <w:tc>
          <w:tcPr>
            <w:tcW w:w="5294" w:type="dxa"/>
            <w:tcBorders>
              <w:tl2br w:val="nil"/>
              <w:tr2bl w:val="nil"/>
            </w:tcBorders>
            <w:vAlign w:val="center"/>
          </w:tcPr>
          <w:p w:rsidR="005A7DDE" w:rsidRDefault="00FD7823">
            <w:pPr>
              <w:pStyle w:val="MTDisplayEquation"/>
              <w:spacing w:line="300" w:lineRule="auto"/>
              <w:ind w:firstLineChars="0" w:firstLine="0"/>
              <w:jc w:val="left"/>
              <w:outlineLvl w:val="2"/>
              <w:rPr>
                <w:rFonts w:eastAsia="宋体"/>
                <w:kern w:val="0"/>
                <w:sz w:val="21"/>
                <w:szCs w:val="21"/>
              </w:rPr>
            </w:pPr>
            <w:r>
              <w:rPr>
                <w:kern w:val="0"/>
                <w:position w:val="-10"/>
                <w:sz w:val="21"/>
                <w:szCs w:val="21"/>
              </w:rPr>
              <w:object w:dxaOrig="207" w:dyaOrig="265">
                <v:shape id="_x0000_i1064" type="#_x0000_t75" style="width:10.5pt;height:13.5pt" o:ole="">
                  <v:imagedata r:id="rId91" o:title=""/>
                </v:shape>
                <o:OLEObject Type="Embed" ProgID="Equation.DSMT4" ShapeID="_x0000_i1064" DrawAspect="Content" ObjectID="_1704002655" r:id="rId92"/>
              </w:object>
            </w:r>
            <w:r>
              <w:rPr>
                <w:rFonts w:eastAsia="宋体"/>
                <w:kern w:val="0"/>
                <w:sz w:val="21"/>
                <w:szCs w:val="21"/>
              </w:rPr>
              <w:t>向等代框架梁的计算宽度；</w:t>
            </w:r>
          </w:p>
        </w:tc>
      </w:tr>
      <w:tr w:rsidR="005A7DDE">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65" w:dyaOrig="323">
                <v:shape id="_x0000_i1065" type="#_x0000_t75" style="width:13.5pt;height:16pt" o:ole="">
                  <v:imagedata r:id="rId93" o:title=""/>
                </v:shape>
                <o:OLEObject Type="Embed" ProgID="Equation.DSMT4" ShapeID="_x0000_i1065" DrawAspect="Content" ObjectID="_1704002656" r:id="rId94"/>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耗能钢筋直径；</w:t>
            </w:r>
          </w:p>
        </w:tc>
      </w:tr>
      <w:tr w:rsidR="005A7DDE">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76" w:dyaOrig="323">
                <v:shape id="_x0000_i1066" type="#_x0000_t75" style="width:14pt;height:16pt" o:ole="">
                  <v:imagedata r:id="rId95" o:title=""/>
                </v:shape>
                <o:OLEObject Type="Embed" ProgID="Equation.DSMT4" ShapeID="_x0000_i1066" DrawAspect="Content" ObjectID="_1704002657" r:id="rId96"/>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柱的计算高度；</w:t>
            </w:r>
          </w:p>
        </w:tc>
      </w:tr>
      <w:tr w:rsidR="005A7DDE">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65" w:dyaOrig="323">
                <v:shape id="_x0000_i1067" type="#_x0000_t75" style="width:13.5pt;height:16pt" o:ole="">
                  <v:imagedata r:id="rId97" o:title=""/>
                </v:shape>
                <o:OLEObject Type="Embed" ProgID="Equation.DSMT4" ShapeID="_x0000_i1067" DrawAspect="Content" ObjectID="_1704002658" r:id="rId98"/>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梁的截面高度；</w:t>
            </w:r>
          </w:p>
        </w:tc>
      </w:tr>
      <w:tr w:rsidR="005A7DDE">
        <w:trPr>
          <w:trHeight w:val="263"/>
        </w:trPr>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07" w:dyaOrig="334">
                <v:shape id="_x0000_i1068" type="#_x0000_t75" style="width:10.5pt;height:16.5pt" o:ole="">
                  <v:imagedata r:id="rId99" o:title=""/>
                </v:shape>
                <o:OLEObject Type="Embed" ProgID="Equation.DSMT4" ShapeID="_x0000_i1068" DrawAspect="Content" ObjectID="_1704002659" r:id="rId100"/>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节点核心区的截面高度；</w:t>
            </w:r>
          </w:p>
        </w:tc>
      </w:tr>
      <w:tr w:rsidR="005A7DDE">
        <w:trPr>
          <w:trHeight w:val="210"/>
        </w:trPr>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0"/>
                <w:szCs w:val="21"/>
              </w:rPr>
              <w:object w:dxaOrig="207" w:dyaOrig="323">
                <v:shape id="_x0000_i1069" type="#_x0000_t75" style="width:10.5pt;height:16pt" o:ole="">
                  <v:imagedata r:id="rId101" o:title=""/>
                </v:shape>
                <o:OLEObject Type="Embed" ProgID="Equation.DSMT4" ShapeID="_x0000_i1069" DrawAspect="Content" ObjectID="_1704002660" r:id="rId102"/>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纵向受</w:t>
            </w:r>
            <w:proofErr w:type="gramStart"/>
            <w:r>
              <w:rPr>
                <w:rFonts w:eastAsia="宋体" w:cs="Times New Roman"/>
                <w:kern w:val="0"/>
                <w:szCs w:val="21"/>
              </w:rPr>
              <w:t>拉普通</w:t>
            </w:r>
            <w:proofErr w:type="gramEnd"/>
            <w:r>
              <w:rPr>
                <w:rFonts w:eastAsia="宋体" w:cs="Times New Roman"/>
                <w:kern w:val="0"/>
                <w:szCs w:val="21"/>
              </w:rPr>
              <w:t>钢筋合力点至截面受压边缘的距离；</w:t>
            </w:r>
          </w:p>
        </w:tc>
      </w:tr>
      <w:tr w:rsidR="005A7DDE">
        <w:trPr>
          <w:trHeight w:val="87"/>
        </w:trPr>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0"/>
                <w:szCs w:val="21"/>
              </w:rPr>
              <w:object w:dxaOrig="265" w:dyaOrig="323">
                <v:shape id="_x0000_i1070" type="#_x0000_t75" style="width:13.5pt;height:16pt" o:ole="">
                  <v:imagedata r:id="rId103" o:title=""/>
                </v:shape>
                <o:OLEObject Type="Embed" ProgID="Equation.DSMT4" ShapeID="_x0000_i1070" DrawAspect="Content" ObjectID="_1704002661" r:id="rId104"/>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邻近结合面处，耗能钢筋无粘结长度；</w:t>
            </w:r>
          </w:p>
        </w:tc>
      </w:tr>
      <w:tr w:rsidR="005A7DDE">
        <w:trPr>
          <w:trHeight w:val="87"/>
        </w:trPr>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4"/>
                <w:szCs w:val="21"/>
              </w:rPr>
              <w:object w:dxaOrig="334" w:dyaOrig="334">
                <v:shape id="_x0000_i1071" type="#_x0000_t75" style="width:16.5pt;height:16.5pt" o:ole="">
                  <v:imagedata r:id="rId105" o:title=""/>
                </v:shape>
                <o:OLEObject Type="Embed" ProgID="Equation.DSMT4" ShapeID="_x0000_i1071" DrawAspect="Content" ObjectID="_1704002662" r:id="rId106"/>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预应力筋的无粘结长度；</w:t>
            </w:r>
          </w:p>
        </w:tc>
      </w:tr>
      <w:tr w:rsidR="005A7DDE">
        <w:trPr>
          <w:trHeight w:val="87"/>
        </w:trPr>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6"/>
                <w:szCs w:val="21"/>
              </w:rPr>
              <w:object w:dxaOrig="173" w:dyaOrig="207">
                <v:shape id="_x0000_i1072" type="#_x0000_t75" style="width:8.5pt;height:10.5pt" o:ole="">
                  <v:imagedata r:id="rId107" o:title=""/>
                </v:shape>
                <o:OLEObject Type="Embed" ProgID="Equation.DSMT4" ShapeID="_x0000_i1072" DrawAspect="Content" ObjectID="_1704002663" r:id="rId108"/>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箍筋间距；</w:t>
            </w:r>
          </w:p>
        </w:tc>
      </w:tr>
      <w:tr w:rsidR="005A7DDE">
        <w:trPr>
          <w:trHeight w:val="615"/>
        </w:trPr>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4"/>
                <w:szCs w:val="21"/>
              </w:rPr>
            </w:pPr>
            <w:r>
              <w:rPr>
                <w:rFonts w:cs="Times New Roman"/>
                <w:kern w:val="0"/>
                <w:position w:val="-10"/>
                <w:szCs w:val="21"/>
              </w:rPr>
              <w:object w:dxaOrig="207" w:dyaOrig="265">
                <v:shape id="_x0000_i1073" type="#_x0000_t75" style="width:10.5pt;height:13.5pt" o:ole="">
                  <v:imagedata r:id="rId109" o:title=""/>
                </v:shape>
                <o:OLEObject Type="Embed" ProgID="Equation.DSMT4" ShapeID="_x0000_i1073" DrawAspect="Content" ObjectID="_1704002664" r:id="rId110"/>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jc w:val="left"/>
              <w:outlineLvl w:val="2"/>
              <w:rPr>
                <w:rFonts w:eastAsia="宋体" w:cs="Times New Roman"/>
                <w:kern w:val="0"/>
                <w:szCs w:val="21"/>
              </w:rPr>
            </w:pPr>
            <w:r>
              <w:rPr>
                <w:rFonts w:eastAsia="宋体" w:cs="Times New Roman"/>
                <w:kern w:val="0"/>
                <w:szCs w:val="21"/>
              </w:rPr>
              <w:t>等效矩形应力图形的混凝土受压区高度；</w:t>
            </w:r>
          </w:p>
        </w:tc>
      </w:tr>
      <w:tr w:rsidR="005A7DDE">
        <w:trPr>
          <w:trHeight w:val="276"/>
        </w:trPr>
        <w:tc>
          <w:tcPr>
            <w:tcW w:w="1668" w:type="dxa"/>
            <w:tcBorders>
              <w:tl2br w:val="nil"/>
              <w:tr2bl w:val="nil"/>
            </w:tcBorders>
            <w:vAlign w:val="center"/>
          </w:tcPr>
          <w:p w:rsidR="005A7DDE" w:rsidRDefault="00FD7823">
            <w:pPr>
              <w:adjustRightInd w:val="0"/>
              <w:snapToGrid w:val="0"/>
              <w:spacing w:line="300" w:lineRule="auto"/>
              <w:jc w:val="right"/>
              <w:rPr>
                <w:rFonts w:eastAsia="宋体" w:cs="Times New Roman"/>
                <w:kern w:val="0"/>
                <w:position w:val="-10"/>
                <w:szCs w:val="21"/>
              </w:rPr>
            </w:pPr>
            <w:r>
              <w:rPr>
                <w:rFonts w:cs="Times New Roman"/>
                <w:kern w:val="0"/>
                <w:position w:val="-10"/>
                <w:szCs w:val="21"/>
              </w:rPr>
              <w:object w:dxaOrig="276" w:dyaOrig="323">
                <v:shape id="_x0000_i1074" type="#_x0000_t75" style="width:14pt;height:16pt" o:ole="">
                  <v:imagedata r:id="rId111" o:title=""/>
                </v:shape>
                <o:OLEObject Type="Embed" ProgID="Equation.DSMT4" ShapeID="_x0000_i1074" DrawAspect="Content" ObjectID="_1704002665" r:id="rId112"/>
              </w:object>
            </w:r>
            <w:r>
              <w:rPr>
                <w:rFonts w:eastAsia="宋体" w:cs="Times New Roman"/>
                <w:kern w:val="0"/>
                <w:szCs w:val="21"/>
              </w:rPr>
              <w:t>——</w:t>
            </w:r>
          </w:p>
        </w:tc>
        <w:tc>
          <w:tcPr>
            <w:tcW w:w="5294" w:type="dxa"/>
            <w:tcBorders>
              <w:tl2br w:val="nil"/>
              <w:tr2bl w:val="nil"/>
            </w:tcBorders>
            <w:vAlign w:val="center"/>
          </w:tcPr>
          <w:p w:rsidR="005A7DDE" w:rsidRDefault="00FD7823">
            <w:pPr>
              <w:tabs>
                <w:tab w:val="left" w:pos="777"/>
              </w:tabs>
              <w:adjustRightInd w:val="0"/>
              <w:snapToGrid w:val="0"/>
              <w:spacing w:line="300" w:lineRule="auto"/>
              <w:outlineLvl w:val="2"/>
              <w:rPr>
                <w:rFonts w:eastAsia="宋体" w:cs="Times New Roman"/>
                <w:kern w:val="0"/>
                <w:szCs w:val="21"/>
              </w:rPr>
            </w:pPr>
            <w:r>
              <w:rPr>
                <w:rFonts w:eastAsia="宋体" w:cs="Times New Roman"/>
                <w:kern w:val="0"/>
                <w:szCs w:val="21"/>
              </w:rPr>
              <w:t>极限状态下耗能钢筋伸长值。</w:t>
            </w:r>
          </w:p>
        </w:tc>
      </w:tr>
    </w:tbl>
    <w:p w:rsidR="005A7DDE" w:rsidRDefault="005A7DDE">
      <w:pPr>
        <w:spacing w:line="300" w:lineRule="auto"/>
        <w:rPr>
          <w:rFonts w:cs="Times New Roman"/>
        </w:rPr>
        <w:sectPr w:rsidR="005A7DDE">
          <w:headerReference w:type="even" r:id="rId113"/>
          <w:headerReference w:type="default" r:id="rId114"/>
          <w:footerReference w:type="even" r:id="rId115"/>
          <w:footerReference w:type="default" r:id="rId116"/>
          <w:headerReference w:type="first" r:id="rId117"/>
          <w:footerReference w:type="first" r:id="rId118"/>
          <w:type w:val="oddPage"/>
          <w:pgSz w:w="11906" w:h="16838"/>
          <w:pgMar w:top="1440" w:right="1800" w:bottom="1440" w:left="1800" w:header="851" w:footer="992" w:gutter="0"/>
          <w:cols w:space="425"/>
          <w:docGrid w:type="lines" w:linePitch="312"/>
        </w:sectPr>
      </w:pPr>
      <w:bookmarkStart w:id="22" w:name="_Hlk83030269"/>
      <w:bookmarkEnd w:id="22"/>
    </w:p>
    <w:p w:rsidR="005A7DDE" w:rsidRDefault="00FD7823">
      <w:pPr>
        <w:keepNext/>
        <w:keepLines/>
        <w:spacing w:before="240" w:after="240" w:line="300" w:lineRule="auto"/>
        <w:jc w:val="center"/>
        <w:outlineLvl w:val="0"/>
        <w:rPr>
          <w:rFonts w:cs="Times New Roman"/>
          <w:b/>
          <w:bCs/>
          <w:kern w:val="44"/>
          <w:sz w:val="36"/>
          <w:szCs w:val="44"/>
        </w:rPr>
      </w:pPr>
      <w:bookmarkStart w:id="23" w:name="_Toc83830613"/>
      <w:bookmarkStart w:id="24" w:name="_Toc91413893"/>
      <w:r>
        <w:rPr>
          <w:rFonts w:cs="Times New Roman"/>
          <w:b/>
          <w:bCs/>
          <w:kern w:val="44"/>
          <w:sz w:val="36"/>
          <w:szCs w:val="44"/>
        </w:rPr>
        <w:lastRenderedPageBreak/>
        <w:t xml:space="preserve">3 </w:t>
      </w:r>
      <w:r>
        <w:rPr>
          <w:rFonts w:cs="Times New Roman"/>
          <w:b/>
          <w:bCs/>
          <w:kern w:val="44"/>
          <w:sz w:val="36"/>
          <w:szCs w:val="44"/>
        </w:rPr>
        <w:t>基本规定</w:t>
      </w:r>
      <w:bookmarkEnd w:id="23"/>
      <w:bookmarkEnd w:id="24"/>
    </w:p>
    <w:p w:rsidR="005A7DDE" w:rsidRDefault="00FD7823">
      <w:pPr>
        <w:pStyle w:val="2"/>
        <w:spacing w:line="300" w:lineRule="auto"/>
        <w:rPr>
          <w:rFonts w:ascii="Times New Roman" w:eastAsia="宋体" w:hAnsi="Times New Roman" w:cs="Times New Roman"/>
        </w:rPr>
      </w:pPr>
      <w:bookmarkStart w:id="25" w:name="_Toc91247310"/>
      <w:bookmarkStart w:id="26" w:name="_Toc83830614"/>
      <w:bookmarkStart w:id="27" w:name="_Toc91413894"/>
      <w:bookmarkStart w:id="28" w:name="_Toc91247089"/>
      <w:r>
        <w:rPr>
          <w:rFonts w:ascii="Times New Roman" w:eastAsia="宋体" w:hAnsi="Times New Roman" w:cs="Times New Roman"/>
        </w:rPr>
        <w:t xml:space="preserve">3.1 </w:t>
      </w:r>
      <w:r>
        <w:rPr>
          <w:rFonts w:ascii="Times New Roman" w:eastAsia="宋体" w:hAnsi="Times New Roman" w:cs="Times New Roman"/>
        </w:rPr>
        <w:t>设计</w:t>
      </w:r>
      <w:bookmarkEnd w:id="25"/>
      <w:bookmarkEnd w:id="26"/>
      <w:bookmarkEnd w:id="27"/>
      <w:bookmarkEnd w:id="28"/>
    </w:p>
    <w:p w:rsidR="005A7DDE" w:rsidRDefault="00FD7823">
      <w:pPr>
        <w:numPr>
          <w:ilvl w:val="2"/>
          <w:numId w:val="5"/>
        </w:numPr>
        <w:tabs>
          <w:tab w:val="left" w:pos="777"/>
        </w:tabs>
        <w:adjustRightInd w:val="0"/>
        <w:snapToGrid w:val="0"/>
        <w:spacing w:line="300" w:lineRule="auto"/>
        <w:outlineLvl w:val="2"/>
        <w:rPr>
          <w:rFonts w:cs="Times New Roman"/>
          <w:szCs w:val="21"/>
        </w:rPr>
      </w:pPr>
      <w:r>
        <w:rPr>
          <w:rFonts w:cs="Times New Roman"/>
          <w:szCs w:val="21"/>
        </w:rPr>
        <w:t>预应力框架可分为</w:t>
      </w:r>
      <w:r>
        <w:rPr>
          <w:rFonts w:cs="Times New Roman"/>
          <w:szCs w:val="21"/>
        </w:rPr>
        <w:t>I</w:t>
      </w:r>
      <w:r>
        <w:rPr>
          <w:rFonts w:cs="Times New Roman"/>
          <w:szCs w:val="21"/>
        </w:rPr>
        <w:t>、</w:t>
      </w:r>
      <w:r>
        <w:rPr>
          <w:rFonts w:cs="Times New Roman"/>
          <w:szCs w:val="21"/>
        </w:rPr>
        <w:t>II</w:t>
      </w:r>
      <w:r>
        <w:rPr>
          <w:rFonts w:cs="Times New Roman"/>
          <w:szCs w:val="21"/>
        </w:rPr>
        <w:t>、</w:t>
      </w:r>
      <w:r>
        <w:rPr>
          <w:rFonts w:cs="Times New Roman"/>
          <w:szCs w:val="21"/>
        </w:rPr>
        <w:t>III</w:t>
      </w:r>
      <w:r>
        <w:rPr>
          <w:rFonts w:cs="Times New Roman"/>
          <w:szCs w:val="21"/>
        </w:rPr>
        <w:t>等三类。</w:t>
      </w:r>
    </w:p>
    <w:p w:rsidR="005A7DDE" w:rsidRDefault="00FD7823">
      <w:pPr>
        <w:numPr>
          <w:ilvl w:val="2"/>
          <w:numId w:val="5"/>
        </w:numPr>
        <w:tabs>
          <w:tab w:val="left" w:pos="777"/>
        </w:tabs>
        <w:adjustRightInd w:val="0"/>
        <w:snapToGrid w:val="0"/>
        <w:spacing w:line="300" w:lineRule="auto"/>
        <w:outlineLvl w:val="2"/>
        <w:rPr>
          <w:rFonts w:cs="Times New Roman"/>
          <w:szCs w:val="21"/>
        </w:rPr>
      </w:pPr>
      <w:r>
        <w:rPr>
          <w:rFonts w:cs="Times New Roman"/>
          <w:szCs w:val="21"/>
        </w:rPr>
        <w:t>预应力框架的</w:t>
      </w:r>
      <w:proofErr w:type="gramStart"/>
      <w:r>
        <w:rPr>
          <w:rFonts w:cs="Times New Roman"/>
          <w:szCs w:val="21"/>
        </w:rPr>
        <w:t>框架柱宜为</w:t>
      </w:r>
      <w:proofErr w:type="gramEnd"/>
      <w:r>
        <w:rPr>
          <w:rFonts w:cs="Times New Roman"/>
          <w:szCs w:val="21"/>
        </w:rPr>
        <w:t>预制通高柱或预制多层柱，框架梁应为预制梁或叠合梁，并</w:t>
      </w:r>
      <w:r>
        <w:rPr>
          <w:rFonts w:cs="Times New Roman" w:hint="eastAsia"/>
          <w:szCs w:val="21"/>
        </w:rPr>
        <w:t>应</w:t>
      </w:r>
      <w:r>
        <w:rPr>
          <w:rFonts w:cs="Times New Roman"/>
          <w:szCs w:val="21"/>
        </w:rPr>
        <w:t>通过梁中后张预应力筋将梁</w:t>
      </w:r>
      <w:r>
        <w:rPr>
          <w:rFonts w:cs="Times New Roman" w:hint="eastAsia"/>
          <w:szCs w:val="21"/>
        </w:rPr>
        <w:t>、</w:t>
      </w:r>
      <w:r>
        <w:rPr>
          <w:rFonts w:cs="Times New Roman"/>
          <w:szCs w:val="21"/>
        </w:rPr>
        <w:t>柱拼接</w:t>
      </w:r>
      <w:r>
        <w:rPr>
          <w:rFonts w:cs="Times New Roman" w:hint="eastAsia"/>
          <w:szCs w:val="21"/>
        </w:rPr>
        <w:t>成整体</w:t>
      </w:r>
      <w:r>
        <w:rPr>
          <w:rFonts w:cs="Times New Roman"/>
          <w:szCs w:val="21"/>
        </w:rPr>
        <w:t>。</w:t>
      </w:r>
    </w:p>
    <w:p w:rsidR="005A7DDE" w:rsidRDefault="00FD7823">
      <w:pPr>
        <w:numPr>
          <w:ilvl w:val="2"/>
          <w:numId w:val="5"/>
        </w:numPr>
        <w:tabs>
          <w:tab w:val="left" w:pos="777"/>
        </w:tabs>
        <w:adjustRightInd w:val="0"/>
        <w:snapToGrid w:val="0"/>
        <w:spacing w:line="300" w:lineRule="auto"/>
        <w:outlineLvl w:val="2"/>
        <w:rPr>
          <w:rFonts w:cs="Times New Roman"/>
          <w:szCs w:val="21"/>
        </w:rPr>
      </w:pPr>
      <w:r>
        <w:rPr>
          <w:rFonts w:cs="Times New Roman"/>
          <w:szCs w:val="21"/>
        </w:rPr>
        <w:t>第</w:t>
      </w:r>
      <w:r>
        <w:rPr>
          <w:rFonts w:cs="Times New Roman"/>
          <w:szCs w:val="21"/>
        </w:rPr>
        <w:t>I</w:t>
      </w:r>
      <w:r>
        <w:rPr>
          <w:rFonts w:cs="Times New Roman"/>
          <w:szCs w:val="21"/>
        </w:rPr>
        <w:t>类和第</w:t>
      </w:r>
      <w:r>
        <w:rPr>
          <w:rFonts w:cs="Times New Roman"/>
          <w:szCs w:val="21"/>
        </w:rPr>
        <w:t>II</w:t>
      </w:r>
      <w:r>
        <w:rPr>
          <w:rFonts w:cs="Times New Roman"/>
          <w:szCs w:val="21"/>
        </w:rPr>
        <w:t>类预应力框架梁柱拼缝处梁</w:t>
      </w:r>
      <w:r>
        <w:rPr>
          <w:rFonts w:cs="Times New Roman" w:hint="eastAsia"/>
          <w:szCs w:val="21"/>
        </w:rPr>
        <w:t>的</w:t>
      </w:r>
      <w:r>
        <w:rPr>
          <w:rFonts w:cs="Times New Roman"/>
          <w:szCs w:val="21"/>
        </w:rPr>
        <w:t>上部和下部均应设置耗能钢筋。梁中预应力筋宜通长布置，第</w:t>
      </w:r>
      <w:r>
        <w:rPr>
          <w:rFonts w:cs="Times New Roman"/>
          <w:szCs w:val="21"/>
        </w:rPr>
        <w:t>I</w:t>
      </w:r>
      <w:r>
        <w:rPr>
          <w:rFonts w:cs="Times New Roman"/>
          <w:szCs w:val="21"/>
        </w:rPr>
        <w:t>类</w:t>
      </w:r>
      <w:r>
        <w:rPr>
          <w:rFonts w:cs="Times New Roman" w:hint="eastAsia"/>
          <w:szCs w:val="21"/>
        </w:rPr>
        <w:t>预应力框架的</w:t>
      </w:r>
      <w:r>
        <w:rPr>
          <w:rFonts w:cs="Times New Roman"/>
          <w:szCs w:val="21"/>
        </w:rPr>
        <w:t>预应力筋线型可为直线或曲线</w:t>
      </w:r>
      <w:r>
        <w:rPr>
          <w:rFonts w:cs="Times New Roman" w:hint="eastAsia"/>
          <w:szCs w:val="21"/>
        </w:rPr>
        <w:t>，</w:t>
      </w:r>
      <w:r>
        <w:rPr>
          <w:rFonts w:cs="Times New Roman"/>
          <w:szCs w:val="21"/>
        </w:rPr>
        <w:t>第</w:t>
      </w:r>
      <w:r>
        <w:rPr>
          <w:rFonts w:cs="Times New Roman"/>
          <w:szCs w:val="21"/>
        </w:rPr>
        <w:t>I</w:t>
      </w:r>
      <w:r>
        <w:rPr>
          <w:rFonts w:cs="Times New Roman" w:hint="eastAsia"/>
          <w:szCs w:val="21"/>
        </w:rPr>
        <w:t>I</w:t>
      </w:r>
      <w:r>
        <w:rPr>
          <w:rFonts w:cs="Times New Roman"/>
          <w:szCs w:val="21"/>
        </w:rPr>
        <w:t>类</w:t>
      </w:r>
      <w:r>
        <w:rPr>
          <w:rFonts w:cs="Times New Roman" w:hint="eastAsia"/>
          <w:szCs w:val="21"/>
        </w:rPr>
        <w:t>预应力框架的</w:t>
      </w:r>
      <w:r>
        <w:rPr>
          <w:rFonts w:cs="Times New Roman"/>
          <w:szCs w:val="21"/>
        </w:rPr>
        <w:t>预应力筋线型</w:t>
      </w:r>
      <w:r>
        <w:rPr>
          <w:rFonts w:cs="Times New Roman" w:hint="eastAsia"/>
          <w:szCs w:val="21"/>
        </w:rPr>
        <w:t>宜</w:t>
      </w:r>
      <w:r>
        <w:rPr>
          <w:rFonts w:cs="Times New Roman"/>
          <w:szCs w:val="21"/>
        </w:rPr>
        <w:t>为直线。</w:t>
      </w:r>
    </w:p>
    <w:p w:rsidR="005A7DDE" w:rsidRDefault="00FD7823">
      <w:pPr>
        <w:numPr>
          <w:ilvl w:val="2"/>
          <w:numId w:val="5"/>
        </w:numPr>
        <w:tabs>
          <w:tab w:val="left" w:pos="777"/>
        </w:tabs>
        <w:adjustRightInd w:val="0"/>
        <w:snapToGrid w:val="0"/>
        <w:spacing w:line="300" w:lineRule="auto"/>
        <w:outlineLvl w:val="2"/>
        <w:rPr>
          <w:rFonts w:cs="Times New Roman"/>
          <w:szCs w:val="21"/>
        </w:rPr>
      </w:pPr>
      <w:r>
        <w:rPr>
          <w:rFonts w:cs="Times New Roman"/>
          <w:szCs w:val="21"/>
        </w:rPr>
        <w:t>楼盖、</w:t>
      </w:r>
      <w:proofErr w:type="gramStart"/>
      <w:r>
        <w:rPr>
          <w:rFonts w:cs="Times New Roman"/>
          <w:szCs w:val="21"/>
        </w:rPr>
        <w:t>屋盖应具有</w:t>
      </w:r>
      <w:proofErr w:type="gramEnd"/>
      <w:r>
        <w:rPr>
          <w:rFonts w:cs="Times New Roman"/>
          <w:szCs w:val="21"/>
        </w:rPr>
        <w:t>足够的面内刚度和整体性，应采取措施保证楼、屋盖与竖向抗侧力构件的可靠连接。楼盖、</w:t>
      </w:r>
      <w:proofErr w:type="gramStart"/>
      <w:r>
        <w:rPr>
          <w:rFonts w:cs="Times New Roman"/>
          <w:szCs w:val="21"/>
        </w:rPr>
        <w:t>屋盖宜采用</w:t>
      </w:r>
      <w:proofErr w:type="gramEnd"/>
      <w:r>
        <w:rPr>
          <w:rFonts w:cs="Times New Roman"/>
          <w:szCs w:val="21"/>
        </w:rPr>
        <w:t>叠合楼盖、叠合屋盖。当有可靠经验时，对多层结构的楼盖、屋盖也可采</w:t>
      </w:r>
      <w:r>
        <w:rPr>
          <w:rFonts w:cs="Times New Roman"/>
          <w:szCs w:val="21"/>
        </w:rPr>
        <w:t>用全预制楼盖、屋盖。</w:t>
      </w:r>
    </w:p>
    <w:p w:rsidR="005A7DDE" w:rsidRDefault="00FD7823">
      <w:pPr>
        <w:numPr>
          <w:ilvl w:val="2"/>
          <w:numId w:val="5"/>
        </w:numPr>
        <w:tabs>
          <w:tab w:val="left" w:pos="777"/>
        </w:tabs>
        <w:adjustRightInd w:val="0"/>
        <w:snapToGrid w:val="0"/>
        <w:spacing w:line="300" w:lineRule="auto"/>
        <w:outlineLvl w:val="2"/>
        <w:rPr>
          <w:rFonts w:cs="Times New Roman"/>
          <w:szCs w:val="21"/>
        </w:rPr>
      </w:pPr>
      <w:r>
        <w:rPr>
          <w:rFonts w:cs="Times New Roman"/>
          <w:szCs w:val="21"/>
        </w:rPr>
        <w:t>预应力筋的张拉控制应力和预应力损失的计算应</w:t>
      </w:r>
      <w:r>
        <w:rPr>
          <w:rFonts w:cs="Times New Roman" w:hint="eastAsia"/>
          <w:szCs w:val="21"/>
        </w:rPr>
        <w:t>按</w:t>
      </w:r>
      <w:r>
        <w:rPr>
          <w:rFonts w:cs="Times New Roman"/>
          <w:szCs w:val="21"/>
        </w:rPr>
        <w:t>现行国家标准《混凝土结构设计规范》</w:t>
      </w:r>
      <w:r>
        <w:rPr>
          <w:rFonts w:cs="Times New Roman"/>
          <w:szCs w:val="21"/>
        </w:rPr>
        <w:t>GB 50010</w:t>
      </w:r>
      <w:r>
        <w:rPr>
          <w:rFonts w:cs="Times New Roman"/>
          <w:szCs w:val="21"/>
        </w:rPr>
        <w:t>的规定</w:t>
      </w:r>
      <w:r>
        <w:rPr>
          <w:rFonts w:cs="Times New Roman" w:hint="eastAsia"/>
          <w:szCs w:val="21"/>
        </w:rPr>
        <w:t>计算确定</w:t>
      </w:r>
      <w:r>
        <w:rPr>
          <w:rFonts w:cs="Times New Roman"/>
          <w:szCs w:val="21"/>
        </w:rPr>
        <w:t>。</w:t>
      </w:r>
    </w:p>
    <w:p w:rsidR="005A7DDE" w:rsidRDefault="00FD7823">
      <w:pPr>
        <w:numPr>
          <w:ilvl w:val="2"/>
          <w:numId w:val="5"/>
        </w:numPr>
        <w:tabs>
          <w:tab w:val="left" w:pos="777"/>
        </w:tabs>
        <w:adjustRightInd w:val="0"/>
        <w:snapToGrid w:val="0"/>
        <w:spacing w:line="300" w:lineRule="auto"/>
        <w:outlineLvl w:val="2"/>
        <w:rPr>
          <w:rFonts w:cs="Times New Roman"/>
          <w:szCs w:val="21"/>
        </w:rPr>
      </w:pPr>
      <w:r>
        <w:rPr>
          <w:rFonts w:cs="Times New Roman"/>
          <w:szCs w:val="21"/>
        </w:rPr>
        <w:t>预应力框架应按现行国家规范</w:t>
      </w:r>
      <w:bookmarkStart w:id="29" w:name="_Hlk91412220"/>
      <w:r>
        <w:rPr>
          <w:rFonts w:cs="Times New Roman"/>
          <w:szCs w:val="21"/>
        </w:rPr>
        <w:t>《工程结构通用规范》</w:t>
      </w:r>
      <w:r>
        <w:rPr>
          <w:rFonts w:cs="Times New Roman"/>
          <w:szCs w:val="21"/>
        </w:rPr>
        <w:t>GB 55001</w:t>
      </w:r>
      <w:bookmarkEnd w:id="29"/>
      <w:r>
        <w:rPr>
          <w:rFonts w:cs="Times New Roman"/>
          <w:szCs w:val="21"/>
        </w:rPr>
        <w:t>的规定进行短暂设计状况、持久设计状况、地震设计状况、偶然设计状况的设计，并应符合下列规定：</w:t>
      </w:r>
    </w:p>
    <w:p w:rsidR="005A7DDE" w:rsidRDefault="00FD7823">
      <w:pPr>
        <w:widowControl/>
        <w:tabs>
          <w:tab w:val="left" w:pos="567"/>
          <w:tab w:val="left" w:pos="777"/>
        </w:tabs>
        <w:adjustRightInd w:val="0"/>
        <w:snapToGrid w:val="0"/>
        <w:spacing w:line="300" w:lineRule="auto"/>
        <w:ind w:firstLineChars="200" w:firstLine="422"/>
        <w:rPr>
          <w:rFonts w:cs="Times New Roman"/>
          <w:szCs w:val="21"/>
        </w:rPr>
      </w:pPr>
      <w:r>
        <w:rPr>
          <w:rFonts w:cs="Times New Roman"/>
          <w:b/>
          <w:szCs w:val="21"/>
        </w:rPr>
        <w:t>1</w:t>
      </w:r>
      <w:r>
        <w:rPr>
          <w:rFonts w:cs="Times New Roman"/>
          <w:bCs/>
          <w:szCs w:val="21"/>
        </w:rPr>
        <w:t xml:space="preserve"> </w:t>
      </w:r>
      <w:r>
        <w:rPr>
          <w:rFonts w:cs="Times New Roman"/>
          <w:szCs w:val="21"/>
        </w:rPr>
        <w:t xml:space="preserve"> </w:t>
      </w:r>
      <w:r>
        <w:rPr>
          <w:rFonts w:cs="Times New Roman"/>
          <w:szCs w:val="21"/>
        </w:rPr>
        <w:t>各种设计状况均应进行承载能力极限状态设计，持久设计状况尚应进行正常使用极限状态设计。</w:t>
      </w:r>
    </w:p>
    <w:p w:rsidR="005A7DDE" w:rsidRDefault="00FD7823">
      <w:pPr>
        <w:widowControl/>
        <w:tabs>
          <w:tab w:val="left" w:pos="567"/>
          <w:tab w:val="left" w:pos="777"/>
        </w:tabs>
        <w:adjustRightInd w:val="0"/>
        <w:snapToGrid w:val="0"/>
        <w:spacing w:line="300" w:lineRule="auto"/>
        <w:ind w:firstLineChars="200" w:firstLine="422"/>
        <w:rPr>
          <w:rFonts w:cs="Times New Roman"/>
          <w:szCs w:val="21"/>
        </w:rPr>
      </w:pPr>
      <w:r>
        <w:rPr>
          <w:rFonts w:cs="Times New Roman"/>
          <w:b/>
          <w:szCs w:val="21"/>
        </w:rPr>
        <w:t>2</w:t>
      </w:r>
      <w:r>
        <w:rPr>
          <w:rFonts w:cs="Times New Roman"/>
          <w:szCs w:val="21"/>
        </w:rPr>
        <w:t xml:space="preserve">  </w:t>
      </w:r>
      <w:r>
        <w:rPr>
          <w:rFonts w:cs="Times New Roman"/>
          <w:szCs w:val="21"/>
        </w:rPr>
        <w:t>进行承载能力极限状态设计时，持久设计状况和短暂设计状况应采用</w:t>
      </w:r>
      <w:bookmarkStart w:id="30" w:name="_Hlk80779340"/>
      <w:r>
        <w:rPr>
          <w:rFonts w:cs="Times New Roman"/>
          <w:szCs w:val="21"/>
        </w:rPr>
        <w:t>作用的基本组合</w:t>
      </w:r>
      <w:bookmarkEnd w:id="30"/>
      <w:r>
        <w:rPr>
          <w:rFonts w:cs="Times New Roman"/>
          <w:szCs w:val="21"/>
        </w:rPr>
        <w:t>，偶然设计状况应采用作用的偶然组合，地震设计状况应采用作用的地震组合。</w:t>
      </w:r>
    </w:p>
    <w:p w:rsidR="005A7DDE" w:rsidRDefault="00FD7823">
      <w:pPr>
        <w:widowControl/>
        <w:tabs>
          <w:tab w:val="left" w:pos="567"/>
          <w:tab w:val="left" w:pos="777"/>
        </w:tabs>
        <w:adjustRightInd w:val="0"/>
        <w:snapToGrid w:val="0"/>
        <w:spacing w:line="300" w:lineRule="auto"/>
        <w:ind w:firstLineChars="200" w:firstLine="422"/>
        <w:rPr>
          <w:rFonts w:cs="Times New Roman"/>
          <w:szCs w:val="21"/>
        </w:rPr>
      </w:pPr>
      <w:r>
        <w:rPr>
          <w:rFonts w:cs="Times New Roman"/>
          <w:b/>
          <w:szCs w:val="21"/>
        </w:rPr>
        <w:t>3</w:t>
      </w:r>
      <w:r>
        <w:rPr>
          <w:rFonts w:cs="Times New Roman"/>
          <w:szCs w:val="21"/>
        </w:rPr>
        <w:t xml:space="preserve">  </w:t>
      </w:r>
      <w:r>
        <w:rPr>
          <w:rFonts w:cs="Times New Roman"/>
          <w:szCs w:val="21"/>
        </w:rPr>
        <w:t>进行正常使用极限状态设计时，作用组合应符合现行国家标准《混凝土结构设计规范》</w:t>
      </w:r>
      <w:r>
        <w:rPr>
          <w:rFonts w:cs="Times New Roman"/>
          <w:szCs w:val="21"/>
        </w:rPr>
        <w:t>GB 50010</w:t>
      </w:r>
      <w:r>
        <w:rPr>
          <w:rFonts w:cs="Times New Roman"/>
          <w:szCs w:val="21"/>
        </w:rPr>
        <w:t>的有关规定。</w:t>
      </w:r>
    </w:p>
    <w:p w:rsidR="005A7DDE" w:rsidRDefault="00FD7823">
      <w:pPr>
        <w:numPr>
          <w:ilvl w:val="2"/>
          <w:numId w:val="5"/>
        </w:numPr>
        <w:tabs>
          <w:tab w:val="left" w:pos="777"/>
        </w:tabs>
        <w:adjustRightInd w:val="0"/>
        <w:snapToGrid w:val="0"/>
        <w:spacing w:line="300" w:lineRule="auto"/>
        <w:outlineLvl w:val="2"/>
        <w:rPr>
          <w:rFonts w:cs="Times New Roman"/>
          <w:szCs w:val="21"/>
        </w:rPr>
      </w:pPr>
      <w:r>
        <w:rPr>
          <w:rFonts w:cs="Times New Roman"/>
          <w:szCs w:val="21"/>
        </w:rPr>
        <w:t>当预应力框架采用抗震性能化设计时，应符合现行国家标准</w:t>
      </w:r>
      <w:bookmarkStart w:id="31" w:name="_Hlk91412259"/>
      <w:r>
        <w:rPr>
          <w:rFonts w:cs="Times New Roman"/>
          <w:szCs w:val="21"/>
        </w:rPr>
        <w:t>《建筑抗震设计规范》</w:t>
      </w:r>
      <w:r>
        <w:rPr>
          <w:rFonts w:cs="Times New Roman"/>
          <w:szCs w:val="21"/>
        </w:rPr>
        <w:t>GB 50011</w:t>
      </w:r>
      <w:bookmarkEnd w:id="31"/>
      <w:r>
        <w:rPr>
          <w:rFonts w:cs="Times New Roman"/>
          <w:szCs w:val="21"/>
        </w:rPr>
        <w:t>的规定。当采用新型节点形式时，宜进行抗震性能试验验证。</w:t>
      </w:r>
    </w:p>
    <w:p w:rsidR="005A7DDE" w:rsidRDefault="00FD7823">
      <w:pPr>
        <w:widowControl/>
        <w:numPr>
          <w:ilvl w:val="2"/>
          <w:numId w:val="5"/>
        </w:numPr>
        <w:tabs>
          <w:tab w:val="left" w:pos="777"/>
        </w:tabs>
        <w:adjustRightInd w:val="0"/>
        <w:snapToGrid w:val="0"/>
        <w:spacing w:line="300" w:lineRule="auto"/>
        <w:jc w:val="left"/>
        <w:outlineLvl w:val="2"/>
        <w:rPr>
          <w:rFonts w:cs="Times New Roman"/>
          <w:szCs w:val="21"/>
        </w:rPr>
      </w:pPr>
      <w:r>
        <w:rPr>
          <w:rFonts w:cs="Times New Roman"/>
          <w:szCs w:val="21"/>
        </w:rPr>
        <w:t>采用预应力框架的结构宜进行抗震韧性设计。抗震韧性设计的评价应符合现行国家标准《建筑抗震韧性评价标准》</w:t>
      </w:r>
      <w:r>
        <w:rPr>
          <w:rFonts w:cs="Times New Roman"/>
          <w:szCs w:val="21"/>
        </w:rPr>
        <w:t>GB/T 38491</w:t>
      </w:r>
      <w:r>
        <w:rPr>
          <w:rFonts w:cs="Times New Roman"/>
          <w:szCs w:val="21"/>
        </w:rPr>
        <w:t>的规定。</w:t>
      </w:r>
    </w:p>
    <w:p w:rsidR="005A7DDE" w:rsidRDefault="00FD7823">
      <w:pPr>
        <w:widowControl/>
        <w:numPr>
          <w:ilvl w:val="2"/>
          <w:numId w:val="5"/>
        </w:numPr>
        <w:tabs>
          <w:tab w:val="left" w:pos="777"/>
        </w:tabs>
        <w:adjustRightInd w:val="0"/>
        <w:snapToGrid w:val="0"/>
        <w:spacing w:line="300" w:lineRule="auto"/>
        <w:jc w:val="left"/>
        <w:outlineLvl w:val="2"/>
        <w:rPr>
          <w:rFonts w:cs="Times New Roman"/>
          <w:szCs w:val="21"/>
        </w:rPr>
      </w:pPr>
      <w:r>
        <w:rPr>
          <w:rFonts w:cs="Times New Roman" w:hint="eastAsia"/>
          <w:szCs w:val="21"/>
        </w:rPr>
        <w:t>采用预应力框架的结构宜进行</w:t>
      </w:r>
      <w:proofErr w:type="gramStart"/>
      <w:r>
        <w:rPr>
          <w:rFonts w:cs="Times New Roman" w:hint="eastAsia"/>
          <w:szCs w:val="21"/>
        </w:rPr>
        <w:t>防连续</w:t>
      </w:r>
      <w:proofErr w:type="gramEnd"/>
      <w:r>
        <w:rPr>
          <w:rFonts w:cs="Times New Roman" w:hint="eastAsia"/>
          <w:szCs w:val="21"/>
        </w:rPr>
        <w:t>倒塌设计。</w:t>
      </w:r>
    </w:p>
    <w:p w:rsidR="005A7DDE" w:rsidRDefault="00FD7823">
      <w:pPr>
        <w:pStyle w:val="2"/>
        <w:spacing w:line="300" w:lineRule="auto"/>
        <w:rPr>
          <w:rFonts w:ascii="Times New Roman" w:eastAsia="宋体" w:hAnsi="Times New Roman" w:cs="Times New Roman"/>
        </w:rPr>
      </w:pPr>
      <w:bookmarkStart w:id="32" w:name="_Toc91247311"/>
      <w:bookmarkStart w:id="33" w:name="_Toc91247090"/>
      <w:bookmarkStart w:id="34" w:name="_Toc91413895"/>
      <w:bookmarkStart w:id="35" w:name="_Toc83830615"/>
      <w:r>
        <w:rPr>
          <w:rFonts w:ascii="Times New Roman" w:eastAsia="宋体" w:hAnsi="Times New Roman" w:cs="Times New Roman"/>
        </w:rPr>
        <w:t xml:space="preserve">3.2 </w:t>
      </w:r>
      <w:r>
        <w:rPr>
          <w:rFonts w:ascii="Times New Roman" w:eastAsia="宋体" w:hAnsi="Times New Roman" w:cs="Times New Roman"/>
        </w:rPr>
        <w:t>施工与验收</w:t>
      </w:r>
      <w:bookmarkEnd w:id="32"/>
      <w:bookmarkEnd w:id="33"/>
      <w:bookmarkEnd w:id="34"/>
      <w:bookmarkEnd w:id="35"/>
    </w:p>
    <w:p w:rsidR="005A7DDE" w:rsidRDefault="00FD7823">
      <w:pPr>
        <w:numPr>
          <w:ilvl w:val="2"/>
          <w:numId w:val="6"/>
        </w:numPr>
        <w:snapToGrid w:val="0"/>
        <w:spacing w:line="300" w:lineRule="auto"/>
        <w:outlineLvl w:val="2"/>
        <w:rPr>
          <w:rFonts w:eastAsia="宋体" w:cs="Times New Roman"/>
          <w:color w:val="000000" w:themeColor="text1"/>
          <w:szCs w:val="21"/>
        </w:rPr>
      </w:pPr>
      <w:r>
        <w:rPr>
          <w:rFonts w:eastAsia="宋体" w:cs="Times New Roman"/>
          <w:szCs w:val="21"/>
        </w:rPr>
        <w:t>预制构件制作前，应由</w:t>
      </w:r>
      <w:r>
        <w:rPr>
          <w:rFonts w:eastAsia="宋体" w:cs="Times New Roman"/>
          <w:color w:val="000000" w:themeColor="text1"/>
          <w:szCs w:val="21"/>
        </w:rPr>
        <w:t>建设单位或工程总承包单位组织设计单位、生产企业、施工单位、监理单位进行设计文件交底和图纸会审。</w:t>
      </w:r>
    </w:p>
    <w:p w:rsidR="005A7DDE" w:rsidRDefault="00FD7823">
      <w:pPr>
        <w:numPr>
          <w:ilvl w:val="2"/>
          <w:numId w:val="6"/>
        </w:numPr>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对</w:t>
      </w:r>
      <w:r>
        <w:rPr>
          <w:rFonts w:eastAsia="宋体" w:cs="Times New Roman"/>
          <w:szCs w:val="21"/>
        </w:rPr>
        <w:t>预制构件</w:t>
      </w:r>
      <w:r>
        <w:rPr>
          <w:rFonts w:eastAsia="宋体" w:cs="Times New Roman"/>
          <w:color w:val="000000" w:themeColor="text1"/>
          <w:szCs w:val="21"/>
        </w:rPr>
        <w:t>在制作、运输和吊装过程中产生的外观缺陷和超过尺寸允许偏差的构件，应及时进行修补，并重新检查验收。</w:t>
      </w:r>
    </w:p>
    <w:p w:rsidR="005A7DDE" w:rsidRDefault="00FD7823">
      <w:pPr>
        <w:numPr>
          <w:ilvl w:val="2"/>
          <w:numId w:val="6"/>
        </w:numPr>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对预制构件，在堆放、运输和吊装过程中应做好成品保护。</w:t>
      </w:r>
    </w:p>
    <w:p w:rsidR="005A7DDE" w:rsidRDefault="00FD7823">
      <w:pPr>
        <w:numPr>
          <w:ilvl w:val="2"/>
          <w:numId w:val="6"/>
        </w:numPr>
        <w:snapToGrid w:val="0"/>
        <w:spacing w:line="300" w:lineRule="auto"/>
        <w:outlineLvl w:val="2"/>
        <w:rPr>
          <w:rFonts w:eastAsia="宋体" w:cs="Times New Roman"/>
          <w:color w:val="000000" w:themeColor="text1"/>
          <w:szCs w:val="21"/>
        </w:rPr>
      </w:pPr>
      <w:r>
        <w:rPr>
          <w:rFonts w:eastAsia="宋体" w:cs="Times New Roman" w:hint="eastAsia"/>
          <w:color w:val="000000" w:themeColor="text1"/>
          <w:szCs w:val="21"/>
        </w:rPr>
        <w:t>采用</w:t>
      </w:r>
      <w:r>
        <w:rPr>
          <w:rFonts w:eastAsia="宋体" w:cs="Times New Roman"/>
          <w:color w:val="000000" w:themeColor="text1"/>
          <w:szCs w:val="21"/>
        </w:rPr>
        <w:t>预应力框架</w:t>
      </w:r>
      <w:r>
        <w:rPr>
          <w:rFonts w:eastAsia="宋体" w:cs="Times New Roman" w:hint="eastAsia"/>
          <w:color w:val="000000" w:themeColor="text1"/>
          <w:szCs w:val="21"/>
        </w:rPr>
        <w:t>的</w:t>
      </w:r>
      <w:r>
        <w:rPr>
          <w:rFonts w:eastAsia="宋体" w:cs="Times New Roman"/>
          <w:color w:val="000000" w:themeColor="text1"/>
          <w:szCs w:val="21"/>
        </w:rPr>
        <w:t>结构工程</w:t>
      </w:r>
      <w:r>
        <w:rPr>
          <w:rFonts w:eastAsia="宋体" w:cs="Times New Roman" w:hint="eastAsia"/>
          <w:color w:val="000000" w:themeColor="text1"/>
          <w:szCs w:val="21"/>
        </w:rPr>
        <w:t>，</w:t>
      </w:r>
      <w:r>
        <w:rPr>
          <w:rFonts w:eastAsia="宋体" w:cs="Times New Roman"/>
          <w:color w:val="000000" w:themeColor="text1"/>
          <w:szCs w:val="21"/>
        </w:rPr>
        <w:t>可划分为预制构件、支架、钢筋、预应力、混凝土和装配式结构等分项工程。各分项工程可根据与生产和施工方式相一致且便于控制施工质量的原则，按进场批次、工作班、楼层、结构缝或施工段划分为若干检验批。</w:t>
      </w:r>
    </w:p>
    <w:p w:rsidR="005A7DDE" w:rsidRDefault="00FD7823">
      <w:pPr>
        <w:numPr>
          <w:ilvl w:val="2"/>
          <w:numId w:val="6"/>
        </w:numPr>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lastRenderedPageBreak/>
        <w:t>预应</w:t>
      </w:r>
      <w:r>
        <w:rPr>
          <w:rFonts w:eastAsia="宋体" w:cs="Times New Roman"/>
          <w:color w:val="000000" w:themeColor="text1"/>
          <w:szCs w:val="21"/>
        </w:rPr>
        <w:t>力装配式混凝土框架结构工程施工质量验收合格应符合下列规定：</w:t>
      </w:r>
    </w:p>
    <w:p w:rsidR="005A7DDE" w:rsidRDefault="00FD7823">
      <w:pPr>
        <w:pStyle w:val="af1"/>
        <w:snapToGrid w:val="0"/>
        <w:spacing w:line="300" w:lineRule="auto"/>
        <w:ind w:left="471" w:firstLineChars="0" w:firstLine="0"/>
        <w:rPr>
          <w:rFonts w:eastAsia="宋体" w:cs="Times New Roman"/>
          <w:color w:val="0D0D0D" w:themeColor="text1" w:themeTint="F2"/>
          <w:szCs w:val="21"/>
        </w:rPr>
      </w:pPr>
      <w:r>
        <w:rPr>
          <w:rFonts w:eastAsia="宋体" w:cs="Times New Roman"/>
          <w:b/>
          <w:bCs/>
          <w:color w:val="0D0D0D" w:themeColor="text1" w:themeTint="F2"/>
          <w:szCs w:val="21"/>
        </w:rPr>
        <w:t xml:space="preserve">1  </w:t>
      </w:r>
      <w:r>
        <w:rPr>
          <w:rFonts w:eastAsia="宋体" w:cs="Times New Roman"/>
          <w:color w:val="0D0D0D" w:themeColor="text1" w:themeTint="F2"/>
          <w:szCs w:val="21"/>
        </w:rPr>
        <w:t>所含分项工程质量验收应合格；</w:t>
      </w:r>
    </w:p>
    <w:p w:rsidR="005A7DDE" w:rsidRDefault="00FD7823">
      <w:pPr>
        <w:pStyle w:val="af1"/>
        <w:snapToGrid w:val="0"/>
        <w:spacing w:line="300" w:lineRule="auto"/>
        <w:ind w:left="471" w:firstLineChars="0" w:firstLine="0"/>
        <w:rPr>
          <w:rFonts w:eastAsia="宋体" w:cs="Times New Roman"/>
          <w:color w:val="0D0D0D" w:themeColor="text1" w:themeTint="F2"/>
          <w:szCs w:val="21"/>
        </w:rPr>
      </w:pPr>
      <w:r>
        <w:rPr>
          <w:rFonts w:eastAsia="宋体" w:cs="Times New Roman"/>
          <w:b/>
          <w:bCs/>
          <w:color w:val="0D0D0D" w:themeColor="text1" w:themeTint="F2"/>
          <w:szCs w:val="21"/>
        </w:rPr>
        <w:t xml:space="preserve">2  </w:t>
      </w:r>
      <w:r>
        <w:rPr>
          <w:rFonts w:eastAsia="宋体" w:cs="Times New Roman"/>
          <w:color w:val="0D0D0D" w:themeColor="text1" w:themeTint="F2"/>
          <w:szCs w:val="21"/>
        </w:rPr>
        <w:t>质量控制资料应完整且符合要求；</w:t>
      </w:r>
    </w:p>
    <w:p w:rsidR="005A7DDE" w:rsidRDefault="00FD7823">
      <w:pPr>
        <w:pStyle w:val="af1"/>
        <w:snapToGrid w:val="0"/>
        <w:spacing w:line="300" w:lineRule="auto"/>
        <w:ind w:left="471" w:firstLineChars="0" w:firstLine="0"/>
        <w:rPr>
          <w:rFonts w:eastAsia="宋体" w:cs="Times New Roman"/>
          <w:color w:val="0D0D0D" w:themeColor="text1" w:themeTint="F2"/>
          <w:szCs w:val="21"/>
        </w:rPr>
      </w:pPr>
      <w:r>
        <w:rPr>
          <w:rFonts w:eastAsia="宋体" w:cs="Times New Roman"/>
          <w:b/>
          <w:bCs/>
          <w:color w:val="0D0D0D" w:themeColor="text1" w:themeTint="F2"/>
          <w:szCs w:val="21"/>
        </w:rPr>
        <w:t xml:space="preserve">3  </w:t>
      </w:r>
      <w:r>
        <w:rPr>
          <w:rFonts w:eastAsia="宋体" w:cs="Times New Roman"/>
          <w:color w:val="0D0D0D" w:themeColor="text1" w:themeTint="F2"/>
          <w:szCs w:val="21"/>
        </w:rPr>
        <w:t>观感质量验收应合格；</w:t>
      </w:r>
    </w:p>
    <w:p w:rsidR="005A7DDE" w:rsidRDefault="00FD7823">
      <w:pPr>
        <w:pStyle w:val="af1"/>
        <w:snapToGrid w:val="0"/>
        <w:spacing w:line="300" w:lineRule="auto"/>
        <w:ind w:left="471" w:firstLineChars="0" w:firstLine="0"/>
        <w:rPr>
          <w:rFonts w:eastAsia="宋体" w:cs="Times New Roman"/>
          <w:color w:val="0D0D0D" w:themeColor="text1" w:themeTint="F2"/>
          <w:szCs w:val="21"/>
        </w:rPr>
      </w:pPr>
      <w:r>
        <w:rPr>
          <w:rFonts w:eastAsia="宋体" w:cs="Times New Roman"/>
          <w:b/>
          <w:bCs/>
          <w:color w:val="0D0D0D" w:themeColor="text1" w:themeTint="F2"/>
          <w:szCs w:val="21"/>
        </w:rPr>
        <w:t xml:space="preserve">4  </w:t>
      </w:r>
      <w:r>
        <w:rPr>
          <w:rFonts w:eastAsia="宋体" w:cs="Times New Roman"/>
          <w:color w:val="0D0D0D" w:themeColor="text1" w:themeTint="F2"/>
          <w:szCs w:val="21"/>
        </w:rPr>
        <w:t>结构性能检验及实体检验结果应符合要求。</w:t>
      </w:r>
    </w:p>
    <w:p w:rsidR="005A7DDE" w:rsidRDefault="00FD7823">
      <w:pPr>
        <w:widowControl/>
        <w:numPr>
          <w:ilvl w:val="2"/>
          <w:numId w:val="6"/>
        </w:numPr>
        <w:tabs>
          <w:tab w:val="left" w:pos="777"/>
        </w:tabs>
        <w:adjustRightInd w:val="0"/>
        <w:snapToGrid w:val="0"/>
        <w:spacing w:line="300" w:lineRule="auto"/>
        <w:jc w:val="left"/>
        <w:outlineLvl w:val="2"/>
        <w:rPr>
          <w:rFonts w:cs="Times New Roman"/>
          <w:szCs w:val="21"/>
        </w:rPr>
      </w:pPr>
      <w:r>
        <w:rPr>
          <w:rFonts w:cs="Times New Roman" w:hint="eastAsia"/>
          <w:szCs w:val="21"/>
        </w:rPr>
        <w:t>对</w:t>
      </w:r>
      <w:r>
        <w:rPr>
          <w:rFonts w:cs="Times New Roman"/>
          <w:szCs w:val="21"/>
        </w:rPr>
        <w:t>第</w:t>
      </w:r>
      <w:r>
        <w:rPr>
          <w:rFonts w:cs="Times New Roman"/>
          <w:szCs w:val="21"/>
        </w:rPr>
        <w:t>II</w:t>
      </w:r>
      <w:r>
        <w:rPr>
          <w:rFonts w:cs="Times New Roman"/>
          <w:szCs w:val="21"/>
        </w:rPr>
        <w:t>类和第</w:t>
      </w:r>
      <w:r>
        <w:rPr>
          <w:rFonts w:cs="Times New Roman"/>
          <w:szCs w:val="21"/>
        </w:rPr>
        <w:t>III</w:t>
      </w:r>
      <w:r>
        <w:rPr>
          <w:rFonts w:cs="Times New Roman"/>
          <w:szCs w:val="21"/>
        </w:rPr>
        <w:t>类</w:t>
      </w:r>
      <w:r>
        <w:rPr>
          <w:rFonts w:cs="Times New Roman"/>
          <w:bCs/>
          <w:szCs w:val="21"/>
        </w:rPr>
        <w:t>预应力框架的预应力筋</w:t>
      </w:r>
      <w:r>
        <w:rPr>
          <w:rFonts w:cs="Times New Roman" w:hint="eastAsia"/>
          <w:bCs/>
          <w:szCs w:val="21"/>
        </w:rPr>
        <w:t>，</w:t>
      </w:r>
      <w:r>
        <w:rPr>
          <w:rFonts w:cs="Times New Roman"/>
          <w:bCs/>
          <w:szCs w:val="21"/>
        </w:rPr>
        <w:t>宜进行长期应力监测。</w:t>
      </w:r>
    </w:p>
    <w:p w:rsidR="005A7DDE" w:rsidRDefault="00FD7823">
      <w:pPr>
        <w:numPr>
          <w:ilvl w:val="2"/>
          <w:numId w:val="6"/>
        </w:numPr>
        <w:snapToGrid w:val="0"/>
        <w:spacing w:line="300" w:lineRule="auto"/>
        <w:outlineLvl w:val="2"/>
        <w:rPr>
          <w:rFonts w:cs="Times New Roman"/>
          <w:szCs w:val="21"/>
        </w:rPr>
      </w:pPr>
      <w:r>
        <w:rPr>
          <w:rFonts w:eastAsia="宋体" w:cs="Times New Roman" w:hint="eastAsia"/>
          <w:color w:val="000000" w:themeColor="text1"/>
          <w:szCs w:val="21"/>
        </w:rPr>
        <w:t>对</w:t>
      </w:r>
      <w:r>
        <w:rPr>
          <w:rFonts w:cs="Times New Roman"/>
          <w:szCs w:val="21"/>
        </w:rPr>
        <w:t>预制通高柱或预制多层柱</w:t>
      </w:r>
      <w:r>
        <w:rPr>
          <w:rFonts w:cs="Times New Roman" w:hint="eastAsia"/>
          <w:szCs w:val="21"/>
        </w:rPr>
        <w:t>，</w:t>
      </w:r>
      <w:r>
        <w:rPr>
          <w:rFonts w:cs="Times New Roman"/>
          <w:szCs w:val="21"/>
        </w:rPr>
        <w:t>宜进行垂直</w:t>
      </w:r>
      <w:proofErr w:type="gramStart"/>
      <w:r>
        <w:rPr>
          <w:rFonts w:cs="Times New Roman"/>
          <w:szCs w:val="21"/>
        </w:rPr>
        <w:t>度施工</w:t>
      </w:r>
      <w:proofErr w:type="gramEnd"/>
      <w:r>
        <w:rPr>
          <w:rFonts w:cs="Times New Roman"/>
          <w:szCs w:val="21"/>
        </w:rPr>
        <w:t>监测。</w:t>
      </w:r>
    </w:p>
    <w:p w:rsidR="005A7DDE" w:rsidRDefault="005A7DDE">
      <w:pPr>
        <w:pStyle w:val="af1"/>
        <w:snapToGrid w:val="0"/>
        <w:spacing w:line="300" w:lineRule="auto"/>
        <w:ind w:left="471" w:firstLineChars="0" w:firstLine="0"/>
        <w:rPr>
          <w:rFonts w:eastAsia="宋体" w:cs="Times New Roman"/>
        </w:rPr>
      </w:pPr>
    </w:p>
    <w:p w:rsidR="005A7DDE" w:rsidRDefault="005A7DDE">
      <w:pPr>
        <w:spacing w:line="300" w:lineRule="auto"/>
        <w:rPr>
          <w:rFonts w:cs="Times New Roman"/>
        </w:rPr>
        <w:sectPr w:rsidR="005A7DDE">
          <w:headerReference w:type="even" r:id="rId119"/>
          <w:headerReference w:type="default" r:id="rId120"/>
          <w:footerReference w:type="even" r:id="rId121"/>
          <w:footerReference w:type="default" r:id="rId122"/>
          <w:headerReference w:type="first" r:id="rId123"/>
          <w:footerReference w:type="first" r:id="rId124"/>
          <w:type w:val="oddPage"/>
          <w:pgSz w:w="11906" w:h="16838"/>
          <w:pgMar w:top="1440" w:right="1800" w:bottom="1440" w:left="1800" w:header="851" w:footer="992" w:gutter="0"/>
          <w:cols w:space="425"/>
          <w:docGrid w:type="lines" w:linePitch="312"/>
        </w:sectPr>
      </w:pPr>
    </w:p>
    <w:p w:rsidR="005A7DDE" w:rsidRDefault="00FD7823">
      <w:pPr>
        <w:pStyle w:val="1"/>
        <w:spacing w:line="300" w:lineRule="auto"/>
        <w:rPr>
          <w:rFonts w:cs="Times New Roman"/>
        </w:rPr>
      </w:pPr>
      <w:bookmarkStart w:id="36" w:name="_Toc83830616"/>
      <w:bookmarkStart w:id="37" w:name="_Toc91247091"/>
      <w:bookmarkStart w:id="38" w:name="_Toc91247312"/>
      <w:bookmarkStart w:id="39" w:name="_Toc91413896"/>
      <w:r>
        <w:rPr>
          <w:rFonts w:cs="Times New Roman"/>
        </w:rPr>
        <w:lastRenderedPageBreak/>
        <w:t xml:space="preserve">4 </w:t>
      </w:r>
      <w:r>
        <w:rPr>
          <w:rFonts w:cs="Times New Roman"/>
        </w:rPr>
        <w:t>材料</w:t>
      </w:r>
      <w:bookmarkEnd w:id="36"/>
      <w:bookmarkEnd w:id="37"/>
      <w:bookmarkEnd w:id="38"/>
      <w:bookmarkEnd w:id="39"/>
    </w:p>
    <w:p w:rsidR="005A7DDE" w:rsidRDefault="00FD7823">
      <w:pPr>
        <w:pStyle w:val="2"/>
        <w:spacing w:line="300" w:lineRule="auto"/>
        <w:rPr>
          <w:rFonts w:ascii="Times New Roman" w:eastAsia="宋体" w:hAnsi="Times New Roman" w:cs="Times New Roman"/>
        </w:rPr>
      </w:pPr>
      <w:bookmarkStart w:id="40" w:name="_Toc83830617"/>
      <w:bookmarkStart w:id="41" w:name="_Toc91247313"/>
      <w:bookmarkStart w:id="42" w:name="_Toc91247092"/>
      <w:bookmarkStart w:id="43" w:name="_Toc91413897"/>
      <w:r>
        <w:rPr>
          <w:rFonts w:ascii="Times New Roman" w:eastAsia="宋体" w:hAnsi="Times New Roman" w:cs="Times New Roman"/>
        </w:rPr>
        <w:t xml:space="preserve">4.1 </w:t>
      </w:r>
      <w:r>
        <w:rPr>
          <w:rFonts w:ascii="Times New Roman" w:eastAsia="宋体" w:hAnsi="Times New Roman" w:cs="Times New Roman"/>
        </w:rPr>
        <w:t>混凝土和钢筋</w:t>
      </w:r>
      <w:bookmarkEnd w:id="40"/>
      <w:bookmarkEnd w:id="41"/>
      <w:bookmarkEnd w:id="42"/>
      <w:bookmarkEnd w:id="43"/>
    </w:p>
    <w:p w:rsidR="005A7DDE" w:rsidRDefault="00FD7823">
      <w:pPr>
        <w:numPr>
          <w:ilvl w:val="2"/>
          <w:numId w:val="7"/>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混凝土、钢筋和钢材的力学性能指标和耐久性要求等应符合现行国家标准《混凝土结构设计规范》</w:t>
      </w:r>
      <w:r>
        <w:rPr>
          <w:rFonts w:cs="Times New Roman"/>
          <w:color w:val="000000" w:themeColor="text1"/>
          <w:szCs w:val="21"/>
        </w:rPr>
        <w:t>GB 50010</w:t>
      </w:r>
      <w:r>
        <w:rPr>
          <w:rFonts w:cs="Times New Roman"/>
          <w:color w:val="000000" w:themeColor="text1"/>
          <w:szCs w:val="21"/>
        </w:rPr>
        <w:t>和《钢结构设计标准》</w:t>
      </w:r>
      <w:r>
        <w:rPr>
          <w:rFonts w:cs="Times New Roman"/>
          <w:color w:val="000000" w:themeColor="text1"/>
          <w:szCs w:val="21"/>
        </w:rPr>
        <w:t>GB 50017</w:t>
      </w:r>
      <w:r>
        <w:rPr>
          <w:rFonts w:cs="Times New Roman"/>
          <w:color w:val="000000" w:themeColor="text1"/>
          <w:szCs w:val="21"/>
        </w:rPr>
        <w:t>的规定。</w:t>
      </w:r>
    </w:p>
    <w:p w:rsidR="005A7DDE" w:rsidRDefault="00FD7823">
      <w:pPr>
        <w:numPr>
          <w:ilvl w:val="2"/>
          <w:numId w:val="7"/>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预制构件的混凝土强度等级不宜低于</w:t>
      </w:r>
      <w:r>
        <w:rPr>
          <w:rFonts w:cs="Times New Roman"/>
          <w:color w:val="000000" w:themeColor="text1"/>
          <w:szCs w:val="21"/>
        </w:rPr>
        <w:t>C30</w:t>
      </w:r>
      <w:r>
        <w:rPr>
          <w:rFonts w:cs="Times New Roman"/>
          <w:color w:val="000000" w:themeColor="text1"/>
          <w:szCs w:val="21"/>
        </w:rPr>
        <w:t>；</w:t>
      </w:r>
      <w:r>
        <w:rPr>
          <w:rFonts w:cs="Times New Roman" w:hint="eastAsia"/>
          <w:szCs w:val="21"/>
        </w:rPr>
        <w:t>预应力混凝土预制构件的混凝土强度等级不宜低于</w:t>
      </w:r>
      <w:r>
        <w:rPr>
          <w:rFonts w:cs="Times New Roman"/>
          <w:szCs w:val="21"/>
        </w:rPr>
        <w:t>C40</w:t>
      </w:r>
      <w:r>
        <w:rPr>
          <w:rFonts w:cs="Times New Roman" w:hint="eastAsia"/>
          <w:szCs w:val="21"/>
        </w:rPr>
        <w:t>，且不应低于</w:t>
      </w:r>
      <w:r>
        <w:rPr>
          <w:rFonts w:cs="Times New Roman"/>
          <w:szCs w:val="21"/>
        </w:rPr>
        <w:t>C30</w:t>
      </w:r>
      <w:r>
        <w:rPr>
          <w:rFonts w:cs="Times New Roman"/>
          <w:szCs w:val="21"/>
        </w:rPr>
        <w:t>；现浇混</w:t>
      </w:r>
      <w:r>
        <w:rPr>
          <w:rFonts w:cs="Times New Roman"/>
          <w:color w:val="000000" w:themeColor="text1"/>
          <w:szCs w:val="21"/>
        </w:rPr>
        <w:t>凝土的强度等级不应低于</w:t>
      </w:r>
      <w:r>
        <w:rPr>
          <w:rFonts w:cs="Times New Roman"/>
          <w:color w:val="000000" w:themeColor="text1"/>
          <w:szCs w:val="21"/>
        </w:rPr>
        <w:t>C25</w:t>
      </w:r>
      <w:r>
        <w:rPr>
          <w:rFonts w:cs="Times New Roman"/>
          <w:color w:val="000000" w:themeColor="text1"/>
          <w:szCs w:val="21"/>
        </w:rPr>
        <w:t>。</w:t>
      </w:r>
    </w:p>
    <w:p w:rsidR="005A7DDE" w:rsidRDefault="00FD7823">
      <w:pPr>
        <w:numPr>
          <w:ilvl w:val="2"/>
          <w:numId w:val="7"/>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钢筋的选用应符合</w:t>
      </w:r>
      <w:bookmarkStart w:id="44" w:name="_Hlk91229147"/>
      <w:r>
        <w:rPr>
          <w:rFonts w:cs="Times New Roman"/>
          <w:color w:val="000000" w:themeColor="text1"/>
          <w:szCs w:val="21"/>
        </w:rPr>
        <w:t>现行国家标准《混凝土结构设计规范》</w:t>
      </w:r>
      <w:r>
        <w:rPr>
          <w:rFonts w:cs="Times New Roman"/>
          <w:color w:val="000000" w:themeColor="text1"/>
          <w:szCs w:val="21"/>
        </w:rPr>
        <w:t>GB 50010</w:t>
      </w:r>
      <w:bookmarkEnd w:id="44"/>
      <w:r>
        <w:rPr>
          <w:rFonts w:cs="Times New Roman"/>
          <w:color w:val="000000" w:themeColor="text1"/>
          <w:szCs w:val="21"/>
        </w:rPr>
        <w:t>的规定。普通钢筋采用套筒灌浆连接和</w:t>
      </w:r>
      <w:proofErr w:type="gramStart"/>
      <w:r>
        <w:rPr>
          <w:rFonts w:cs="Times New Roman"/>
          <w:color w:val="000000" w:themeColor="text1"/>
          <w:szCs w:val="21"/>
        </w:rPr>
        <w:t>浆锚搭接连</w:t>
      </w:r>
      <w:proofErr w:type="gramEnd"/>
      <w:r>
        <w:rPr>
          <w:rFonts w:cs="Times New Roman"/>
          <w:color w:val="000000" w:themeColor="text1"/>
          <w:szCs w:val="21"/>
        </w:rPr>
        <w:t>接时，钢筋应采用热轧带肋钢筋。</w:t>
      </w:r>
    </w:p>
    <w:p w:rsidR="005A7DDE" w:rsidRDefault="00FD7823">
      <w:pPr>
        <w:numPr>
          <w:ilvl w:val="2"/>
          <w:numId w:val="7"/>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第</w:t>
      </w:r>
      <w:r>
        <w:rPr>
          <w:rFonts w:cs="Times New Roman"/>
          <w:color w:val="000000" w:themeColor="text1"/>
          <w:szCs w:val="21"/>
        </w:rPr>
        <w:t>I</w:t>
      </w:r>
      <w:r>
        <w:rPr>
          <w:rFonts w:cs="Times New Roman"/>
          <w:color w:val="000000" w:themeColor="text1"/>
          <w:szCs w:val="21"/>
        </w:rPr>
        <w:t>类预应力框架的纵向受力普通钢筋和第</w:t>
      </w:r>
      <w:r>
        <w:rPr>
          <w:rFonts w:cs="Times New Roman"/>
          <w:color w:val="000000" w:themeColor="text1"/>
          <w:szCs w:val="21"/>
        </w:rPr>
        <w:t>II</w:t>
      </w:r>
      <w:r>
        <w:rPr>
          <w:rFonts w:cs="Times New Roman"/>
          <w:color w:val="000000" w:themeColor="text1"/>
          <w:szCs w:val="21"/>
        </w:rPr>
        <w:t>类预应力框架的耗能钢筋应采用</w:t>
      </w:r>
      <w:r>
        <w:rPr>
          <w:rFonts w:cs="Times New Roman"/>
          <w:color w:val="000000" w:themeColor="text1"/>
          <w:szCs w:val="21"/>
        </w:rPr>
        <w:t>HR</w:t>
      </w:r>
      <w:r>
        <w:rPr>
          <w:rFonts w:cs="Times New Roman"/>
          <w:color w:val="000000" w:themeColor="text1"/>
          <w:szCs w:val="21"/>
        </w:rPr>
        <w:t>B400E</w:t>
      </w:r>
      <w:r>
        <w:rPr>
          <w:rFonts w:cs="Times New Roman"/>
          <w:color w:val="000000" w:themeColor="text1"/>
          <w:szCs w:val="21"/>
        </w:rPr>
        <w:t>和</w:t>
      </w:r>
      <w:r>
        <w:rPr>
          <w:rFonts w:cs="Times New Roman"/>
          <w:color w:val="000000" w:themeColor="text1"/>
          <w:szCs w:val="21"/>
        </w:rPr>
        <w:t>HRB500E</w:t>
      </w:r>
      <w:r>
        <w:rPr>
          <w:rFonts w:cs="Times New Roman"/>
          <w:color w:val="000000" w:themeColor="text1"/>
          <w:szCs w:val="21"/>
        </w:rPr>
        <w:t>钢筋，其抗震性能指标应符合下列规定：</w:t>
      </w:r>
    </w:p>
    <w:p w:rsidR="005A7DDE" w:rsidRDefault="00FD7823">
      <w:pPr>
        <w:tabs>
          <w:tab w:val="left" w:pos="777"/>
        </w:tabs>
        <w:adjustRightInd w:val="0"/>
        <w:snapToGrid w:val="0"/>
        <w:spacing w:line="300" w:lineRule="auto"/>
        <w:ind w:firstLineChars="100" w:firstLine="211"/>
        <w:rPr>
          <w:rFonts w:cs="Times New Roman"/>
          <w:color w:val="000000" w:themeColor="text1"/>
          <w:szCs w:val="21"/>
        </w:rPr>
      </w:pPr>
      <w:r>
        <w:rPr>
          <w:rFonts w:cs="Times New Roman"/>
          <w:b/>
          <w:bCs/>
          <w:color w:val="000000" w:themeColor="text1"/>
          <w:szCs w:val="21"/>
        </w:rPr>
        <w:t>1</w:t>
      </w:r>
      <w:r>
        <w:rPr>
          <w:rFonts w:cs="Times New Roman"/>
          <w:color w:val="000000" w:themeColor="text1"/>
          <w:szCs w:val="21"/>
        </w:rPr>
        <w:t xml:space="preserve">  </w:t>
      </w:r>
      <w:r>
        <w:rPr>
          <w:rFonts w:cs="Times New Roman"/>
          <w:color w:val="000000" w:themeColor="text1"/>
          <w:szCs w:val="21"/>
        </w:rPr>
        <w:t>钢筋的抗拉强度实测值与屈服强度实测值的比值不应小于</w:t>
      </w:r>
      <w:r>
        <w:rPr>
          <w:rFonts w:cs="Times New Roman"/>
          <w:color w:val="000000" w:themeColor="text1"/>
          <w:szCs w:val="21"/>
        </w:rPr>
        <w:t>1.25</w:t>
      </w:r>
      <w:r>
        <w:rPr>
          <w:rFonts w:cs="Times New Roman"/>
          <w:color w:val="000000" w:themeColor="text1"/>
          <w:szCs w:val="21"/>
        </w:rPr>
        <w:t>；</w:t>
      </w:r>
    </w:p>
    <w:p w:rsidR="005A7DDE" w:rsidRDefault="00FD7823">
      <w:pPr>
        <w:tabs>
          <w:tab w:val="left" w:pos="777"/>
        </w:tabs>
        <w:adjustRightInd w:val="0"/>
        <w:snapToGrid w:val="0"/>
        <w:spacing w:line="300" w:lineRule="auto"/>
        <w:ind w:firstLineChars="100" w:firstLine="211"/>
        <w:rPr>
          <w:rFonts w:cs="Times New Roman"/>
          <w:color w:val="000000" w:themeColor="text1"/>
          <w:szCs w:val="21"/>
        </w:rPr>
      </w:pPr>
      <w:r>
        <w:rPr>
          <w:rFonts w:cs="Times New Roman"/>
          <w:b/>
          <w:bCs/>
          <w:color w:val="000000" w:themeColor="text1"/>
          <w:szCs w:val="21"/>
        </w:rPr>
        <w:t>2</w:t>
      </w:r>
      <w:r>
        <w:rPr>
          <w:rFonts w:cs="Times New Roman"/>
          <w:color w:val="000000" w:themeColor="text1"/>
          <w:szCs w:val="21"/>
        </w:rPr>
        <w:t xml:space="preserve">  </w:t>
      </w:r>
      <w:r>
        <w:rPr>
          <w:rFonts w:cs="Times New Roman"/>
          <w:color w:val="000000" w:themeColor="text1"/>
          <w:szCs w:val="21"/>
        </w:rPr>
        <w:t>钢筋的屈服强度实测值与屈服强度标准值的比值不应大于</w:t>
      </w:r>
      <w:r>
        <w:rPr>
          <w:rFonts w:cs="Times New Roman"/>
          <w:color w:val="000000" w:themeColor="text1"/>
          <w:szCs w:val="21"/>
        </w:rPr>
        <w:t>1.30</w:t>
      </w:r>
      <w:r>
        <w:rPr>
          <w:rFonts w:cs="Times New Roman"/>
          <w:color w:val="000000" w:themeColor="text1"/>
          <w:szCs w:val="21"/>
        </w:rPr>
        <w:t>；</w:t>
      </w:r>
    </w:p>
    <w:p w:rsidR="005A7DDE" w:rsidRDefault="00FD7823">
      <w:pPr>
        <w:tabs>
          <w:tab w:val="left" w:pos="777"/>
        </w:tabs>
        <w:adjustRightInd w:val="0"/>
        <w:snapToGrid w:val="0"/>
        <w:spacing w:line="300" w:lineRule="auto"/>
        <w:ind w:firstLineChars="100" w:firstLine="211"/>
        <w:rPr>
          <w:rFonts w:cs="Times New Roman"/>
          <w:color w:val="000000" w:themeColor="text1"/>
          <w:szCs w:val="21"/>
        </w:rPr>
      </w:pPr>
      <w:r>
        <w:rPr>
          <w:rFonts w:cs="Times New Roman"/>
          <w:b/>
          <w:bCs/>
          <w:color w:val="000000" w:themeColor="text1"/>
          <w:szCs w:val="21"/>
        </w:rPr>
        <w:t>3</w:t>
      </w:r>
      <w:r>
        <w:rPr>
          <w:rFonts w:cs="Times New Roman"/>
          <w:color w:val="000000" w:themeColor="text1"/>
          <w:szCs w:val="21"/>
        </w:rPr>
        <w:t xml:space="preserve">  </w:t>
      </w:r>
      <w:r>
        <w:rPr>
          <w:rFonts w:cs="Times New Roman"/>
          <w:color w:val="000000" w:themeColor="text1"/>
          <w:szCs w:val="21"/>
        </w:rPr>
        <w:t>钢筋最大拉力下的总伸长率实测值不应小于</w:t>
      </w:r>
      <w:r>
        <w:rPr>
          <w:rFonts w:cs="Times New Roman"/>
          <w:color w:val="000000" w:themeColor="text1"/>
          <w:szCs w:val="21"/>
        </w:rPr>
        <w:t>9%</w:t>
      </w:r>
      <w:r>
        <w:rPr>
          <w:rFonts w:cs="Times New Roman"/>
          <w:color w:val="000000" w:themeColor="text1"/>
          <w:szCs w:val="21"/>
        </w:rPr>
        <w:t>。</w:t>
      </w:r>
    </w:p>
    <w:p w:rsidR="005A7DDE" w:rsidRDefault="00FD7823">
      <w:pPr>
        <w:pStyle w:val="2"/>
        <w:spacing w:line="300" w:lineRule="auto"/>
        <w:rPr>
          <w:rFonts w:ascii="Times New Roman" w:eastAsia="宋体" w:hAnsi="Times New Roman" w:cs="Times New Roman"/>
        </w:rPr>
      </w:pPr>
      <w:bookmarkStart w:id="45" w:name="_Toc83830618"/>
      <w:bookmarkStart w:id="46" w:name="_Toc91247093"/>
      <w:bookmarkStart w:id="47" w:name="_Toc91247314"/>
      <w:bookmarkStart w:id="48" w:name="_Toc91413898"/>
      <w:r>
        <w:rPr>
          <w:rFonts w:ascii="Times New Roman" w:eastAsia="宋体" w:hAnsi="Times New Roman" w:cs="Times New Roman"/>
        </w:rPr>
        <w:t xml:space="preserve">4.2 </w:t>
      </w:r>
      <w:r>
        <w:rPr>
          <w:rFonts w:ascii="Times New Roman" w:eastAsia="宋体" w:hAnsi="Times New Roman" w:cs="Times New Roman"/>
        </w:rPr>
        <w:t>预应力材料</w:t>
      </w:r>
      <w:bookmarkEnd w:id="45"/>
      <w:bookmarkEnd w:id="46"/>
      <w:bookmarkEnd w:id="47"/>
      <w:bookmarkEnd w:id="48"/>
    </w:p>
    <w:p w:rsidR="005A7DDE" w:rsidRDefault="00FD7823">
      <w:pPr>
        <w:numPr>
          <w:ilvl w:val="2"/>
          <w:numId w:val="8"/>
        </w:numPr>
        <w:tabs>
          <w:tab w:val="left" w:pos="777"/>
        </w:tabs>
        <w:adjustRightInd w:val="0"/>
        <w:snapToGrid w:val="0"/>
        <w:spacing w:line="300" w:lineRule="auto"/>
        <w:outlineLvl w:val="2"/>
        <w:rPr>
          <w:rFonts w:cs="Times New Roman"/>
          <w:szCs w:val="21"/>
        </w:rPr>
      </w:pPr>
      <w:r>
        <w:rPr>
          <w:rFonts w:cs="Times New Roman"/>
          <w:szCs w:val="21"/>
        </w:rPr>
        <w:t>预应力筋宜采用极限强度标准值为</w:t>
      </w:r>
      <w:r>
        <w:rPr>
          <w:rFonts w:cs="Times New Roman"/>
          <w:szCs w:val="21"/>
        </w:rPr>
        <w:t>1860MPa</w:t>
      </w:r>
      <w:r>
        <w:rPr>
          <w:rFonts w:cs="Times New Roman"/>
          <w:szCs w:val="21"/>
        </w:rPr>
        <w:t>的低松弛钢绞线，其性能应符合现行国家标准</w:t>
      </w:r>
      <w:bookmarkStart w:id="49" w:name="_Hlk91412367"/>
      <w:r>
        <w:rPr>
          <w:rFonts w:cs="Times New Roman"/>
          <w:szCs w:val="21"/>
        </w:rPr>
        <w:t>《预应力混凝土用钢绞线》</w:t>
      </w:r>
      <w:r>
        <w:rPr>
          <w:rFonts w:cs="Times New Roman"/>
          <w:szCs w:val="21"/>
        </w:rPr>
        <w:t>GB/T 5224</w:t>
      </w:r>
      <w:r>
        <w:rPr>
          <w:rFonts w:cs="Times New Roman"/>
          <w:szCs w:val="21"/>
        </w:rPr>
        <w:t>的规定。无粘结预应力筋尚应符合</w:t>
      </w:r>
      <w:proofErr w:type="gramStart"/>
      <w:r>
        <w:rPr>
          <w:rFonts w:cs="Times New Roman"/>
          <w:szCs w:val="21"/>
        </w:rPr>
        <w:t>现行行业</w:t>
      </w:r>
      <w:proofErr w:type="gramEnd"/>
      <w:r>
        <w:rPr>
          <w:rFonts w:cs="Times New Roman"/>
          <w:szCs w:val="21"/>
        </w:rPr>
        <w:t>标准《无粘结预应力钢绞线》</w:t>
      </w:r>
      <w:r>
        <w:rPr>
          <w:rFonts w:cs="Times New Roman"/>
          <w:szCs w:val="21"/>
        </w:rPr>
        <w:t>JG/T 161</w:t>
      </w:r>
      <w:bookmarkEnd w:id="49"/>
      <w:r>
        <w:rPr>
          <w:rFonts w:cs="Times New Roman"/>
          <w:szCs w:val="21"/>
        </w:rPr>
        <w:t>的规定。</w:t>
      </w:r>
    </w:p>
    <w:p w:rsidR="005A7DDE" w:rsidRDefault="00FD7823">
      <w:pPr>
        <w:numPr>
          <w:ilvl w:val="2"/>
          <w:numId w:val="8"/>
        </w:numPr>
        <w:tabs>
          <w:tab w:val="left" w:pos="777"/>
        </w:tabs>
        <w:adjustRightInd w:val="0"/>
        <w:snapToGrid w:val="0"/>
        <w:spacing w:line="300" w:lineRule="auto"/>
        <w:outlineLvl w:val="2"/>
        <w:rPr>
          <w:rFonts w:cs="Times New Roman"/>
          <w:szCs w:val="21"/>
        </w:rPr>
      </w:pPr>
      <w:r>
        <w:rPr>
          <w:rFonts w:cs="Times New Roman"/>
          <w:szCs w:val="21"/>
        </w:rPr>
        <w:t>预应力筋用锚具、夹具和连接器的性能，应符合现行国家标准</w:t>
      </w:r>
      <w:bookmarkStart w:id="50" w:name="_Hlk91412377"/>
      <w:r>
        <w:rPr>
          <w:rFonts w:cs="Times New Roman"/>
          <w:szCs w:val="21"/>
        </w:rPr>
        <w:t>《预应力筋用锚具、夹具和连接器》</w:t>
      </w:r>
      <w:r>
        <w:rPr>
          <w:rFonts w:cs="Times New Roman"/>
          <w:szCs w:val="21"/>
        </w:rPr>
        <w:t>GB/T 14370</w:t>
      </w:r>
      <w:r>
        <w:rPr>
          <w:rFonts w:cs="Times New Roman"/>
          <w:szCs w:val="21"/>
        </w:rPr>
        <w:t>的有关规定，其工程应用</w:t>
      </w:r>
      <w:r>
        <w:rPr>
          <w:rFonts w:cs="Times New Roman" w:hint="eastAsia"/>
          <w:szCs w:val="21"/>
        </w:rPr>
        <w:t>尚</w:t>
      </w:r>
      <w:r>
        <w:rPr>
          <w:rFonts w:cs="Times New Roman"/>
          <w:szCs w:val="21"/>
        </w:rPr>
        <w:t>应符合</w:t>
      </w:r>
      <w:proofErr w:type="gramStart"/>
      <w:r>
        <w:rPr>
          <w:rFonts w:cs="Times New Roman"/>
          <w:szCs w:val="21"/>
        </w:rPr>
        <w:t>现行行业</w:t>
      </w:r>
      <w:proofErr w:type="gramEnd"/>
      <w:r>
        <w:rPr>
          <w:rFonts w:cs="Times New Roman"/>
          <w:szCs w:val="21"/>
        </w:rPr>
        <w:t>标准《预应力筋用锚具、夹具和连接器应用技术规程》</w:t>
      </w:r>
      <w:r>
        <w:rPr>
          <w:rFonts w:cs="Times New Roman"/>
          <w:szCs w:val="21"/>
        </w:rPr>
        <w:t>JGJ 85</w:t>
      </w:r>
      <w:bookmarkEnd w:id="50"/>
      <w:r>
        <w:rPr>
          <w:rFonts w:cs="Times New Roman"/>
          <w:szCs w:val="21"/>
        </w:rPr>
        <w:t>的有关规定。</w:t>
      </w:r>
    </w:p>
    <w:p w:rsidR="005A7DDE" w:rsidRDefault="00FD7823">
      <w:pPr>
        <w:numPr>
          <w:ilvl w:val="2"/>
          <w:numId w:val="8"/>
        </w:numPr>
        <w:tabs>
          <w:tab w:val="left" w:pos="777"/>
        </w:tabs>
        <w:adjustRightInd w:val="0"/>
        <w:snapToGrid w:val="0"/>
        <w:spacing w:line="300" w:lineRule="auto"/>
        <w:outlineLvl w:val="2"/>
        <w:rPr>
          <w:rFonts w:cs="Times New Roman"/>
          <w:szCs w:val="21"/>
        </w:rPr>
      </w:pPr>
      <w:r>
        <w:rPr>
          <w:rFonts w:cs="Times New Roman"/>
          <w:szCs w:val="21"/>
        </w:rPr>
        <w:t>预应力筋</w:t>
      </w:r>
      <w:r>
        <w:rPr>
          <w:rFonts w:cs="Times New Roman"/>
          <w:szCs w:val="21"/>
        </w:rPr>
        <w:t>-</w:t>
      </w:r>
      <w:r>
        <w:rPr>
          <w:rFonts w:cs="Times New Roman"/>
          <w:szCs w:val="21"/>
        </w:rPr>
        <w:t>锚具组装件的锚固性能应符合下列规定：</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bCs/>
          <w:szCs w:val="21"/>
        </w:rPr>
        <w:t xml:space="preserve">1  </w:t>
      </w:r>
      <w:r>
        <w:rPr>
          <w:rFonts w:cs="Times New Roman"/>
          <w:szCs w:val="21"/>
        </w:rPr>
        <w:t>预应力钢筋用锚具的静载锚固性能应符合现行国家标准《预应力筋用锚具、夹具和连接器》</w:t>
      </w:r>
      <w:r>
        <w:rPr>
          <w:rFonts w:cs="Times New Roman"/>
          <w:szCs w:val="21"/>
        </w:rPr>
        <w:t>GB/T 14370</w:t>
      </w:r>
      <w:r>
        <w:rPr>
          <w:rFonts w:cs="Times New Roman"/>
          <w:szCs w:val="21"/>
        </w:rPr>
        <w:t>的规定。</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bCs/>
          <w:szCs w:val="21"/>
        </w:rPr>
        <w:t>2</w:t>
      </w:r>
      <w:r>
        <w:rPr>
          <w:rFonts w:cs="Times New Roman"/>
          <w:szCs w:val="21"/>
        </w:rPr>
        <w:t xml:space="preserve">  </w:t>
      </w:r>
      <w:r>
        <w:rPr>
          <w:rFonts w:cs="Times New Roman"/>
          <w:szCs w:val="21"/>
        </w:rPr>
        <w:t>无粘结预应力筋</w:t>
      </w:r>
      <w:r>
        <w:rPr>
          <w:rFonts w:cs="Times New Roman"/>
          <w:szCs w:val="21"/>
        </w:rPr>
        <w:t>-</w:t>
      </w:r>
      <w:r>
        <w:rPr>
          <w:rFonts w:cs="Times New Roman"/>
          <w:szCs w:val="21"/>
        </w:rPr>
        <w:t>锚具组装件的抗震周期荷载试验及端部锚固区的承载力、构造及锚具防护要求应符合</w:t>
      </w:r>
      <w:proofErr w:type="gramStart"/>
      <w:r>
        <w:rPr>
          <w:rFonts w:cs="Times New Roman"/>
          <w:szCs w:val="21"/>
        </w:rPr>
        <w:t>现行行业</w:t>
      </w:r>
      <w:proofErr w:type="gramEnd"/>
      <w:r>
        <w:rPr>
          <w:rFonts w:cs="Times New Roman"/>
          <w:szCs w:val="21"/>
        </w:rPr>
        <w:t>标准</w:t>
      </w:r>
      <w:bookmarkStart w:id="51" w:name="_Hlk91412393"/>
      <w:r>
        <w:rPr>
          <w:rFonts w:cs="Times New Roman"/>
          <w:szCs w:val="21"/>
        </w:rPr>
        <w:t>《无粘结预应力混凝土结</w:t>
      </w:r>
      <w:r>
        <w:rPr>
          <w:rFonts w:cs="Times New Roman"/>
          <w:szCs w:val="21"/>
        </w:rPr>
        <w:t>构技术规程》</w:t>
      </w:r>
      <w:r>
        <w:rPr>
          <w:rFonts w:cs="Times New Roman"/>
          <w:szCs w:val="21"/>
        </w:rPr>
        <w:t>JGJ 92</w:t>
      </w:r>
      <w:bookmarkEnd w:id="51"/>
      <w:r>
        <w:rPr>
          <w:rFonts w:cs="Times New Roman"/>
          <w:szCs w:val="21"/>
        </w:rPr>
        <w:t>的规定。</w:t>
      </w:r>
    </w:p>
    <w:p w:rsidR="005A7DDE" w:rsidRDefault="00FD7823">
      <w:pPr>
        <w:numPr>
          <w:ilvl w:val="2"/>
          <w:numId w:val="8"/>
        </w:numPr>
        <w:tabs>
          <w:tab w:val="left" w:pos="777"/>
        </w:tabs>
        <w:adjustRightInd w:val="0"/>
        <w:snapToGrid w:val="0"/>
        <w:spacing w:line="300" w:lineRule="auto"/>
        <w:outlineLvl w:val="2"/>
        <w:rPr>
          <w:rFonts w:cs="Times New Roman"/>
          <w:szCs w:val="21"/>
        </w:rPr>
      </w:pPr>
      <w:r>
        <w:rPr>
          <w:rFonts w:cs="Times New Roman"/>
          <w:szCs w:val="21"/>
        </w:rPr>
        <w:t>后张预应力成孔管道的性能应符合</w:t>
      </w:r>
      <w:proofErr w:type="gramStart"/>
      <w:r>
        <w:rPr>
          <w:rFonts w:cs="Times New Roman"/>
          <w:szCs w:val="21"/>
        </w:rPr>
        <w:t>现行行业</w:t>
      </w:r>
      <w:proofErr w:type="gramEnd"/>
      <w:r>
        <w:rPr>
          <w:rFonts w:cs="Times New Roman"/>
          <w:szCs w:val="21"/>
        </w:rPr>
        <w:t>标准</w:t>
      </w:r>
      <w:bookmarkStart w:id="52" w:name="_Hlk91412400"/>
      <w:r>
        <w:rPr>
          <w:rFonts w:cs="Times New Roman"/>
          <w:szCs w:val="21"/>
        </w:rPr>
        <w:t>《预应力混凝土用金属波纹管》</w:t>
      </w:r>
      <w:r>
        <w:rPr>
          <w:rFonts w:cs="Times New Roman"/>
          <w:szCs w:val="21"/>
        </w:rPr>
        <w:t>JG 225</w:t>
      </w:r>
      <w:r>
        <w:rPr>
          <w:rFonts w:cs="Times New Roman" w:hint="eastAsia"/>
          <w:szCs w:val="21"/>
        </w:rPr>
        <w:t>和</w:t>
      </w:r>
      <w:r>
        <w:rPr>
          <w:rFonts w:cs="Times New Roman"/>
          <w:szCs w:val="21"/>
        </w:rPr>
        <w:t>《预应力混凝土桥梁用塑料波纹管》</w:t>
      </w:r>
      <w:r>
        <w:rPr>
          <w:rFonts w:cs="Times New Roman"/>
          <w:szCs w:val="21"/>
        </w:rPr>
        <w:t>JT/T 529</w:t>
      </w:r>
      <w:bookmarkEnd w:id="52"/>
      <w:r>
        <w:rPr>
          <w:rFonts w:cs="Times New Roman"/>
          <w:szCs w:val="21"/>
        </w:rPr>
        <w:t>的规定。</w:t>
      </w:r>
    </w:p>
    <w:p w:rsidR="005A7DDE" w:rsidRDefault="00FD7823">
      <w:pPr>
        <w:numPr>
          <w:ilvl w:val="2"/>
          <w:numId w:val="8"/>
        </w:numPr>
        <w:tabs>
          <w:tab w:val="left" w:pos="777"/>
        </w:tabs>
        <w:adjustRightInd w:val="0"/>
        <w:snapToGrid w:val="0"/>
        <w:spacing w:line="300" w:lineRule="auto"/>
        <w:outlineLvl w:val="2"/>
        <w:rPr>
          <w:rFonts w:cs="Times New Roman"/>
          <w:szCs w:val="21"/>
        </w:rPr>
      </w:pPr>
      <w:r>
        <w:rPr>
          <w:rFonts w:cs="Times New Roman" w:hint="eastAsia"/>
          <w:szCs w:val="21"/>
        </w:rPr>
        <w:t>配制有粘结预应力孔道灌浆料</w:t>
      </w:r>
      <w:r>
        <w:rPr>
          <w:rFonts w:cs="Times New Roman"/>
          <w:szCs w:val="21"/>
        </w:rPr>
        <w:t>水泥浆</w:t>
      </w:r>
      <w:r>
        <w:rPr>
          <w:rFonts w:cs="Times New Roman" w:hint="eastAsia"/>
          <w:szCs w:val="21"/>
        </w:rPr>
        <w:t>的</w:t>
      </w:r>
      <w:r>
        <w:rPr>
          <w:rFonts w:cs="Times New Roman"/>
          <w:szCs w:val="21"/>
        </w:rPr>
        <w:t>水泥、水及外加剂除应符合国家现行有关标准的规定外，尚应符合下列规定：</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bCs/>
          <w:szCs w:val="21"/>
        </w:rPr>
        <w:t>1</w:t>
      </w:r>
      <w:r>
        <w:rPr>
          <w:rFonts w:cs="Times New Roman"/>
          <w:szCs w:val="21"/>
        </w:rPr>
        <w:t xml:space="preserve">  </w:t>
      </w:r>
      <w:r>
        <w:rPr>
          <w:rFonts w:cs="Times New Roman"/>
          <w:szCs w:val="21"/>
        </w:rPr>
        <w:t>宜采用普通硅酸盐水泥或硅酸盐水泥；</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bCs/>
          <w:szCs w:val="21"/>
        </w:rPr>
        <w:t xml:space="preserve">2  </w:t>
      </w:r>
      <w:r>
        <w:rPr>
          <w:rFonts w:cs="Times New Roman"/>
          <w:szCs w:val="21"/>
        </w:rPr>
        <w:t>拌合用水和掺和的外加剂中不应含有对预应力筋或水泥有害的成分。</w:t>
      </w:r>
    </w:p>
    <w:p w:rsidR="005A7DDE" w:rsidRDefault="00FD7823">
      <w:pPr>
        <w:numPr>
          <w:ilvl w:val="2"/>
          <w:numId w:val="8"/>
        </w:numPr>
        <w:tabs>
          <w:tab w:val="left" w:pos="777"/>
        </w:tabs>
        <w:adjustRightInd w:val="0"/>
        <w:snapToGrid w:val="0"/>
        <w:spacing w:line="300" w:lineRule="auto"/>
        <w:rPr>
          <w:rFonts w:cs="Times New Roman"/>
          <w:szCs w:val="21"/>
        </w:rPr>
      </w:pPr>
      <w:r>
        <w:rPr>
          <w:rFonts w:cs="Times New Roman" w:hint="eastAsia"/>
          <w:szCs w:val="21"/>
        </w:rPr>
        <w:t>有粘结预应力孔道</w:t>
      </w:r>
      <w:r>
        <w:rPr>
          <w:rFonts w:cs="Times New Roman"/>
          <w:szCs w:val="21"/>
        </w:rPr>
        <w:t>灌浆用水泥浆应符合下列规定：</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szCs w:val="21"/>
        </w:rPr>
        <w:t>1</w:t>
      </w:r>
      <w:r>
        <w:rPr>
          <w:rFonts w:cs="Times New Roman"/>
          <w:szCs w:val="21"/>
        </w:rPr>
        <w:t xml:space="preserve">  </w:t>
      </w:r>
      <w:r>
        <w:rPr>
          <w:rFonts w:cs="Times New Roman"/>
          <w:szCs w:val="21"/>
        </w:rPr>
        <w:t>采用普通灌浆工艺时，稠度宜控制在</w:t>
      </w:r>
      <w:r>
        <w:rPr>
          <w:rFonts w:cs="Times New Roman"/>
          <w:szCs w:val="21"/>
        </w:rPr>
        <w:t>12s</w:t>
      </w:r>
      <w:r>
        <w:rPr>
          <w:rFonts w:cs="Times New Roman"/>
          <w:szCs w:val="21"/>
        </w:rPr>
        <w:t>～</w:t>
      </w:r>
      <w:r>
        <w:rPr>
          <w:rFonts w:cs="Times New Roman"/>
          <w:szCs w:val="21"/>
        </w:rPr>
        <w:t>20s</w:t>
      </w:r>
      <w:r>
        <w:rPr>
          <w:rFonts w:cs="Times New Roman"/>
          <w:szCs w:val="21"/>
        </w:rPr>
        <w:t>，采用真空灌浆工艺时，稠</w:t>
      </w:r>
      <w:r>
        <w:rPr>
          <w:rFonts w:cs="Times New Roman"/>
          <w:szCs w:val="21"/>
        </w:rPr>
        <w:t>度宜控制在</w:t>
      </w:r>
      <w:r>
        <w:rPr>
          <w:rFonts w:cs="Times New Roman"/>
          <w:szCs w:val="21"/>
        </w:rPr>
        <w:t>18s</w:t>
      </w:r>
      <w:r>
        <w:rPr>
          <w:rFonts w:cs="Times New Roman"/>
          <w:szCs w:val="21"/>
        </w:rPr>
        <w:t>～</w:t>
      </w:r>
      <w:r>
        <w:rPr>
          <w:rFonts w:cs="Times New Roman"/>
          <w:szCs w:val="21"/>
        </w:rPr>
        <w:t>25s</w:t>
      </w:r>
      <w:r>
        <w:rPr>
          <w:rFonts w:cs="Times New Roman"/>
          <w:szCs w:val="21"/>
        </w:rPr>
        <w:t>；</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szCs w:val="21"/>
        </w:rPr>
        <w:t>2</w:t>
      </w:r>
      <w:r>
        <w:rPr>
          <w:rFonts w:cs="Times New Roman"/>
          <w:szCs w:val="21"/>
        </w:rPr>
        <w:t xml:space="preserve">  </w:t>
      </w:r>
      <w:r>
        <w:rPr>
          <w:rFonts w:cs="Times New Roman"/>
          <w:szCs w:val="21"/>
        </w:rPr>
        <w:t>水灰比不应大于</w:t>
      </w:r>
      <w:r>
        <w:rPr>
          <w:rFonts w:cs="Times New Roman"/>
          <w:szCs w:val="21"/>
        </w:rPr>
        <w:t>0.45</w:t>
      </w:r>
      <w:r>
        <w:rPr>
          <w:rFonts w:cs="Times New Roman"/>
          <w:szCs w:val="21"/>
        </w:rPr>
        <w:t>；</w:t>
      </w:r>
    </w:p>
    <w:p w:rsidR="005A7DDE" w:rsidRDefault="00FD7823">
      <w:pPr>
        <w:tabs>
          <w:tab w:val="left" w:pos="777"/>
        </w:tabs>
        <w:adjustRightInd w:val="0"/>
        <w:snapToGrid w:val="0"/>
        <w:spacing w:line="300" w:lineRule="auto"/>
        <w:ind w:firstLineChars="200" w:firstLine="422"/>
        <w:rPr>
          <w:rFonts w:cs="Times New Roman"/>
          <w:b/>
          <w:szCs w:val="21"/>
        </w:rPr>
      </w:pPr>
      <w:r>
        <w:rPr>
          <w:rFonts w:cs="Times New Roman"/>
          <w:b/>
          <w:szCs w:val="21"/>
        </w:rPr>
        <w:lastRenderedPageBreak/>
        <w:t>3</w:t>
      </w:r>
      <w:r>
        <w:rPr>
          <w:rFonts w:cs="Times New Roman"/>
          <w:szCs w:val="21"/>
        </w:rPr>
        <w:t xml:space="preserve">  3h</w:t>
      </w:r>
      <w:r>
        <w:rPr>
          <w:rFonts w:cs="Times New Roman"/>
          <w:szCs w:val="21"/>
        </w:rPr>
        <w:t>自由</w:t>
      </w:r>
      <w:proofErr w:type="gramStart"/>
      <w:r>
        <w:rPr>
          <w:rFonts w:cs="Times New Roman"/>
          <w:szCs w:val="21"/>
        </w:rPr>
        <w:t>泌水率宜</w:t>
      </w:r>
      <w:proofErr w:type="gramEnd"/>
      <w:r>
        <w:rPr>
          <w:rFonts w:cs="Times New Roman"/>
          <w:szCs w:val="21"/>
        </w:rPr>
        <w:t>为</w:t>
      </w:r>
      <w:r>
        <w:rPr>
          <w:rFonts w:cs="Times New Roman"/>
          <w:szCs w:val="21"/>
        </w:rPr>
        <w:t>0</w:t>
      </w:r>
      <w:r>
        <w:rPr>
          <w:rFonts w:cs="Times New Roman"/>
          <w:szCs w:val="21"/>
        </w:rPr>
        <w:t>，且不应大于</w:t>
      </w:r>
      <w:r>
        <w:rPr>
          <w:rFonts w:cs="Times New Roman"/>
          <w:szCs w:val="21"/>
        </w:rPr>
        <w:t>1%</w:t>
      </w:r>
      <w:r>
        <w:rPr>
          <w:rFonts w:cs="Times New Roman"/>
          <w:szCs w:val="21"/>
        </w:rPr>
        <w:t>，</w:t>
      </w:r>
      <w:proofErr w:type="gramStart"/>
      <w:r>
        <w:rPr>
          <w:rFonts w:cs="Times New Roman"/>
          <w:szCs w:val="21"/>
        </w:rPr>
        <w:t>泌</w:t>
      </w:r>
      <w:proofErr w:type="gramEnd"/>
      <w:r>
        <w:rPr>
          <w:rFonts w:cs="Times New Roman"/>
          <w:szCs w:val="21"/>
        </w:rPr>
        <w:t>水应在</w:t>
      </w:r>
      <w:r>
        <w:rPr>
          <w:rFonts w:cs="Times New Roman"/>
          <w:szCs w:val="21"/>
        </w:rPr>
        <w:t>24h</w:t>
      </w:r>
      <w:r>
        <w:rPr>
          <w:rFonts w:cs="Times New Roman"/>
          <w:szCs w:val="21"/>
        </w:rPr>
        <w:t>内全部被水泥浆吸收；</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szCs w:val="21"/>
        </w:rPr>
        <w:t>4</w:t>
      </w:r>
      <w:r>
        <w:rPr>
          <w:rFonts w:cs="Times New Roman"/>
          <w:szCs w:val="21"/>
        </w:rPr>
        <w:t xml:space="preserve">  24h</w:t>
      </w:r>
      <w:r>
        <w:rPr>
          <w:rFonts w:cs="Times New Roman"/>
          <w:szCs w:val="21"/>
        </w:rPr>
        <w:t>自由膨胀率，采用普通灌浆工艺时不应大于</w:t>
      </w:r>
      <w:r>
        <w:rPr>
          <w:rFonts w:cs="Times New Roman"/>
          <w:szCs w:val="21"/>
        </w:rPr>
        <w:t>6%</w:t>
      </w:r>
      <w:r>
        <w:rPr>
          <w:rFonts w:cs="Times New Roman"/>
          <w:szCs w:val="21"/>
        </w:rPr>
        <w:t>；采用真空灌浆工艺时不应大于</w:t>
      </w:r>
      <w:r>
        <w:rPr>
          <w:rFonts w:cs="Times New Roman"/>
          <w:szCs w:val="21"/>
        </w:rPr>
        <w:t>3%</w:t>
      </w:r>
      <w:r>
        <w:rPr>
          <w:rFonts w:cs="Times New Roman"/>
          <w:szCs w:val="21"/>
        </w:rPr>
        <w:t>；</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szCs w:val="21"/>
        </w:rPr>
        <w:t xml:space="preserve">5 </w:t>
      </w:r>
      <w:r>
        <w:rPr>
          <w:rFonts w:cs="Times New Roman"/>
          <w:szCs w:val="21"/>
        </w:rPr>
        <w:t xml:space="preserve"> </w:t>
      </w:r>
      <w:r>
        <w:rPr>
          <w:rFonts w:cs="Times New Roman"/>
          <w:szCs w:val="21"/>
        </w:rPr>
        <w:t>水泥浆中氯离子含量不应超过水泥质量的</w:t>
      </w:r>
      <w:r>
        <w:rPr>
          <w:rFonts w:cs="Times New Roman"/>
          <w:szCs w:val="21"/>
        </w:rPr>
        <w:t>0.06%</w:t>
      </w:r>
      <w:r>
        <w:rPr>
          <w:rFonts w:cs="Times New Roman"/>
          <w:szCs w:val="21"/>
        </w:rPr>
        <w:t>；</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szCs w:val="21"/>
        </w:rPr>
        <w:t>6</w:t>
      </w:r>
      <w:r>
        <w:rPr>
          <w:rFonts w:cs="Times New Roman"/>
          <w:szCs w:val="21"/>
        </w:rPr>
        <w:t xml:space="preserve">  28d</w:t>
      </w:r>
      <w:r>
        <w:rPr>
          <w:rFonts w:cs="Times New Roman"/>
          <w:szCs w:val="21"/>
        </w:rPr>
        <w:t>标准养护的边长为</w:t>
      </w:r>
      <w:r>
        <w:rPr>
          <w:rFonts w:cs="Times New Roman"/>
          <w:szCs w:val="21"/>
        </w:rPr>
        <w:t>70.7mm</w:t>
      </w:r>
      <w:r>
        <w:rPr>
          <w:rFonts w:cs="Times New Roman"/>
          <w:szCs w:val="21"/>
        </w:rPr>
        <w:t>的立方体水泥浆试块抗压强度不应低于</w:t>
      </w:r>
      <w:r>
        <w:rPr>
          <w:rFonts w:cs="Times New Roman"/>
          <w:szCs w:val="21"/>
        </w:rPr>
        <w:t>30MPa</w:t>
      </w:r>
      <w:r>
        <w:rPr>
          <w:rFonts w:cs="Times New Roman"/>
          <w:szCs w:val="21"/>
        </w:rPr>
        <w:t>；</w:t>
      </w:r>
    </w:p>
    <w:p w:rsidR="005A7DDE" w:rsidRDefault="00FD7823">
      <w:pPr>
        <w:tabs>
          <w:tab w:val="left" w:pos="777"/>
        </w:tabs>
        <w:adjustRightInd w:val="0"/>
        <w:snapToGrid w:val="0"/>
        <w:spacing w:line="300" w:lineRule="auto"/>
        <w:ind w:firstLineChars="200" w:firstLine="422"/>
        <w:rPr>
          <w:rFonts w:cs="Times New Roman"/>
          <w:szCs w:val="21"/>
        </w:rPr>
      </w:pPr>
      <w:r>
        <w:rPr>
          <w:rFonts w:cs="Times New Roman"/>
          <w:b/>
          <w:szCs w:val="21"/>
        </w:rPr>
        <w:t>7</w:t>
      </w:r>
      <w:r>
        <w:rPr>
          <w:rFonts w:cs="Times New Roman"/>
          <w:szCs w:val="21"/>
        </w:rPr>
        <w:t xml:space="preserve">  </w:t>
      </w:r>
      <w:r>
        <w:rPr>
          <w:rFonts w:cs="Times New Roman"/>
          <w:szCs w:val="21"/>
        </w:rPr>
        <w:t>稠度、</w:t>
      </w:r>
      <w:proofErr w:type="gramStart"/>
      <w:r>
        <w:rPr>
          <w:rFonts w:cs="Times New Roman"/>
          <w:szCs w:val="21"/>
        </w:rPr>
        <w:t>泌水率</w:t>
      </w:r>
      <w:proofErr w:type="gramEnd"/>
      <w:r>
        <w:rPr>
          <w:rFonts w:cs="Times New Roman"/>
          <w:szCs w:val="21"/>
        </w:rPr>
        <w:t>及自由膨胀率的试验方法应符合现行国家标准</w:t>
      </w:r>
      <w:bookmarkStart w:id="53" w:name="_Hlk91412408"/>
      <w:r>
        <w:rPr>
          <w:rFonts w:cs="Times New Roman"/>
          <w:szCs w:val="21"/>
        </w:rPr>
        <w:t>《预应力孔道灌浆剂》</w:t>
      </w:r>
      <w:r>
        <w:rPr>
          <w:rFonts w:cs="Times New Roman"/>
          <w:szCs w:val="21"/>
        </w:rPr>
        <w:t>GB/T 25182</w:t>
      </w:r>
      <w:bookmarkEnd w:id="53"/>
      <w:r>
        <w:rPr>
          <w:rFonts w:cs="Times New Roman"/>
          <w:szCs w:val="21"/>
        </w:rPr>
        <w:t>的规定。</w:t>
      </w:r>
    </w:p>
    <w:p w:rsidR="005A7DDE" w:rsidRDefault="00FD7823">
      <w:pPr>
        <w:tabs>
          <w:tab w:val="left" w:pos="777"/>
        </w:tabs>
        <w:adjustRightInd w:val="0"/>
        <w:snapToGrid w:val="0"/>
        <w:spacing w:line="300" w:lineRule="auto"/>
        <w:ind w:firstLineChars="200" w:firstLine="360"/>
        <w:rPr>
          <w:rFonts w:cs="Times New Roman"/>
          <w:sz w:val="18"/>
          <w:szCs w:val="18"/>
        </w:rPr>
      </w:pPr>
      <w:r>
        <w:rPr>
          <w:rFonts w:cs="Times New Roman"/>
          <w:sz w:val="18"/>
          <w:szCs w:val="18"/>
        </w:rPr>
        <w:t>注：</w:t>
      </w:r>
      <w:r>
        <w:rPr>
          <w:rFonts w:cs="Times New Roman"/>
          <w:b/>
          <w:bCs/>
          <w:sz w:val="18"/>
          <w:szCs w:val="18"/>
        </w:rPr>
        <w:t>1</w:t>
      </w:r>
      <w:r>
        <w:rPr>
          <w:rFonts w:cs="Times New Roman"/>
          <w:sz w:val="18"/>
          <w:szCs w:val="18"/>
        </w:rPr>
        <w:t xml:space="preserve">  </w:t>
      </w:r>
      <w:r>
        <w:rPr>
          <w:rFonts w:cs="Times New Roman"/>
          <w:sz w:val="18"/>
          <w:szCs w:val="18"/>
        </w:rPr>
        <w:t>一组水泥浆试块由</w:t>
      </w:r>
      <w:r>
        <w:rPr>
          <w:rFonts w:cs="Times New Roman"/>
          <w:sz w:val="18"/>
          <w:szCs w:val="18"/>
        </w:rPr>
        <w:t>6</w:t>
      </w:r>
      <w:r>
        <w:rPr>
          <w:rFonts w:cs="Times New Roman"/>
          <w:sz w:val="18"/>
          <w:szCs w:val="18"/>
        </w:rPr>
        <w:t>个</w:t>
      </w:r>
      <w:r>
        <w:rPr>
          <w:rFonts w:cs="Times New Roman"/>
          <w:sz w:val="18"/>
          <w:szCs w:val="18"/>
        </w:rPr>
        <w:t>试块组成；</w:t>
      </w:r>
    </w:p>
    <w:p w:rsidR="005A7DDE" w:rsidRDefault="00FD7823">
      <w:pPr>
        <w:tabs>
          <w:tab w:val="left" w:pos="777"/>
        </w:tabs>
        <w:adjustRightInd w:val="0"/>
        <w:snapToGrid w:val="0"/>
        <w:spacing w:line="300" w:lineRule="auto"/>
        <w:ind w:leftChars="350" w:left="1006" w:hangingChars="150" w:hanging="271"/>
        <w:jc w:val="left"/>
        <w:rPr>
          <w:rFonts w:cs="Times New Roman"/>
          <w:sz w:val="18"/>
          <w:szCs w:val="18"/>
        </w:rPr>
      </w:pPr>
      <w:r>
        <w:rPr>
          <w:rFonts w:cs="Times New Roman"/>
          <w:b/>
          <w:bCs/>
          <w:sz w:val="18"/>
          <w:szCs w:val="18"/>
        </w:rPr>
        <w:t>2</w:t>
      </w:r>
      <w:r>
        <w:rPr>
          <w:rFonts w:cs="Times New Roman"/>
          <w:sz w:val="18"/>
          <w:szCs w:val="18"/>
        </w:rPr>
        <w:t xml:space="preserve">  </w:t>
      </w:r>
      <w:r>
        <w:rPr>
          <w:rFonts w:cs="Times New Roman"/>
          <w:sz w:val="18"/>
          <w:szCs w:val="18"/>
        </w:rPr>
        <w:t>抗压强度为一组试块的平均值，当一组试块中抗压强度最大值或最小值与平均值相差超过</w:t>
      </w:r>
      <w:r>
        <w:rPr>
          <w:rFonts w:cs="Times New Roman"/>
          <w:sz w:val="18"/>
          <w:szCs w:val="18"/>
        </w:rPr>
        <w:t>20%</w:t>
      </w:r>
      <w:r>
        <w:rPr>
          <w:rFonts w:cs="Times New Roman"/>
          <w:sz w:val="18"/>
          <w:szCs w:val="18"/>
        </w:rPr>
        <w:t>时，应取中间</w:t>
      </w:r>
      <w:r>
        <w:rPr>
          <w:rFonts w:cs="Times New Roman"/>
          <w:sz w:val="18"/>
          <w:szCs w:val="18"/>
        </w:rPr>
        <w:t>4</w:t>
      </w:r>
      <w:r>
        <w:rPr>
          <w:rFonts w:cs="Times New Roman"/>
          <w:sz w:val="18"/>
          <w:szCs w:val="18"/>
        </w:rPr>
        <w:t>个试块强度的平均值。</w:t>
      </w:r>
    </w:p>
    <w:p w:rsidR="005A7DDE" w:rsidRDefault="00FD7823">
      <w:pPr>
        <w:pStyle w:val="2"/>
        <w:spacing w:line="300" w:lineRule="auto"/>
        <w:rPr>
          <w:rFonts w:ascii="Times New Roman" w:eastAsia="宋体" w:hAnsi="Times New Roman" w:cs="Times New Roman"/>
        </w:rPr>
      </w:pPr>
      <w:bookmarkStart w:id="54" w:name="_Toc91247094"/>
      <w:bookmarkStart w:id="55" w:name="_Toc91247315"/>
      <w:bookmarkStart w:id="56" w:name="_Toc83830619"/>
      <w:bookmarkStart w:id="57" w:name="_Toc91413899"/>
      <w:r>
        <w:rPr>
          <w:rFonts w:ascii="Times New Roman" w:eastAsia="宋体" w:hAnsi="Times New Roman" w:cs="Times New Roman"/>
        </w:rPr>
        <w:t xml:space="preserve">4.3 </w:t>
      </w:r>
      <w:r>
        <w:rPr>
          <w:rFonts w:ascii="Times New Roman" w:eastAsia="宋体" w:hAnsi="Times New Roman" w:cs="Times New Roman"/>
        </w:rPr>
        <w:t>连接材料</w:t>
      </w:r>
      <w:bookmarkEnd w:id="54"/>
      <w:bookmarkEnd w:id="55"/>
      <w:bookmarkEnd w:id="56"/>
      <w:bookmarkEnd w:id="57"/>
    </w:p>
    <w:p w:rsidR="005A7DDE" w:rsidRDefault="00FD7823">
      <w:pPr>
        <w:numPr>
          <w:ilvl w:val="2"/>
          <w:numId w:val="9"/>
        </w:numPr>
        <w:tabs>
          <w:tab w:val="left" w:pos="777"/>
        </w:tabs>
        <w:adjustRightInd w:val="0"/>
        <w:snapToGrid w:val="0"/>
        <w:spacing w:line="300" w:lineRule="auto"/>
        <w:outlineLvl w:val="2"/>
        <w:rPr>
          <w:rFonts w:cs="Times New Roman"/>
          <w:szCs w:val="21"/>
        </w:rPr>
      </w:pPr>
      <w:r>
        <w:rPr>
          <w:rFonts w:cs="Times New Roman"/>
          <w:szCs w:val="21"/>
        </w:rPr>
        <w:t>梁柱接缝和耗能钢筋孔道宜采用相同灌浆料，并应符合下列规定：</w:t>
      </w:r>
    </w:p>
    <w:p w:rsidR="005A7DDE" w:rsidRDefault="00FD7823">
      <w:pPr>
        <w:pStyle w:val="af1"/>
        <w:tabs>
          <w:tab w:val="left" w:pos="567"/>
          <w:tab w:val="left" w:pos="777"/>
        </w:tabs>
        <w:adjustRightInd w:val="0"/>
        <w:snapToGrid w:val="0"/>
        <w:spacing w:line="300" w:lineRule="auto"/>
        <w:ind w:firstLine="422"/>
        <w:rPr>
          <w:rFonts w:eastAsia="宋体" w:cs="Times New Roman"/>
          <w:color w:val="000000"/>
          <w:szCs w:val="21"/>
        </w:rPr>
      </w:pPr>
      <w:r>
        <w:rPr>
          <w:rFonts w:eastAsia="宋体" w:cs="Times New Roman"/>
          <w:b/>
          <w:bCs/>
          <w:color w:val="000000"/>
          <w:szCs w:val="21"/>
        </w:rPr>
        <w:t xml:space="preserve">1  </w:t>
      </w:r>
      <w:r>
        <w:rPr>
          <w:rFonts w:eastAsia="宋体" w:cs="Times New Roman"/>
          <w:color w:val="000000"/>
          <w:szCs w:val="21"/>
        </w:rPr>
        <w:t>灌浆料的强度等级值</w:t>
      </w:r>
      <w:r>
        <w:rPr>
          <w:rFonts w:eastAsia="宋体" w:cs="Times New Roman"/>
          <w:i/>
          <w:iCs/>
          <w:color w:val="000000"/>
          <w:szCs w:val="21"/>
        </w:rPr>
        <w:t>f</w:t>
      </w:r>
      <w:r>
        <w:rPr>
          <w:rFonts w:eastAsia="宋体" w:cs="Times New Roman"/>
          <w:color w:val="000000"/>
          <w:szCs w:val="21"/>
          <w:vertAlign w:val="subscript"/>
        </w:rPr>
        <w:t>g</w:t>
      </w:r>
      <w:r>
        <w:rPr>
          <w:rFonts w:eastAsia="宋体" w:cs="Times New Roman"/>
          <w:color w:val="000000"/>
          <w:szCs w:val="21"/>
        </w:rPr>
        <w:t>应大于预制梁、预制柱混凝土强度等级值的较大值，且其差值不宜大于</w:t>
      </w:r>
      <w:r>
        <w:rPr>
          <w:rFonts w:eastAsia="宋体" w:cs="Times New Roman"/>
          <w:color w:val="000000"/>
          <w:szCs w:val="21"/>
        </w:rPr>
        <w:t>10MPa</w:t>
      </w:r>
      <w:r>
        <w:rPr>
          <w:rFonts w:eastAsia="宋体" w:cs="Times New Roman"/>
          <w:color w:val="000000"/>
          <w:szCs w:val="21"/>
        </w:rPr>
        <w:t>；</w:t>
      </w:r>
    </w:p>
    <w:p w:rsidR="005A7DDE" w:rsidRDefault="00FD7823">
      <w:pPr>
        <w:pStyle w:val="af1"/>
        <w:tabs>
          <w:tab w:val="left" w:pos="567"/>
          <w:tab w:val="left" w:pos="777"/>
        </w:tabs>
        <w:adjustRightInd w:val="0"/>
        <w:snapToGrid w:val="0"/>
        <w:spacing w:line="300" w:lineRule="auto"/>
        <w:ind w:firstLine="422"/>
        <w:rPr>
          <w:rFonts w:eastAsia="宋体" w:cs="Times New Roman"/>
          <w:color w:val="000000"/>
          <w:szCs w:val="21"/>
        </w:rPr>
      </w:pPr>
      <w:r>
        <w:rPr>
          <w:rFonts w:eastAsia="宋体" w:cs="Times New Roman"/>
          <w:b/>
          <w:bCs/>
          <w:color w:val="000000"/>
          <w:szCs w:val="21"/>
        </w:rPr>
        <w:t>2</w:t>
      </w:r>
      <w:r>
        <w:rPr>
          <w:rFonts w:eastAsia="宋体" w:cs="Times New Roman"/>
          <w:color w:val="000000"/>
          <w:szCs w:val="21"/>
        </w:rPr>
        <w:t xml:space="preserve">  </w:t>
      </w:r>
      <w:proofErr w:type="gramStart"/>
      <w:r>
        <w:rPr>
          <w:rFonts w:eastAsia="宋体" w:cs="Times New Roman"/>
          <w:color w:val="000000"/>
          <w:szCs w:val="21"/>
        </w:rPr>
        <w:t>灌浆料宜掺加</w:t>
      </w:r>
      <w:proofErr w:type="gramEnd"/>
      <w:r>
        <w:rPr>
          <w:rFonts w:eastAsia="宋体" w:cs="Times New Roman"/>
          <w:color w:val="000000"/>
          <w:szCs w:val="21"/>
        </w:rPr>
        <w:t>纤维，</w:t>
      </w:r>
      <w:r>
        <w:rPr>
          <w:rFonts w:cs="Times New Roman"/>
        </w:rPr>
        <w:t>纤维可采用钢纤维，也可采用有机合成纤维，纤维</w:t>
      </w:r>
      <w:r>
        <w:rPr>
          <w:rFonts w:eastAsia="宋体" w:cs="Times New Roman"/>
          <w:color w:val="000000"/>
          <w:szCs w:val="21"/>
        </w:rPr>
        <w:t>体积配筋率不宜小于</w:t>
      </w:r>
      <w:r>
        <w:rPr>
          <w:rFonts w:eastAsia="宋体" w:cs="Times New Roman"/>
          <w:color w:val="000000"/>
          <w:szCs w:val="21"/>
        </w:rPr>
        <w:t>0.1%</w:t>
      </w:r>
      <w:r>
        <w:rPr>
          <w:rFonts w:eastAsia="宋体" w:cs="Times New Roman"/>
          <w:color w:val="000000"/>
          <w:szCs w:val="21"/>
        </w:rPr>
        <w:t>；</w:t>
      </w:r>
    </w:p>
    <w:p w:rsidR="005A7DDE" w:rsidRDefault="00FD7823">
      <w:pPr>
        <w:pStyle w:val="af1"/>
        <w:tabs>
          <w:tab w:val="left" w:pos="567"/>
          <w:tab w:val="left" w:pos="777"/>
        </w:tabs>
        <w:adjustRightInd w:val="0"/>
        <w:snapToGrid w:val="0"/>
        <w:spacing w:line="300" w:lineRule="auto"/>
        <w:ind w:firstLine="422"/>
        <w:rPr>
          <w:rFonts w:eastAsia="宋体" w:cs="Times New Roman"/>
          <w:color w:val="000000"/>
          <w:szCs w:val="21"/>
        </w:rPr>
      </w:pPr>
      <w:r>
        <w:rPr>
          <w:rFonts w:eastAsia="宋体" w:cs="Times New Roman"/>
          <w:b/>
          <w:bCs/>
          <w:color w:val="000000"/>
          <w:szCs w:val="21"/>
        </w:rPr>
        <w:t>3</w:t>
      </w:r>
      <w:r>
        <w:rPr>
          <w:rFonts w:eastAsia="宋体" w:cs="Times New Roman"/>
          <w:color w:val="000000"/>
          <w:szCs w:val="21"/>
        </w:rPr>
        <w:t xml:space="preserve">  </w:t>
      </w:r>
      <w:r>
        <w:rPr>
          <w:rFonts w:eastAsia="宋体" w:cs="Times New Roman"/>
          <w:color w:val="000000"/>
          <w:szCs w:val="21"/>
        </w:rPr>
        <w:t>灌浆料应采用补偿收缩水泥基灌浆料，灌浆料的</w:t>
      </w:r>
      <w:proofErr w:type="gramStart"/>
      <w:r>
        <w:rPr>
          <w:rFonts w:eastAsia="宋体" w:cs="Times New Roman"/>
          <w:color w:val="000000"/>
          <w:szCs w:val="21"/>
        </w:rPr>
        <w:t>泌</w:t>
      </w:r>
      <w:proofErr w:type="gramEnd"/>
      <w:r>
        <w:rPr>
          <w:rFonts w:eastAsia="宋体" w:cs="Times New Roman"/>
          <w:color w:val="000000"/>
          <w:szCs w:val="21"/>
        </w:rPr>
        <w:t>水率、流动度、竖向膨胀率、早期抗压强度和氯离子含量等应符合表</w:t>
      </w:r>
      <w:r>
        <w:rPr>
          <w:rFonts w:eastAsia="宋体" w:cs="Times New Roman"/>
          <w:color w:val="000000"/>
          <w:szCs w:val="21"/>
        </w:rPr>
        <w:t>4.3.1</w:t>
      </w:r>
      <w:r>
        <w:rPr>
          <w:rFonts w:eastAsia="宋体" w:cs="Times New Roman"/>
          <w:color w:val="000000"/>
          <w:szCs w:val="21"/>
        </w:rPr>
        <w:t>的要求，且应符合现行国家标准</w:t>
      </w:r>
      <w:bookmarkStart w:id="58" w:name="_Hlk91412415"/>
      <w:r>
        <w:rPr>
          <w:rFonts w:eastAsia="宋体" w:cs="Times New Roman"/>
          <w:color w:val="000000"/>
          <w:szCs w:val="21"/>
        </w:rPr>
        <w:t>《水泥基灌浆材料应用技术规程》</w:t>
      </w:r>
      <w:r>
        <w:rPr>
          <w:rFonts w:eastAsia="宋体" w:cs="Times New Roman"/>
          <w:color w:val="000000"/>
          <w:szCs w:val="21"/>
        </w:rPr>
        <w:t>GB/T 50448</w:t>
      </w:r>
      <w:bookmarkEnd w:id="58"/>
      <w:r>
        <w:rPr>
          <w:rFonts w:eastAsia="宋体" w:cs="Times New Roman"/>
          <w:color w:val="000000"/>
          <w:szCs w:val="21"/>
        </w:rPr>
        <w:t>的规定；</w:t>
      </w:r>
    </w:p>
    <w:p w:rsidR="005A7DDE" w:rsidRDefault="00FD7823">
      <w:pPr>
        <w:pStyle w:val="af1"/>
        <w:tabs>
          <w:tab w:val="left" w:pos="567"/>
          <w:tab w:val="left" w:pos="777"/>
        </w:tabs>
        <w:adjustRightInd w:val="0"/>
        <w:snapToGrid w:val="0"/>
        <w:spacing w:line="300" w:lineRule="auto"/>
        <w:ind w:firstLine="422"/>
        <w:rPr>
          <w:rFonts w:eastAsia="宋体" w:cs="Times New Roman"/>
          <w:color w:val="000000"/>
          <w:szCs w:val="21"/>
        </w:rPr>
      </w:pPr>
      <w:r>
        <w:rPr>
          <w:rFonts w:eastAsia="宋体" w:cs="Times New Roman"/>
          <w:b/>
          <w:bCs/>
          <w:color w:val="000000"/>
          <w:szCs w:val="21"/>
        </w:rPr>
        <w:t>4</w:t>
      </w:r>
      <w:r>
        <w:rPr>
          <w:rFonts w:eastAsia="宋体" w:cs="Times New Roman"/>
          <w:color w:val="000000"/>
          <w:szCs w:val="21"/>
        </w:rPr>
        <w:t xml:space="preserve">  </w:t>
      </w:r>
      <w:r>
        <w:rPr>
          <w:rFonts w:eastAsia="宋体" w:cs="Times New Roman"/>
          <w:color w:val="000000"/>
          <w:szCs w:val="21"/>
        </w:rPr>
        <w:t>灌浆料抗压强度标准试件尺寸应采用</w:t>
      </w:r>
      <w:r>
        <w:rPr>
          <w:rFonts w:eastAsia="宋体" w:cs="Times New Roman"/>
          <w:color w:val="000000"/>
          <w:szCs w:val="21"/>
        </w:rPr>
        <w:t>100mm×100mm×100mm</w:t>
      </w:r>
      <w:r>
        <w:rPr>
          <w:rFonts w:eastAsia="宋体" w:cs="Times New Roman"/>
          <w:color w:val="000000"/>
          <w:szCs w:val="21"/>
        </w:rPr>
        <w:t>。</w:t>
      </w:r>
    </w:p>
    <w:p w:rsidR="005A7DDE" w:rsidRDefault="00FD7823">
      <w:pPr>
        <w:pStyle w:val="af1"/>
        <w:tabs>
          <w:tab w:val="left" w:pos="567"/>
          <w:tab w:val="left" w:pos="777"/>
        </w:tabs>
        <w:adjustRightInd w:val="0"/>
        <w:snapToGrid w:val="0"/>
        <w:spacing w:line="300" w:lineRule="auto"/>
        <w:jc w:val="center"/>
        <w:rPr>
          <w:rFonts w:eastAsia="黑体" w:cs="Times New Roman"/>
          <w:szCs w:val="21"/>
        </w:rPr>
      </w:pPr>
      <w:r>
        <w:rPr>
          <w:rFonts w:eastAsia="黑体" w:cs="Times New Roman"/>
          <w:color w:val="000000"/>
          <w:szCs w:val="21"/>
        </w:rPr>
        <w:t>表</w:t>
      </w:r>
      <w:r>
        <w:rPr>
          <w:rFonts w:eastAsia="黑体" w:cs="Times New Roman"/>
          <w:color w:val="000000"/>
          <w:szCs w:val="21"/>
        </w:rPr>
        <w:t xml:space="preserve">4.3.1 </w:t>
      </w:r>
      <w:r>
        <w:rPr>
          <w:rFonts w:eastAsia="黑体" w:cs="Times New Roman"/>
          <w:szCs w:val="21"/>
        </w:rPr>
        <w:t>梁柱接缝和耗能钢筋孔道用灌浆料性能要求</w:t>
      </w:r>
    </w:p>
    <w:tbl>
      <w:tblPr>
        <w:tblStyle w:val="a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37"/>
        <w:gridCol w:w="1836"/>
        <w:gridCol w:w="1845"/>
        <w:gridCol w:w="2758"/>
      </w:tblGrid>
      <w:tr w:rsidR="005A7DDE">
        <w:trPr>
          <w:tblHeader/>
          <w:jc w:val="center"/>
        </w:trPr>
        <w:tc>
          <w:tcPr>
            <w:tcW w:w="3673" w:type="dxa"/>
            <w:gridSpan w:val="2"/>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项目</w:t>
            </w:r>
          </w:p>
        </w:tc>
        <w:tc>
          <w:tcPr>
            <w:tcW w:w="1845"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性能指标</w:t>
            </w:r>
          </w:p>
        </w:tc>
        <w:tc>
          <w:tcPr>
            <w:tcW w:w="2758"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试验方法标准</w:t>
            </w:r>
          </w:p>
        </w:tc>
      </w:tr>
      <w:tr w:rsidR="005A7DDE">
        <w:trPr>
          <w:jc w:val="center"/>
        </w:trPr>
        <w:tc>
          <w:tcPr>
            <w:tcW w:w="3673" w:type="dxa"/>
            <w:gridSpan w:val="2"/>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proofErr w:type="gramStart"/>
            <w:r>
              <w:rPr>
                <w:rFonts w:eastAsia="宋体" w:cs="Times New Roman"/>
                <w:color w:val="000000"/>
                <w:sz w:val="18"/>
                <w:szCs w:val="18"/>
              </w:rPr>
              <w:t>泌</w:t>
            </w:r>
            <w:proofErr w:type="gramEnd"/>
            <w:r>
              <w:rPr>
                <w:rFonts w:eastAsia="宋体" w:cs="Times New Roman"/>
                <w:color w:val="000000"/>
                <w:sz w:val="18"/>
                <w:szCs w:val="18"/>
              </w:rPr>
              <w:t>水率（</w:t>
            </w:r>
            <w:r>
              <w:rPr>
                <w:rFonts w:eastAsia="宋体" w:cs="Times New Roman"/>
                <w:color w:val="000000"/>
                <w:sz w:val="18"/>
                <w:szCs w:val="18"/>
              </w:rPr>
              <w:t>%</w:t>
            </w:r>
            <w:r>
              <w:rPr>
                <w:rFonts w:eastAsia="宋体" w:cs="Times New Roman"/>
                <w:color w:val="000000"/>
                <w:sz w:val="18"/>
                <w:szCs w:val="18"/>
              </w:rPr>
              <w:t>）</w:t>
            </w:r>
          </w:p>
        </w:tc>
        <w:tc>
          <w:tcPr>
            <w:tcW w:w="1845"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0</w:t>
            </w:r>
          </w:p>
        </w:tc>
        <w:tc>
          <w:tcPr>
            <w:tcW w:w="2758"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《普通混凝土拌合物性能试验方法标准》</w:t>
            </w:r>
            <w:r>
              <w:rPr>
                <w:rFonts w:eastAsia="宋体" w:cs="Times New Roman"/>
                <w:color w:val="000000"/>
                <w:sz w:val="18"/>
                <w:szCs w:val="18"/>
              </w:rPr>
              <w:t>GB/T 50080</w:t>
            </w:r>
          </w:p>
        </w:tc>
      </w:tr>
      <w:tr w:rsidR="005A7DDE">
        <w:trPr>
          <w:jc w:val="center"/>
        </w:trPr>
        <w:tc>
          <w:tcPr>
            <w:tcW w:w="1837" w:type="dxa"/>
            <w:vMerge w:val="restart"/>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流动度（</w:t>
            </w:r>
            <w:r>
              <w:rPr>
                <w:rFonts w:eastAsia="宋体" w:cs="Times New Roman"/>
                <w:color w:val="000000"/>
                <w:sz w:val="18"/>
                <w:szCs w:val="18"/>
              </w:rPr>
              <w:t>mm</w:t>
            </w:r>
            <w:r>
              <w:rPr>
                <w:rFonts w:eastAsia="宋体" w:cs="Times New Roman"/>
                <w:color w:val="000000"/>
                <w:sz w:val="18"/>
                <w:szCs w:val="18"/>
              </w:rPr>
              <w:t>）</w:t>
            </w:r>
          </w:p>
        </w:tc>
        <w:tc>
          <w:tcPr>
            <w:tcW w:w="1836"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初始值</w:t>
            </w:r>
          </w:p>
        </w:tc>
        <w:tc>
          <w:tcPr>
            <w:tcW w:w="1845"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≥200</w:t>
            </w:r>
          </w:p>
        </w:tc>
        <w:tc>
          <w:tcPr>
            <w:tcW w:w="2758" w:type="dxa"/>
            <w:vMerge w:val="restart"/>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《水泥基灌浆材料应用技术规范》</w:t>
            </w:r>
            <w:r>
              <w:rPr>
                <w:rFonts w:eastAsia="宋体" w:cs="Times New Roman"/>
                <w:color w:val="000000"/>
                <w:sz w:val="18"/>
                <w:szCs w:val="18"/>
              </w:rPr>
              <w:t>GB/T 50448</w:t>
            </w:r>
          </w:p>
        </w:tc>
      </w:tr>
      <w:tr w:rsidR="005A7DDE">
        <w:trPr>
          <w:jc w:val="center"/>
        </w:trPr>
        <w:tc>
          <w:tcPr>
            <w:tcW w:w="1837" w:type="dxa"/>
            <w:vMerge/>
            <w:vAlign w:val="center"/>
          </w:tcPr>
          <w:p w:rsidR="005A7DDE" w:rsidRDefault="005A7DDE">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p>
        </w:tc>
        <w:tc>
          <w:tcPr>
            <w:tcW w:w="1836"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30min</w:t>
            </w:r>
            <w:proofErr w:type="gramStart"/>
            <w:r>
              <w:rPr>
                <w:rFonts w:eastAsia="宋体" w:cs="Times New Roman"/>
                <w:color w:val="000000"/>
                <w:sz w:val="18"/>
                <w:szCs w:val="18"/>
              </w:rPr>
              <w:t>保留值</w:t>
            </w:r>
            <w:proofErr w:type="gramEnd"/>
          </w:p>
        </w:tc>
        <w:tc>
          <w:tcPr>
            <w:tcW w:w="1845"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≥150</w:t>
            </w:r>
          </w:p>
        </w:tc>
        <w:tc>
          <w:tcPr>
            <w:tcW w:w="2758" w:type="dxa"/>
            <w:vMerge/>
            <w:vAlign w:val="center"/>
          </w:tcPr>
          <w:p w:rsidR="005A7DDE" w:rsidRDefault="005A7DDE">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p>
        </w:tc>
      </w:tr>
      <w:tr w:rsidR="005A7DDE">
        <w:trPr>
          <w:trHeight w:val="604"/>
          <w:jc w:val="center"/>
        </w:trPr>
        <w:tc>
          <w:tcPr>
            <w:tcW w:w="1837"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竖向膨胀率（</w:t>
            </w:r>
            <w:r>
              <w:rPr>
                <w:rFonts w:eastAsia="宋体" w:cs="Times New Roman"/>
                <w:color w:val="000000"/>
                <w:sz w:val="18"/>
                <w:szCs w:val="18"/>
              </w:rPr>
              <w:t>%</w:t>
            </w:r>
            <w:r>
              <w:rPr>
                <w:rFonts w:eastAsia="宋体" w:cs="Times New Roman"/>
                <w:color w:val="000000"/>
                <w:sz w:val="18"/>
                <w:szCs w:val="18"/>
              </w:rPr>
              <w:t>）</w:t>
            </w:r>
          </w:p>
        </w:tc>
        <w:tc>
          <w:tcPr>
            <w:tcW w:w="1836"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3h</w:t>
            </w:r>
          </w:p>
        </w:tc>
        <w:tc>
          <w:tcPr>
            <w:tcW w:w="1845"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≥0.02</w:t>
            </w:r>
          </w:p>
        </w:tc>
        <w:tc>
          <w:tcPr>
            <w:tcW w:w="2758"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《水泥基灌浆材料应用技术规范》</w:t>
            </w:r>
            <w:r>
              <w:rPr>
                <w:rFonts w:eastAsia="宋体" w:cs="Times New Roman"/>
                <w:color w:val="000000"/>
                <w:sz w:val="18"/>
                <w:szCs w:val="18"/>
              </w:rPr>
              <w:t>GB/T 50448</w:t>
            </w:r>
          </w:p>
        </w:tc>
      </w:tr>
      <w:tr w:rsidR="005A7DDE">
        <w:trPr>
          <w:trHeight w:val="84"/>
          <w:jc w:val="center"/>
        </w:trPr>
        <w:tc>
          <w:tcPr>
            <w:tcW w:w="1837" w:type="dxa"/>
            <w:vMerge w:val="restart"/>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抗压强度（</w:t>
            </w:r>
            <w:r>
              <w:rPr>
                <w:rFonts w:eastAsia="宋体" w:cs="Times New Roman"/>
                <w:color w:val="000000"/>
                <w:sz w:val="18"/>
                <w:szCs w:val="18"/>
              </w:rPr>
              <w:t>MPa</w:t>
            </w:r>
            <w:r>
              <w:rPr>
                <w:rFonts w:eastAsia="宋体" w:cs="Times New Roman"/>
                <w:color w:val="000000"/>
                <w:sz w:val="18"/>
                <w:szCs w:val="18"/>
              </w:rPr>
              <w:t>）</w:t>
            </w:r>
          </w:p>
        </w:tc>
        <w:tc>
          <w:tcPr>
            <w:tcW w:w="1836"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1d</w:t>
            </w:r>
          </w:p>
        </w:tc>
        <w:tc>
          <w:tcPr>
            <w:tcW w:w="1845"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≥0.50</w:t>
            </w:r>
            <w:r>
              <w:rPr>
                <w:rFonts w:eastAsia="宋体" w:cs="Times New Roman"/>
                <w:i/>
                <w:iCs/>
                <w:color w:val="000000"/>
                <w:sz w:val="18"/>
                <w:szCs w:val="18"/>
              </w:rPr>
              <w:t>f</w:t>
            </w:r>
            <w:r>
              <w:rPr>
                <w:rFonts w:eastAsia="宋体" w:cs="Times New Roman"/>
                <w:color w:val="000000"/>
                <w:sz w:val="18"/>
                <w:szCs w:val="18"/>
                <w:vertAlign w:val="subscript"/>
              </w:rPr>
              <w:t>g</w:t>
            </w:r>
          </w:p>
        </w:tc>
        <w:tc>
          <w:tcPr>
            <w:tcW w:w="2758" w:type="dxa"/>
            <w:vMerge w:val="restart"/>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《水泥基灌浆材料应用技术规范》</w:t>
            </w:r>
            <w:r>
              <w:rPr>
                <w:rFonts w:eastAsia="宋体" w:cs="Times New Roman"/>
                <w:color w:val="000000"/>
                <w:sz w:val="18"/>
                <w:szCs w:val="18"/>
              </w:rPr>
              <w:t>GB/T 50448</w:t>
            </w:r>
          </w:p>
        </w:tc>
      </w:tr>
      <w:tr w:rsidR="005A7DDE">
        <w:trPr>
          <w:trHeight w:val="273"/>
          <w:jc w:val="center"/>
        </w:trPr>
        <w:tc>
          <w:tcPr>
            <w:tcW w:w="1837" w:type="dxa"/>
            <w:vMerge/>
            <w:vAlign w:val="center"/>
          </w:tcPr>
          <w:p w:rsidR="005A7DDE" w:rsidRDefault="005A7DDE">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p>
        </w:tc>
        <w:tc>
          <w:tcPr>
            <w:tcW w:w="1836"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3d</w:t>
            </w:r>
          </w:p>
        </w:tc>
        <w:tc>
          <w:tcPr>
            <w:tcW w:w="1845"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≥0.75</w:t>
            </w:r>
            <w:r>
              <w:rPr>
                <w:rFonts w:eastAsia="宋体" w:cs="Times New Roman"/>
                <w:i/>
                <w:iCs/>
                <w:color w:val="000000"/>
                <w:sz w:val="18"/>
                <w:szCs w:val="18"/>
              </w:rPr>
              <w:t>f</w:t>
            </w:r>
            <w:r>
              <w:rPr>
                <w:rFonts w:eastAsia="宋体" w:cs="Times New Roman"/>
                <w:color w:val="000000"/>
                <w:sz w:val="18"/>
                <w:szCs w:val="18"/>
                <w:vertAlign w:val="subscript"/>
              </w:rPr>
              <w:t>g</w:t>
            </w:r>
          </w:p>
        </w:tc>
        <w:tc>
          <w:tcPr>
            <w:tcW w:w="2758" w:type="dxa"/>
            <w:vMerge/>
            <w:vAlign w:val="center"/>
          </w:tcPr>
          <w:p w:rsidR="005A7DDE" w:rsidRDefault="005A7DDE">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p>
        </w:tc>
      </w:tr>
      <w:tr w:rsidR="005A7DDE">
        <w:trPr>
          <w:trHeight w:val="83"/>
          <w:jc w:val="center"/>
        </w:trPr>
        <w:tc>
          <w:tcPr>
            <w:tcW w:w="3673" w:type="dxa"/>
            <w:gridSpan w:val="2"/>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氯离子含量（</w:t>
            </w:r>
            <w:r>
              <w:rPr>
                <w:rFonts w:eastAsia="宋体" w:cs="Times New Roman"/>
                <w:color w:val="000000"/>
                <w:sz w:val="18"/>
                <w:szCs w:val="18"/>
              </w:rPr>
              <w:t>%</w:t>
            </w:r>
            <w:r>
              <w:rPr>
                <w:rFonts w:eastAsia="宋体" w:cs="Times New Roman"/>
                <w:color w:val="000000"/>
                <w:sz w:val="18"/>
                <w:szCs w:val="18"/>
              </w:rPr>
              <w:t>）</w:t>
            </w:r>
          </w:p>
        </w:tc>
        <w:tc>
          <w:tcPr>
            <w:tcW w:w="1845"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≤0.06</w:t>
            </w:r>
          </w:p>
        </w:tc>
        <w:tc>
          <w:tcPr>
            <w:tcW w:w="2758" w:type="dxa"/>
            <w:vAlign w:val="center"/>
          </w:tcPr>
          <w:p w:rsidR="005A7DDE" w:rsidRDefault="00FD7823">
            <w:pPr>
              <w:pStyle w:val="af1"/>
              <w:tabs>
                <w:tab w:val="left" w:pos="567"/>
                <w:tab w:val="left" w:pos="777"/>
              </w:tabs>
              <w:adjustRightInd w:val="0"/>
              <w:snapToGrid w:val="0"/>
              <w:spacing w:line="300" w:lineRule="auto"/>
              <w:ind w:firstLineChars="0" w:firstLine="0"/>
              <w:jc w:val="center"/>
              <w:outlineLvl w:val="2"/>
              <w:rPr>
                <w:rFonts w:eastAsia="宋体" w:cs="Times New Roman"/>
                <w:color w:val="000000"/>
                <w:sz w:val="18"/>
                <w:szCs w:val="18"/>
              </w:rPr>
            </w:pPr>
            <w:r>
              <w:rPr>
                <w:rFonts w:eastAsia="宋体" w:cs="Times New Roman"/>
                <w:color w:val="000000"/>
                <w:sz w:val="18"/>
                <w:szCs w:val="18"/>
              </w:rPr>
              <w:t>《混凝土外加剂匀质性试验方法》</w:t>
            </w:r>
            <w:r>
              <w:rPr>
                <w:rFonts w:eastAsia="宋体" w:cs="Times New Roman"/>
                <w:color w:val="000000"/>
                <w:sz w:val="18"/>
                <w:szCs w:val="18"/>
              </w:rPr>
              <w:t>GB/T 8077</w:t>
            </w:r>
          </w:p>
        </w:tc>
      </w:tr>
    </w:tbl>
    <w:p w:rsidR="005A7DDE" w:rsidRDefault="00FD7823">
      <w:pPr>
        <w:numPr>
          <w:ilvl w:val="2"/>
          <w:numId w:val="9"/>
        </w:numPr>
        <w:tabs>
          <w:tab w:val="left" w:pos="777"/>
        </w:tabs>
        <w:adjustRightInd w:val="0"/>
        <w:snapToGrid w:val="0"/>
        <w:spacing w:line="300" w:lineRule="auto"/>
        <w:outlineLvl w:val="2"/>
        <w:rPr>
          <w:rFonts w:cs="Times New Roman"/>
          <w:szCs w:val="21"/>
        </w:rPr>
      </w:pPr>
      <w:r>
        <w:rPr>
          <w:rFonts w:cs="Times New Roman"/>
          <w:szCs w:val="21"/>
        </w:rPr>
        <w:t>竖向预制构件底部接缝采用坐浆时，坐浆料的性能指标应符合表</w:t>
      </w:r>
      <w:r>
        <w:rPr>
          <w:rFonts w:cs="Times New Roman"/>
          <w:szCs w:val="21"/>
        </w:rPr>
        <w:t>4.3.3</w:t>
      </w:r>
      <w:r>
        <w:rPr>
          <w:rFonts w:cs="Times New Roman"/>
          <w:szCs w:val="21"/>
        </w:rPr>
        <w:t>的规定。</w:t>
      </w:r>
    </w:p>
    <w:p w:rsidR="005A7DDE" w:rsidRDefault="00FD7823">
      <w:pPr>
        <w:adjustRightInd w:val="0"/>
        <w:snapToGrid w:val="0"/>
        <w:spacing w:line="300" w:lineRule="auto"/>
        <w:jc w:val="center"/>
        <w:rPr>
          <w:rFonts w:eastAsia="黑体" w:cs="Times New Roman"/>
          <w:sz w:val="18"/>
          <w:szCs w:val="18"/>
        </w:rPr>
      </w:pPr>
      <w:r>
        <w:rPr>
          <w:rFonts w:eastAsia="黑体" w:cs="Times New Roman"/>
          <w:sz w:val="18"/>
          <w:szCs w:val="18"/>
        </w:rPr>
        <w:t>表</w:t>
      </w:r>
      <w:r>
        <w:rPr>
          <w:rFonts w:eastAsia="黑体" w:cs="Times New Roman"/>
          <w:sz w:val="18"/>
          <w:szCs w:val="18"/>
        </w:rPr>
        <w:t xml:space="preserve">4.3.3 </w:t>
      </w:r>
      <w:r>
        <w:rPr>
          <w:rFonts w:eastAsia="黑体" w:cs="Times New Roman"/>
          <w:sz w:val="18"/>
          <w:szCs w:val="18"/>
        </w:rPr>
        <w:t>坐浆料性能要求</w:t>
      </w:r>
    </w:p>
    <w:tbl>
      <w:tblPr>
        <w:tblStyle w:val="a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5"/>
        <w:gridCol w:w="943"/>
        <w:gridCol w:w="1112"/>
        <w:gridCol w:w="4146"/>
      </w:tblGrid>
      <w:tr w:rsidR="005A7DDE">
        <w:trPr>
          <w:trHeight w:val="358"/>
          <w:jc w:val="center"/>
        </w:trPr>
        <w:tc>
          <w:tcPr>
            <w:tcW w:w="2130" w:type="dxa"/>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项目</w:t>
            </w:r>
          </w:p>
        </w:tc>
        <w:tc>
          <w:tcPr>
            <w:tcW w:w="955" w:type="dxa"/>
            <w:vAlign w:val="center"/>
          </w:tcPr>
          <w:p w:rsidR="005A7DDE" w:rsidRDefault="005A7DDE">
            <w:pPr>
              <w:widowControl/>
              <w:snapToGrid w:val="0"/>
              <w:spacing w:line="300" w:lineRule="auto"/>
              <w:jc w:val="center"/>
              <w:rPr>
                <w:rFonts w:eastAsia="宋体" w:cs="Times New Roman"/>
                <w:kern w:val="0"/>
                <w:sz w:val="18"/>
                <w:szCs w:val="18"/>
              </w:rPr>
            </w:pPr>
          </w:p>
        </w:tc>
        <w:tc>
          <w:tcPr>
            <w:tcW w:w="1134" w:type="dxa"/>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性能指标</w:t>
            </w:r>
          </w:p>
        </w:tc>
        <w:tc>
          <w:tcPr>
            <w:tcW w:w="4303" w:type="dxa"/>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试验方法标准</w:t>
            </w:r>
          </w:p>
        </w:tc>
      </w:tr>
      <w:tr w:rsidR="005A7DDE">
        <w:trPr>
          <w:trHeight w:val="280"/>
          <w:jc w:val="center"/>
        </w:trPr>
        <w:tc>
          <w:tcPr>
            <w:tcW w:w="2130" w:type="dxa"/>
            <w:vMerge w:val="restart"/>
            <w:vAlign w:val="center"/>
          </w:tcPr>
          <w:p w:rsidR="005A7DDE" w:rsidRDefault="00FD7823">
            <w:pPr>
              <w:adjustRightInd w:val="0"/>
              <w:snapToGrid w:val="0"/>
              <w:spacing w:line="300" w:lineRule="auto"/>
              <w:jc w:val="center"/>
              <w:rPr>
                <w:rFonts w:eastAsia="宋体" w:cs="Times New Roman"/>
                <w:kern w:val="0"/>
                <w:sz w:val="18"/>
                <w:szCs w:val="18"/>
              </w:rPr>
            </w:pPr>
            <w:proofErr w:type="gramStart"/>
            <w:r>
              <w:rPr>
                <w:rFonts w:eastAsia="宋体" w:cs="Times New Roman"/>
                <w:kern w:val="0"/>
                <w:sz w:val="18"/>
                <w:szCs w:val="18"/>
              </w:rPr>
              <w:t>胶砂流动</w:t>
            </w:r>
            <w:proofErr w:type="gramEnd"/>
            <w:r>
              <w:rPr>
                <w:rFonts w:eastAsia="宋体" w:cs="Times New Roman"/>
                <w:kern w:val="0"/>
                <w:sz w:val="18"/>
                <w:szCs w:val="18"/>
              </w:rPr>
              <w:t>度（</w:t>
            </w:r>
            <w:r>
              <w:rPr>
                <w:rFonts w:eastAsia="宋体" w:cs="Times New Roman"/>
                <w:kern w:val="0"/>
                <w:sz w:val="18"/>
                <w:szCs w:val="18"/>
              </w:rPr>
              <w:t>mm</w:t>
            </w:r>
            <w:r>
              <w:rPr>
                <w:rFonts w:eastAsia="宋体" w:cs="Times New Roman"/>
                <w:kern w:val="0"/>
                <w:sz w:val="18"/>
                <w:szCs w:val="18"/>
              </w:rPr>
              <w:t>）</w:t>
            </w:r>
          </w:p>
        </w:tc>
        <w:tc>
          <w:tcPr>
            <w:tcW w:w="955"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初始</w:t>
            </w:r>
          </w:p>
        </w:tc>
        <w:tc>
          <w:tcPr>
            <w:tcW w:w="1134"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≥150</w:t>
            </w:r>
          </w:p>
        </w:tc>
        <w:tc>
          <w:tcPr>
            <w:tcW w:w="4303" w:type="dxa"/>
            <w:vMerge w:val="restart"/>
            <w:vAlign w:val="center"/>
          </w:tcPr>
          <w:p w:rsidR="005A7DDE" w:rsidRDefault="00FD7823">
            <w:pPr>
              <w:adjustRightInd w:val="0"/>
              <w:snapToGrid w:val="0"/>
              <w:spacing w:line="300" w:lineRule="auto"/>
              <w:jc w:val="left"/>
              <w:rPr>
                <w:rFonts w:eastAsia="宋体" w:cs="Times New Roman"/>
                <w:kern w:val="0"/>
                <w:sz w:val="18"/>
                <w:szCs w:val="18"/>
              </w:rPr>
            </w:pPr>
            <w:r>
              <w:rPr>
                <w:rFonts w:eastAsia="宋体" w:cs="Times New Roman"/>
                <w:kern w:val="0"/>
                <w:sz w:val="18"/>
                <w:szCs w:val="18"/>
              </w:rPr>
              <w:t>《水泥胶砂流动度测定方法》</w:t>
            </w:r>
            <w:r>
              <w:rPr>
                <w:rFonts w:eastAsia="宋体" w:cs="Times New Roman"/>
                <w:kern w:val="0"/>
                <w:sz w:val="18"/>
                <w:szCs w:val="18"/>
              </w:rPr>
              <w:t>GB/T 2419</w:t>
            </w:r>
          </w:p>
        </w:tc>
      </w:tr>
      <w:tr w:rsidR="005A7DDE">
        <w:trPr>
          <w:trHeight w:val="280"/>
          <w:jc w:val="center"/>
        </w:trPr>
        <w:tc>
          <w:tcPr>
            <w:tcW w:w="2130" w:type="dxa"/>
            <w:vMerge/>
            <w:tcBorders>
              <w:bottom w:val="single" w:sz="4" w:space="0" w:color="auto"/>
            </w:tcBorders>
            <w:vAlign w:val="center"/>
          </w:tcPr>
          <w:p w:rsidR="005A7DDE" w:rsidRDefault="005A7DDE">
            <w:pPr>
              <w:adjustRightInd w:val="0"/>
              <w:snapToGrid w:val="0"/>
              <w:spacing w:line="300" w:lineRule="auto"/>
              <w:jc w:val="center"/>
              <w:rPr>
                <w:rFonts w:eastAsia="宋体" w:cs="Times New Roman"/>
                <w:kern w:val="0"/>
                <w:sz w:val="18"/>
                <w:szCs w:val="18"/>
              </w:rPr>
            </w:pPr>
          </w:p>
        </w:tc>
        <w:tc>
          <w:tcPr>
            <w:tcW w:w="955" w:type="dxa"/>
            <w:tcBorders>
              <w:bottom w:val="single" w:sz="4" w:space="0" w:color="auto"/>
            </w:tcBorders>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30min</w:t>
            </w:r>
          </w:p>
        </w:tc>
        <w:tc>
          <w:tcPr>
            <w:tcW w:w="1134" w:type="dxa"/>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≥140</w:t>
            </w:r>
          </w:p>
        </w:tc>
        <w:tc>
          <w:tcPr>
            <w:tcW w:w="4303" w:type="dxa"/>
            <w:vMerge/>
            <w:vAlign w:val="center"/>
          </w:tcPr>
          <w:p w:rsidR="005A7DDE" w:rsidRDefault="005A7DDE">
            <w:pPr>
              <w:adjustRightInd w:val="0"/>
              <w:snapToGrid w:val="0"/>
              <w:spacing w:line="300" w:lineRule="auto"/>
              <w:jc w:val="left"/>
              <w:rPr>
                <w:rFonts w:eastAsia="宋体" w:cs="Times New Roman"/>
                <w:kern w:val="0"/>
                <w:sz w:val="18"/>
                <w:szCs w:val="18"/>
              </w:rPr>
            </w:pPr>
          </w:p>
        </w:tc>
      </w:tr>
      <w:tr w:rsidR="005A7DDE">
        <w:trPr>
          <w:trHeight w:val="279"/>
          <w:jc w:val="center"/>
        </w:trPr>
        <w:tc>
          <w:tcPr>
            <w:tcW w:w="3085" w:type="dxa"/>
            <w:gridSpan w:val="2"/>
            <w:tcBorders>
              <w:top w:val="single" w:sz="4" w:space="0" w:color="auto"/>
              <w:bottom w:val="single" w:sz="4" w:space="0" w:color="auto"/>
            </w:tcBorders>
            <w:vAlign w:val="center"/>
          </w:tcPr>
          <w:p w:rsidR="005A7DDE" w:rsidRDefault="00FD7823">
            <w:pPr>
              <w:adjustRightInd w:val="0"/>
              <w:snapToGrid w:val="0"/>
              <w:spacing w:line="300" w:lineRule="auto"/>
              <w:jc w:val="center"/>
              <w:rPr>
                <w:rFonts w:eastAsia="宋体" w:cs="Times New Roman"/>
                <w:kern w:val="0"/>
                <w:sz w:val="18"/>
                <w:szCs w:val="18"/>
              </w:rPr>
            </w:pPr>
            <w:proofErr w:type="gramStart"/>
            <w:r>
              <w:rPr>
                <w:rFonts w:eastAsia="宋体" w:cs="Times New Roman"/>
                <w:kern w:val="0"/>
                <w:sz w:val="18"/>
                <w:szCs w:val="18"/>
              </w:rPr>
              <w:t>泌</w:t>
            </w:r>
            <w:proofErr w:type="gramEnd"/>
            <w:r>
              <w:rPr>
                <w:rFonts w:eastAsia="宋体" w:cs="Times New Roman"/>
                <w:kern w:val="0"/>
                <w:sz w:val="18"/>
                <w:szCs w:val="18"/>
              </w:rPr>
              <w:t>水率（</w:t>
            </w:r>
            <w:r>
              <w:rPr>
                <w:rFonts w:eastAsia="宋体" w:cs="Times New Roman"/>
                <w:kern w:val="0"/>
                <w:sz w:val="18"/>
                <w:szCs w:val="18"/>
              </w:rPr>
              <w:t>%</w:t>
            </w:r>
            <w:r>
              <w:rPr>
                <w:rFonts w:eastAsia="宋体" w:cs="Times New Roman"/>
                <w:kern w:val="0"/>
                <w:sz w:val="18"/>
                <w:szCs w:val="18"/>
              </w:rPr>
              <w:t>）</w:t>
            </w:r>
          </w:p>
        </w:tc>
        <w:tc>
          <w:tcPr>
            <w:tcW w:w="1134"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0</w:t>
            </w:r>
          </w:p>
        </w:tc>
        <w:tc>
          <w:tcPr>
            <w:tcW w:w="4303" w:type="dxa"/>
            <w:vAlign w:val="center"/>
          </w:tcPr>
          <w:p w:rsidR="005A7DDE" w:rsidRDefault="00FD7823">
            <w:pPr>
              <w:adjustRightInd w:val="0"/>
              <w:snapToGrid w:val="0"/>
              <w:spacing w:line="300" w:lineRule="auto"/>
              <w:jc w:val="left"/>
              <w:rPr>
                <w:rFonts w:eastAsia="宋体" w:cs="Times New Roman"/>
                <w:kern w:val="0"/>
                <w:sz w:val="18"/>
                <w:szCs w:val="18"/>
              </w:rPr>
            </w:pPr>
            <w:r>
              <w:rPr>
                <w:rFonts w:eastAsia="宋体" w:cs="Times New Roman"/>
                <w:kern w:val="0"/>
                <w:sz w:val="18"/>
                <w:szCs w:val="18"/>
              </w:rPr>
              <w:t>《普通混凝土拌合物性能试验方法标准》</w:t>
            </w:r>
            <w:r>
              <w:rPr>
                <w:rFonts w:eastAsia="宋体" w:cs="Times New Roman"/>
                <w:kern w:val="0"/>
                <w:sz w:val="18"/>
                <w:szCs w:val="18"/>
              </w:rPr>
              <w:t>GB/T 50080</w:t>
            </w:r>
          </w:p>
        </w:tc>
      </w:tr>
      <w:tr w:rsidR="005A7DDE">
        <w:trPr>
          <w:trHeight w:val="373"/>
          <w:jc w:val="center"/>
        </w:trPr>
        <w:tc>
          <w:tcPr>
            <w:tcW w:w="3085" w:type="dxa"/>
            <w:gridSpan w:val="2"/>
            <w:tcBorders>
              <w:top w:val="single" w:sz="4" w:space="0" w:color="auto"/>
              <w:bottom w:val="single" w:sz="4" w:space="0" w:color="auto"/>
            </w:tcBorders>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初凝时间</w:t>
            </w:r>
          </w:p>
        </w:tc>
        <w:tc>
          <w:tcPr>
            <w:tcW w:w="1134" w:type="dxa"/>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≥2h</w:t>
            </w:r>
          </w:p>
        </w:tc>
        <w:tc>
          <w:tcPr>
            <w:tcW w:w="4303" w:type="dxa"/>
            <w:vAlign w:val="center"/>
          </w:tcPr>
          <w:p w:rsidR="005A7DDE" w:rsidRDefault="00FD7823">
            <w:pPr>
              <w:widowControl/>
              <w:snapToGrid w:val="0"/>
              <w:spacing w:line="300" w:lineRule="auto"/>
              <w:jc w:val="left"/>
              <w:rPr>
                <w:rFonts w:eastAsia="宋体" w:cs="Times New Roman"/>
                <w:kern w:val="0"/>
                <w:sz w:val="18"/>
                <w:szCs w:val="18"/>
              </w:rPr>
            </w:pPr>
            <w:r>
              <w:rPr>
                <w:rFonts w:eastAsia="宋体" w:cs="Times New Roman"/>
                <w:kern w:val="0"/>
                <w:sz w:val="18"/>
                <w:szCs w:val="18"/>
              </w:rPr>
              <w:t>《建筑砂浆基本性能试验方法标准》</w:t>
            </w:r>
            <w:r>
              <w:rPr>
                <w:rFonts w:eastAsia="宋体" w:cs="Times New Roman"/>
                <w:kern w:val="0"/>
                <w:sz w:val="18"/>
                <w:szCs w:val="18"/>
              </w:rPr>
              <w:t>JGJ/T 70</w:t>
            </w:r>
          </w:p>
        </w:tc>
      </w:tr>
      <w:tr w:rsidR="005A7DDE">
        <w:trPr>
          <w:trHeight w:val="253"/>
          <w:jc w:val="center"/>
        </w:trPr>
        <w:tc>
          <w:tcPr>
            <w:tcW w:w="2130" w:type="dxa"/>
            <w:vMerge w:val="restart"/>
            <w:tcBorders>
              <w:top w:val="single" w:sz="4" w:space="0" w:color="auto"/>
            </w:tcBorders>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lastRenderedPageBreak/>
              <w:t>抗压强度（</w:t>
            </w:r>
            <w:r>
              <w:rPr>
                <w:rFonts w:eastAsia="宋体" w:cs="Times New Roman"/>
                <w:kern w:val="0"/>
                <w:sz w:val="18"/>
                <w:szCs w:val="18"/>
              </w:rPr>
              <w:t>MPa</w:t>
            </w:r>
            <w:r>
              <w:rPr>
                <w:rFonts w:eastAsia="宋体" w:cs="Times New Roman"/>
                <w:kern w:val="0"/>
                <w:sz w:val="18"/>
                <w:szCs w:val="18"/>
              </w:rPr>
              <w:t>）</w:t>
            </w:r>
          </w:p>
        </w:tc>
        <w:tc>
          <w:tcPr>
            <w:tcW w:w="955" w:type="dxa"/>
            <w:tcBorders>
              <w:top w:val="single" w:sz="4" w:space="0" w:color="auto"/>
            </w:tcBorders>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1d</w:t>
            </w:r>
          </w:p>
        </w:tc>
        <w:tc>
          <w:tcPr>
            <w:tcW w:w="1134" w:type="dxa"/>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≥30</w:t>
            </w:r>
          </w:p>
        </w:tc>
        <w:tc>
          <w:tcPr>
            <w:tcW w:w="4303" w:type="dxa"/>
            <w:vMerge w:val="restart"/>
            <w:vAlign w:val="center"/>
          </w:tcPr>
          <w:p w:rsidR="005A7DDE" w:rsidRDefault="00FD7823">
            <w:pPr>
              <w:snapToGrid w:val="0"/>
              <w:spacing w:line="300" w:lineRule="auto"/>
              <w:ind w:right="-223"/>
              <w:jc w:val="left"/>
              <w:rPr>
                <w:rFonts w:eastAsia="宋体" w:cs="Times New Roman"/>
                <w:kern w:val="0"/>
                <w:sz w:val="18"/>
                <w:szCs w:val="18"/>
              </w:rPr>
            </w:pPr>
            <w:r>
              <w:rPr>
                <w:rFonts w:eastAsia="宋体" w:cs="Times New Roman"/>
                <w:kern w:val="0"/>
                <w:sz w:val="18"/>
                <w:szCs w:val="18"/>
              </w:rPr>
              <w:t>《水泥胶砂强度试验（</w:t>
            </w:r>
            <w:r>
              <w:rPr>
                <w:rFonts w:eastAsia="宋体" w:cs="Times New Roman"/>
                <w:kern w:val="0"/>
                <w:sz w:val="18"/>
                <w:szCs w:val="18"/>
              </w:rPr>
              <w:t>ISO</w:t>
            </w:r>
            <w:r>
              <w:rPr>
                <w:rFonts w:eastAsia="宋体" w:cs="Times New Roman"/>
                <w:kern w:val="0"/>
                <w:sz w:val="18"/>
                <w:szCs w:val="18"/>
              </w:rPr>
              <w:t>法）》</w:t>
            </w:r>
            <w:r>
              <w:rPr>
                <w:rFonts w:eastAsia="宋体" w:cs="Times New Roman"/>
                <w:kern w:val="0"/>
                <w:sz w:val="18"/>
                <w:szCs w:val="18"/>
              </w:rPr>
              <w:t>GB/T 17671</w:t>
            </w:r>
          </w:p>
        </w:tc>
      </w:tr>
      <w:tr w:rsidR="005A7DDE">
        <w:trPr>
          <w:trHeight w:val="253"/>
          <w:jc w:val="center"/>
        </w:trPr>
        <w:tc>
          <w:tcPr>
            <w:tcW w:w="2130" w:type="dxa"/>
            <w:vMerge/>
            <w:vAlign w:val="center"/>
          </w:tcPr>
          <w:p w:rsidR="005A7DDE" w:rsidRDefault="005A7DDE">
            <w:pPr>
              <w:adjustRightInd w:val="0"/>
              <w:snapToGrid w:val="0"/>
              <w:spacing w:line="300" w:lineRule="auto"/>
              <w:jc w:val="center"/>
              <w:rPr>
                <w:rFonts w:eastAsia="宋体" w:cs="Times New Roman"/>
                <w:kern w:val="0"/>
                <w:sz w:val="18"/>
                <w:szCs w:val="18"/>
              </w:rPr>
            </w:pPr>
          </w:p>
        </w:tc>
        <w:tc>
          <w:tcPr>
            <w:tcW w:w="955"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3d</w:t>
            </w:r>
          </w:p>
        </w:tc>
        <w:tc>
          <w:tcPr>
            <w:tcW w:w="1134"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≥40</w:t>
            </w:r>
          </w:p>
        </w:tc>
        <w:tc>
          <w:tcPr>
            <w:tcW w:w="4303" w:type="dxa"/>
            <w:vMerge/>
            <w:vAlign w:val="center"/>
          </w:tcPr>
          <w:p w:rsidR="005A7DDE" w:rsidRDefault="005A7DDE">
            <w:pPr>
              <w:snapToGrid w:val="0"/>
              <w:spacing w:line="300" w:lineRule="auto"/>
              <w:ind w:right="-223"/>
              <w:jc w:val="left"/>
              <w:rPr>
                <w:rFonts w:eastAsia="宋体" w:cs="Times New Roman"/>
                <w:kern w:val="0"/>
                <w:sz w:val="18"/>
                <w:szCs w:val="18"/>
              </w:rPr>
            </w:pPr>
          </w:p>
        </w:tc>
      </w:tr>
      <w:tr w:rsidR="005A7DDE">
        <w:trPr>
          <w:trHeight w:val="253"/>
          <w:jc w:val="center"/>
        </w:trPr>
        <w:tc>
          <w:tcPr>
            <w:tcW w:w="2130" w:type="dxa"/>
            <w:vMerge/>
            <w:tcBorders>
              <w:bottom w:val="single" w:sz="4" w:space="0" w:color="auto"/>
            </w:tcBorders>
            <w:vAlign w:val="center"/>
          </w:tcPr>
          <w:p w:rsidR="005A7DDE" w:rsidRDefault="005A7DDE">
            <w:pPr>
              <w:adjustRightInd w:val="0"/>
              <w:snapToGrid w:val="0"/>
              <w:spacing w:line="300" w:lineRule="auto"/>
              <w:jc w:val="center"/>
              <w:rPr>
                <w:rFonts w:eastAsia="宋体" w:cs="Times New Roman"/>
                <w:kern w:val="0"/>
                <w:sz w:val="18"/>
                <w:szCs w:val="18"/>
              </w:rPr>
            </w:pPr>
          </w:p>
        </w:tc>
        <w:tc>
          <w:tcPr>
            <w:tcW w:w="955" w:type="dxa"/>
            <w:tcBorders>
              <w:bottom w:val="single" w:sz="4" w:space="0" w:color="auto"/>
            </w:tcBorders>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28d</w:t>
            </w:r>
          </w:p>
        </w:tc>
        <w:tc>
          <w:tcPr>
            <w:tcW w:w="1134"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≥50</w:t>
            </w:r>
          </w:p>
        </w:tc>
        <w:tc>
          <w:tcPr>
            <w:tcW w:w="4303" w:type="dxa"/>
            <w:vMerge/>
            <w:vAlign w:val="center"/>
          </w:tcPr>
          <w:p w:rsidR="005A7DDE" w:rsidRDefault="005A7DDE">
            <w:pPr>
              <w:snapToGrid w:val="0"/>
              <w:spacing w:line="300" w:lineRule="auto"/>
              <w:ind w:right="-223"/>
              <w:jc w:val="left"/>
              <w:rPr>
                <w:rFonts w:eastAsia="宋体" w:cs="Times New Roman"/>
                <w:kern w:val="0"/>
                <w:sz w:val="18"/>
                <w:szCs w:val="18"/>
              </w:rPr>
            </w:pPr>
          </w:p>
        </w:tc>
      </w:tr>
      <w:tr w:rsidR="005A7DDE">
        <w:trPr>
          <w:trHeight w:val="433"/>
          <w:jc w:val="center"/>
        </w:trPr>
        <w:tc>
          <w:tcPr>
            <w:tcW w:w="3085" w:type="dxa"/>
            <w:gridSpan w:val="2"/>
            <w:tcBorders>
              <w:top w:val="single" w:sz="4" w:space="0" w:color="auto"/>
              <w:bottom w:val="single" w:sz="12" w:space="0" w:color="auto"/>
            </w:tcBorders>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氯离子含量（</w:t>
            </w:r>
            <w:r>
              <w:rPr>
                <w:rFonts w:eastAsia="宋体" w:cs="Times New Roman"/>
                <w:kern w:val="0"/>
                <w:sz w:val="18"/>
                <w:szCs w:val="18"/>
              </w:rPr>
              <w:t>%</w:t>
            </w:r>
            <w:r>
              <w:rPr>
                <w:rFonts w:eastAsia="宋体" w:cs="Times New Roman"/>
                <w:kern w:val="0"/>
                <w:sz w:val="18"/>
                <w:szCs w:val="18"/>
              </w:rPr>
              <w:t>）</w:t>
            </w:r>
          </w:p>
        </w:tc>
        <w:tc>
          <w:tcPr>
            <w:tcW w:w="1134" w:type="dxa"/>
            <w:vAlign w:val="center"/>
          </w:tcPr>
          <w:p w:rsidR="005A7DDE" w:rsidRDefault="00FD7823">
            <w:pPr>
              <w:widowControl/>
              <w:snapToGrid w:val="0"/>
              <w:spacing w:line="300" w:lineRule="auto"/>
              <w:jc w:val="center"/>
              <w:rPr>
                <w:rFonts w:eastAsia="宋体" w:cs="Times New Roman"/>
                <w:kern w:val="0"/>
                <w:sz w:val="18"/>
                <w:szCs w:val="18"/>
              </w:rPr>
            </w:pPr>
            <w:r>
              <w:rPr>
                <w:rFonts w:eastAsia="宋体" w:cs="Times New Roman"/>
                <w:kern w:val="0"/>
                <w:sz w:val="18"/>
                <w:szCs w:val="18"/>
              </w:rPr>
              <w:t>≤0.06</w:t>
            </w:r>
          </w:p>
        </w:tc>
        <w:tc>
          <w:tcPr>
            <w:tcW w:w="4303" w:type="dxa"/>
            <w:vAlign w:val="center"/>
          </w:tcPr>
          <w:p w:rsidR="005A7DDE" w:rsidRDefault="00FD7823">
            <w:pPr>
              <w:widowControl/>
              <w:snapToGrid w:val="0"/>
              <w:spacing w:line="300" w:lineRule="auto"/>
              <w:jc w:val="left"/>
              <w:rPr>
                <w:rFonts w:eastAsia="宋体" w:cs="Times New Roman"/>
                <w:kern w:val="0"/>
                <w:sz w:val="18"/>
                <w:szCs w:val="18"/>
              </w:rPr>
            </w:pPr>
            <w:r>
              <w:rPr>
                <w:rFonts w:eastAsia="宋体" w:cs="Times New Roman"/>
                <w:kern w:val="0"/>
                <w:sz w:val="18"/>
                <w:szCs w:val="18"/>
              </w:rPr>
              <w:t>《混凝土外加剂匀质性试验方法》</w:t>
            </w:r>
            <w:r>
              <w:rPr>
                <w:rFonts w:eastAsia="宋体" w:cs="Times New Roman"/>
                <w:kern w:val="0"/>
                <w:sz w:val="18"/>
                <w:szCs w:val="18"/>
              </w:rPr>
              <w:t>GB/T 8077</w:t>
            </w:r>
          </w:p>
        </w:tc>
      </w:tr>
    </w:tbl>
    <w:p w:rsidR="005A7DDE" w:rsidRDefault="005A7DDE">
      <w:pPr>
        <w:pStyle w:val="af9"/>
        <w:spacing w:line="300" w:lineRule="auto"/>
        <w:rPr>
          <w:rFonts w:cs="Times New Roman"/>
        </w:rPr>
      </w:pPr>
    </w:p>
    <w:p w:rsidR="005A7DDE" w:rsidRDefault="00FD7823">
      <w:pPr>
        <w:numPr>
          <w:ilvl w:val="2"/>
          <w:numId w:val="9"/>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钢筋套筒灌浆连接接头采用的套筒应符合</w:t>
      </w:r>
      <w:proofErr w:type="gramStart"/>
      <w:r>
        <w:rPr>
          <w:rFonts w:cs="Times New Roman"/>
          <w:color w:val="000000" w:themeColor="text1"/>
          <w:szCs w:val="21"/>
        </w:rPr>
        <w:t>现行行业</w:t>
      </w:r>
      <w:proofErr w:type="gramEnd"/>
      <w:r>
        <w:rPr>
          <w:rFonts w:cs="Times New Roman"/>
          <w:color w:val="000000" w:themeColor="text1"/>
          <w:szCs w:val="21"/>
        </w:rPr>
        <w:t>标准</w:t>
      </w:r>
      <w:bookmarkStart w:id="59" w:name="_Hlk91412431"/>
      <w:r>
        <w:rPr>
          <w:rFonts w:cs="Times New Roman"/>
          <w:color w:val="000000" w:themeColor="text1"/>
          <w:szCs w:val="21"/>
        </w:rPr>
        <w:t>《钢筋连接用灌浆套筒》</w:t>
      </w:r>
      <w:r>
        <w:rPr>
          <w:rFonts w:cs="Times New Roman"/>
          <w:color w:val="000000" w:themeColor="text1"/>
          <w:szCs w:val="21"/>
        </w:rPr>
        <w:t>JG/T 398</w:t>
      </w:r>
      <w:r>
        <w:rPr>
          <w:rFonts w:cs="Times New Roman"/>
          <w:color w:val="000000" w:themeColor="text1"/>
          <w:szCs w:val="21"/>
        </w:rPr>
        <w:t>的规定；钢筋套筒灌浆连接接头采用的灌浆料应符合</w:t>
      </w:r>
      <w:proofErr w:type="gramStart"/>
      <w:r>
        <w:rPr>
          <w:rFonts w:cs="Times New Roman"/>
          <w:color w:val="000000" w:themeColor="text1"/>
          <w:szCs w:val="21"/>
        </w:rPr>
        <w:t>现行行业</w:t>
      </w:r>
      <w:proofErr w:type="gramEnd"/>
      <w:r>
        <w:rPr>
          <w:rFonts w:cs="Times New Roman"/>
          <w:color w:val="000000" w:themeColor="text1"/>
          <w:szCs w:val="21"/>
        </w:rPr>
        <w:t>标准《钢筋连接用套筒灌浆料》</w:t>
      </w:r>
      <w:r>
        <w:rPr>
          <w:rFonts w:cs="Times New Roman"/>
          <w:color w:val="000000" w:themeColor="text1"/>
          <w:szCs w:val="21"/>
        </w:rPr>
        <w:t>JG/T 408</w:t>
      </w:r>
      <w:bookmarkEnd w:id="59"/>
      <w:r>
        <w:rPr>
          <w:rFonts w:cs="Times New Roman"/>
          <w:color w:val="000000" w:themeColor="text1"/>
          <w:szCs w:val="21"/>
        </w:rPr>
        <w:t>的规定。</w:t>
      </w:r>
    </w:p>
    <w:p w:rsidR="005A7DDE" w:rsidRDefault="00FD7823">
      <w:pPr>
        <w:numPr>
          <w:ilvl w:val="2"/>
          <w:numId w:val="9"/>
        </w:numPr>
        <w:tabs>
          <w:tab w:val="left" w:pos="777"/>
        </w:tabs>
        <w:adjustRightInd w:val="0"/>
        <w:snapToGrid w:val="0"/>
        <w:spacing w:line="300" w:lineRule="auto"/>
        <w:outlineLvl w:val="2"/>
        <w:rPr>
          <w:rFonts w:cs="Times New Roman"/>
          <w:szCs w:val="21"/>
        </w:rPr>
      </w:pPr>
      <w:r>
        <w:rPr>
          <w:rFonts w:cs="Times New Roman"/>
          <w:szCs w:val="21"/>
        </w:rPr>
        <w:t>钢筋锚固板的材料应符合</w:t>
      </w:r>
      <w:proofErr w:type="gramStart"/>
      <w:r>
        <w:rPr>
          <w:rFonts w:cs="Times New Roman"/>
          <w:szCs w:val="21"/>
        </w:rPr>
        <w:t>现行行业</w:t>
      </w:r>
      <w:proofErr w:type="gramEnd"/>
      <w:r>
        <w:rPr>
          <w:rFonts w:cs="Times New Roman"/>
          <w:szCs w:val="21"/>
        </w:rPr>
        <w:t>标准</w:t>
      </w:r>
      <w:bookmarkStart w:id="60" w:name="_Hlk91412437"/>
      <w:r>
        <w:rPr>
          <w:rFonts w:cs="Times New Roman"/>
          <w:szCs w:val="21"/>
        </w:rPr>
        <w:t>《钢筋锚固板应用技术规程》</w:t>
      </w:r>
      <w:r>
        <w:rPr>
          <w:rFonts w:cs="Times New Roman"/>
          <w:szCs w:val="21"/>
        </w:rPr>
        <w:t>JGJ 256</w:t>
      </w:r>
      <w:bookmarkEnd w:id="60"/>
      <w:r>
        <w:rPr>
          <w:rFonts w:cs="Times New Roman"/>
          <w:szCs w:val="21"/>
        </w:rPr>
        <w:t>的规定。</w:t>
      </w:r>
    </w:p>
    <w:p w:rsidR="005A7DDE" w:rsidRDefault="00FD7823">
      <w:pPr>
        <w:numPr>
          <w:ilvl w:val="2"/>
          <w:numId w:val="9"/>
        </w:numPr>
        <w:tabs>
          <w:tab w:val="left" w:pos="777"/>
        </w:tabs>
        <w:adjustRightInd w:val="0"/>
        <w:snapToGrid w:val="0"/>
        <w:spacing w:line="300" w:lineRule="auto"/>
        <w:outlineLvl w:val="2"/>
        <w:rPr>
          <w:rFonts w:cs="Times New Roman"/>
          <w:szCs w:val="21"/>
        </w:rPr>
      </w:pPr>
      <w:r>
        <w:rPr>
          <w:rFonts w:cs="Times New Roman"/>
          <w:szCs w:val="21"/>
        </w:rPr>
        <w:t>受力预埋件的锚板及锚</w:t>
      </w:r>
      <w:proofErr w:type="gramStart"/>
      <w:r>
        <w:rPr>
          <w:rFonts w:cs="Times New Roman"/>
          <w:szCs w:val="21"/>
        </w:rPr>
        <w:t>筋材料</w:t>
      </w:r>
      <w:proofErr w:type="gramEnd"/>
      <w:r>
        <w:rPr>
          <w:rFonts w:cs="Times New Roman"/>
          <w:szCs w:val="21"/>
        </w:rPr>
        <w:t>应符合现行国家标准《混凝土结构设计规范》</w:t>
      </w:r>
      <w:r>
        <w:rPr>
          <w:rFonts w:cs="Times New Roman"/>
          <w:szCs w:val="21"/>
        </w:rPr>
        <w:t>GB 50010</w:t>
      </w:r>
      <w:r>
        <w:rPr>
          <w:rFonts w:cs="Times New Roman"/>
          <w:szCs w:val="21"/>
        </w:rPr>
        <w:t>的有关规定。专用预埋件及连接件材料应符合国家现行</w:t>
      </w:r>
      <w:r>
        <w:rPr>
          <w:rFonts w:cs="Times New Roman" w:hint="eastAsia"/>
          <w:szCs w:val="21"/>
        </w:rPr>
        <w:t>相</w:t>
      </w:r>
      <w:r>
        <w:rPr>
          <w:rFonts w:cs="Times New Roman"/>
          <w:szCs w:val="21"/>
        </w:rPr>
        <w:t>关标准的规定。</w:t>
      </w:r>
    </w:p>
    <w:p w:rsidR="005A7DDE" w:rsidRDefault="00FD7823">
      <w:pPr>
        <w:pStyle w:val="2"/>
        <w:spacing w:line="300" w:lineRule="auto"/>
        <w:rPr>
          <w:rFonts w:ascii="Times New Roman" w:eastAsia="宋体" w:hAnsi="Times New Roman" w:cs="Times New Roman"/>
        </w:rPr>
      </w:pPr>
      <w:bookmarkStart w:id="61" w:name="_4.4_其他材料"/>
      <w:bookmarkStart w:id="62" w:name="_Toc91247095"/>
      <w:bookmarkStart w:id="63" w:name="_Toc83830620"/>
      <w:bookmarkStart w:id="64" w:name="_Toc91247316"/>
      <w:bookmarkStart w:id="65" w:name="_Toc91413900"/>
      <w:bookmarkEnd w:id="61"/>
      <w:r>
        <w:rPr>
          <w:rFonts w:ascii="Times New Roman" w:eastAsia="宋体" w:hAnsi="Times New Roman" w:cs="Times New Roman"/>
        </w:rPr>
        <w:t xml:space="preserve">4.4 </w:t>
      </w:r>
      <w:r>
        <w:rPr>
          <w:rFonts w:ascii="Times New Roman" w:eastAsia="宋体" w:hAnsi="Times New Roman" w:cs="Times New Roman"/>
        </w:rPr>
        <w:t>其他材料</w:t>
      </w:r>
      <w:bookmarkEnd w:id="62"/>
      <w:bookmarkEnd w:id="63"/>
      <w:bookmarkEnd w:id="64"/>
      <w:bookmarkEnd w:id="65"/>
    </w:p>
    <w:p w:rsidR="005A7DDE" w:rsidRDefault="00FD7823">
      <w:pPr>
        <w:numPr>
          <w:ilvl w:val="2"/>
          <w:numId w:val="10"/>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预制构件的吊环应采用未经冷加工的</w:t>
      </w:r>
      <w:r>
        <w:rPr>
          <w:rFonts w:cs="Times New Roman"/>
          <w:color w:val="000000" w:themeColor="text1"/>
          <w:szCs w:val="21"/>
        </w:rPr>
        <w:t>HPB300</w:t>
      </w:r>
      <w:r>
        <w:rPr>
          <w:rFonts w:cs="Times New Roman"/>
          <w:color w:val="000000" w:themeColor="text1"/>
          <w:szCs w:val="21"/>
        </w:rPr>
        <w:t>级钢筋或</w:t>
      </w:r>
      <w:r>
        <w:rPr>
          <w:rFonts w:cs="Times New Roman"/>
          <w:color w:val="000000" w:themeColor="text1"/>
          <w:szCs w:val="21"/>
        </w:rPr>
        <w:t>Q235B</w:t>
      </w:r>
      <w:r>
        <w:rPr>
          <w:rFonts w:cs="Times New Roman"/>
          <w:color w:val="000000" w:themeColor="text1"/>
          <w:szCs w:val="21"/>
        </w:rPr>
        <w:t>圆钢制作。吊装</w:t>
      </w:r>
      <w:proofErr w:type="gramStart"/>
      <w:r>
        <w:rPr>
          <w:rFonts w:cs="Times New Roman"/>
          <w:color w:val="000000" w:themeColor="text1"/>
          <w:szCs w:val="21"/>
        </w:rPr>
        <w:t>用内埋式</w:t>
      </w:r>
      <w:proofErr w:type="gramEnd"/>
      <w:r>
        <w:rPr>
          <w:rFonts w:cs="Times New Roman"/>
          <w:color w:val="000000" w:themeColor="text1"/>
          <w:szCs w:val="21"/>
        </w:rPr>
        <w:t>螺母或吊杆的材料应符合国</w:t>
      </w:r>
      <w:r>
        <w:rPr>
          <w:rFonts w:cs="Times New Roman"/>
          <w:szCs w:val="21"/>
        </w:rPr>
        <w:t>家现行相关标准的规</w:t>
      </w:r>
      <w:r>
        <w:rPr>
          <w:rFonts w:cs="Times New Roman"/>
          <w:color w:val="000000" w:themeColor="text1"/>
          <w:szCs w:val="21"/>
        </w:rPr>
        <w:t>定。</w:t>
      </w:r>
    </w:p>
    <w:p w:rsidR="005A7DDE" w:rsidRDefault="00FD7823">
      <w:pPr>
        <w:numPr>
          <w:ilvl w:val="2"/>
          <w:numId w:val="10"/>
        </w:numPr>
        <w:tabs>
          <w:tab w:val="left" w:pos="777"/>
        </w:tabs>
        <w:adjustRightInd w:val="0"/>
        <w:snapToGrid w:val="0"/>
        <w:spacing w:line="300" w:lineRule="auto"/>
        <w:outlineLvl w:val="2"/>
        <w:rPr>
          <w:rFonts w:cs="Times New Roman"/>
        </w:rPr>
      </w:pPr>
      <w:bookmarkStart w:id="66" w:name="_Toc497744687"/>
      <w:r>
        <w:rPr>
          <w:rFonts w:cs="Times New Roman"/>
          <w:color w:val="000000" w:themeColor="text1"/>
          <w:szCs w:val="21"/>
        </w:rPr>
        <w:t>采用无国家现行标准的专用材料或产品时，材料或产品应</w:t>
      </w:r>
      <w:r>
        <w:rPr>
          <w:rFonts w:cs="Times New Roman" w:hint="eastAsia"/>
          <w:color w:val="000000" w:themeColor="text1"/>
          <w:szCs w:val="21"/>
        </w:rPr>
        <w:t>符合</w:t>
      </w:r>
      <w:r>
        <w:rPr>
          <w:rFonts w:cs="Times New Roman"/>
          <w:color w:val="000000" w:themeColor="text1"/>
          <w:szCs w:val="21"/>
        </w:rPr>
        <w:t>企业标准</w:t>
      </w:r>
      <w:r>
        <w:rPr>
          <w:rFonts w:cs="Times New Roman" w:hint="eastAsia"/>
          <w:color w:val="000000" w:themeColor="text1"/>
          <w:szCs w:val="21"/>
        </w:rPr>
        <w:t>的规定</w:t>
      </w:r>
      <w:r>
        <w:rPr>
          <w:rFonts w:cs="Times New Roman"/>
          <w:color w:val="000000" w:themeColor="text1"/>
          <w:szCs w:val="21"/>
        </w:rPr>
        <w:t>。</w:t>
      </w:r>
      <w:bookmarkEnd w:id="66"/>
    </w:p>
    <w:p w:rsidR="005A7DDE" w:rsidRDefault="005A7DDE">
      <w:pPr>
        <w:spacing w:line="300" w:lineRule="auto"/>
        <w:rPr>
          <w:rFonts w:cs="Times New Roman"/>
        </w:rPr>
        <w:sectPr w:rsidR="005A7DDE">
          <w:headerReference w:type="even" r:id="rId125"/>
          <w:headerReference w:type="default" r:id="rId126"/>
          <w:footerReference w:type="even" r:id="rId127"/>
          <w:footerReference w:type="default" r:id="rId128"/>
          <w:headerReference w:type="first" r:id="rId129"/>
          <w:footerReference w:type="first" r:id="rId130"/>
          <w:type w:val="oddPage"/>
          <w:pgSz w:w="11906" w:h="16838"/>
          <w:pgMar w:top="1440" w:right="1800" w:bottom="1440" w:left="1800" w:header="851" w:footer="992" w:gutter="0"/>
          <w:cols w:space="425"/>
          <w:docGrid w:type="lines" w:linePitch="312"/>
        </w:sectPr>
      </w:pPr>
    </w:p>
    <w:p w:rsidR="005A7DDE" w:rsidRDefault="00FD7823">
      <w:pPr>
        <w:pStyle w:val="1"/>
        <w:spacing w:line="300" w:lineRule="auto"/>
        <w:rPr>
          <w:rFonts w:cs="Times New Roman"/>
        </w:rPr>
      </w:pPr>
      <w:bookmarkStart w:id="67" w:name="_5_结构设计"/>
      <w:bookmarkStart w:id="68" w:name="_Toc83830621"/>
      <w:bookmarkStart w:id="69" w:name="_Toc91247096"/>
      <w:bookmarkStart w:id="70" w:name="_Toc91247317"/>
      <w:bookmarkStart w:id="71" w:name="_Toc91413901"/>
      <w:bookmarkEnd w:id="67"/>
      <w:r>
        <w:rPr>
          <w:rFonts w:cs="Times New Roman"/>
        </w:rPr>
        <w:lastRenderedPageBreak/>
        <w:t xml:space="preserve">5 </w:t>
      </w:r>
      <w:r>
        <w:rPr>
          <w:rFonts w:cs="Times New Roman"/>
        </w:rPr>
        <w:t>结构设计</w:t>
      </w:r>
      <w:bookmarkEnd w:id="68"/>
      <w:bookmarkEnd w:id="69"/>
      <w:bookmarkEnd w:id="70"/>
      <w:bookmarkEnd w:id="71"/>
    </w:p>
    <w:p w:rsidR="005A7DDE" w:rsidRDefault="00FD7823">
      <w:pPr>
        <w:pStyle w:val="2"/>
        <w:spacing w:line="300" w:lineRule="auto"/>
        <w:rPr>
          <w:rFonts w:ascii="Times New Roman" w:eastAsia="宋体" w:hAnsi="Times New Roman" w:cs="Times New Roman"/>
        </w:rPr>
      </w:pPr>
      <w:bookmarkStart w:id="72" w:name="_5.1_一般规定"/>
      <w:bookmarkStart w:id="73" w:name="_Toc91247097"/>
      <w:bookmarkStart w:id="74" w:name="_Toc91413902"/>
      <w:bookmarkStart w:id="75" w:name="_Toc91247318"/>
      <w:bookmarkEnd w:id="72"/>
      <w:r>
        <w:rPr>
          <w:rFonts w:ascii="Times New Roman" w:eastAsia="宋体" w:hAnsi="Times New Roman" w:cs="Times New Roman"/>
        </w:rPr>
        <w:t>5</w:t>
      </w:r>
      <w:bookmarkStart w:id="76" w:name="_Toc83298576"/>
      <w:bookmarkStart w:id="77" w:name="_Toc75508967"/>
      <w:r>
        <w:rPr>
          <w:rFonts w:ascii="Times New Roman" w:eastAsia="宋体" w:hAnsi="Times New Roman" w:cs="Times New Roman"/>
        </w:rPr>
        <w:t xml:space="preserve">.1 </w:t>
      </w:r>
      <w:r>
        <w:rPr>
          <w:rFonts w:ascii="Times New Roman" w:eastAsia="宋体" w:hAnsi="Times New Roman" w:cs="Times New Roman"/>
        </w:rPr>
        <w:t>一般规定</w:t>
      </w:r>
      <w:bookmarkEnd w:id="73"/>
      <w:bookmarkEnd w:id="74"/>
      <w:bookmarkEnd w:id="75"/>
      <w:bookmarkEnd w:id="76"/>
    </w:p>
    <w:p w:rsidR="005A7DDE" w:rsidRDefault="00FD7823">
      <w:pPr>
        <w:numPr>
          <w:ilvl w:val="2"/>
          <w:numId w:val="11"/>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采用预应力框架的房屋</w:t>
      </w:r>
      <w:r>
        <w:rPr>
          <w:rFonts w:cs="Times New Roman" w:hint="eastAsia"/>
          <w:color w:val="000000" w:themeColor="text1"/>
          <w:szCs w:val="21"/>
        </w:rPr>
        <w:t>的</w:t>
      </w:r>
      <w:r>
        <w:rPr>
          <w:rFonts w:cs="Times New Roman"/>
          <w:color w:val="000000" w:themeColor="text1"/>
          <w:szCs w:val="21"/>
        </w:rPr>
        <w:t>最大适用高度应满足表</w:t>
      </w:r>
      <w:r>
        <w:rPr>
          <w:rFonts w:cs="Times New Roman"/>
          <w:color w:val="000000" w:themeColor="text1"/>
          <w:szCs w:val="21"/>
        </w:rPr>
        <w:t>5.1.1</w:t>
      </w:r>
      <w:r>
        <w:rPr>
          <w:rFonts w:cs="Times New Roman"/>
          <w:color w:val="000000" w:themeColor="text1"/>
          <w:szCs w:val="21"/>
        </w:rPr>
        <w:t>的要求</w:t>
      </w:r>
      <w:r>
        <w:rPr>
          <w:rFonts w:cs="Times New Roman" w:hint="eastAsia"/>
          <w:color w:val="000000" w:themeColor="text1"/>
          <w:szCs w:val="21"/>
        </w:rPr>
        <w:t>；当房屋高度</w:t>
      </w:r>
      <w:r>
        <w:rPr>
          <w:rFonts w:cs="Times New Roman"/>
          <w:color w:val="000000" w:themeColor="text1"/>
          <w:szCs w:val="21"/>
        </w:rPr>
        <w:t>超过表</w:t>
      </w:r>
      <w:r>
        <w:rPr>
          <w:rFonts w:cs="Times New Roman" w:hint="eastAsia"/>
          <w:color w:val="000000" w:themeColor="text1"/>
          <w:szCs w:val="21"/>
        </w:rPr>
        <w:t>5</w:t>
      </w:r>
      <w:r>
        <w:rPr>
          <w:rFonts w:cs="Times New Roman"/>
          <w:color w:val="000000" w:themeColor="text1"/>
          <w:szCs w:val="21"/>
        </w:rPr>
        <w:t>.1.1</w:t>
      </w:r>
      <w:r>
        <w:rPr>
          <w:rFonts w:cs="Times New Roman" w:hint="eastAsia"/>
          <w:color w:val="000000" w:themeColor="text1"/>
          <w:szCs w:val="21"/>
        </w:rPr>
        <w:t>的数值时</w:t>
      </w:r>
      <w:r>
        <w:rPr>
          <w:rFonts w:cs="Times New Roman"/>
          <w:color w:val="000000" w:themeColor="text1"/>
          <w:szCs w:val="21"/>
        </w:rPr>
        <w:t>，应进行专门研究和论证，</w:t>
      </w:r>
      <w:r>
        <w:rPr>
          <w:rFonts w:cs="Times New Roman" w:hint="eastAsia"/>
          <w:color w:val="000000" w:themeColor="text1"/>
          <w:szCs w:val="21"/>
        </w:rPr>
        <w:t>并应</w:t>
      </w:r>
      <w:r>
        <w:rPr>
          <w:rFonts w:cs="Times New Roman"/>
          <w:color w:val="000000" w:themeColor="text1"/>
          <w:szCs w:val="21"/>
        </w:rPr>
        <w:t>采取有效的加强措施。</w:t>
      </w:r>
    </w:p>
    <w:p w:rsidR="005A7DDE" w:rsidRDefault="00FD7823">
      <w:pPr>
        <w:adjustRightInd w:val="0"/>
        <w:snapToGrid w:val="0"/>
        <w:spacing w:line="300" w:lineRule="auto"/>
        <w:jc w:val="center"/>
        <w:rPr>
          <w:rFonts w:eastAsia="黑体" w:cs="Times New Roman"/>
          <w:sz w:val="18"/>
          <w:szCs w:val="18"/>
        </w:rPr>
      </w:pPr>
      <w:bookmarkStart w:id="78" w:name="_Hlk85012900"/>
      <w:r>
        <w:rPr>
          <w:rFonts w:eastAsia="黑体" w:cs="Times New Roman"/>
          <w:sz w:val="18"/>
          <w:szCs w:val="18"/>
        </w:rPr>
        <w:t>表</w:t>
      </w:r>
      <w:r>
        <w:rPr>
          <w:rFonts w:eastAsia="黑体" w:cs="Times New Roman"/>
          <w:sz w:val="18"/>
          <w:szCs w:val="18"/>
        </w:rPr>
        <w:t xml:space="preserve">5.1.1 </w:t>
      </w:r>
      <w:r>
        <w:rPr>
          <w:rFonts w:eastAsia="黑体" w:cs="Times New Roman"/>
          <w:sz w:val="18"/>
          <w:szCs w:val="18"/>
        </w:rPr>
        <w:t>预应力框架房屋的最大适用高度（</w:t>
      </w:r>
      <w:r>
        <w:rPr>
          <w:rFonts w:eastAsia="黑体" w:cs="Times New Roman"/>
          <w:sz w:val="18"/>
          <w:szCs w:val="18"/>
        </w:rPr>
        <w:t>m</w:t>
      </w:r>
      <w:r>
        <w:rPr>
          <w:rFonts w:eastAsia="黑体" w:cs="Times New Roman"/>
          <w:sz w:val="18"/>
          <w:szCs w:val="18"/>
        </w:rPr>
        <w:t>）</w:t>
      </w:r>
    </w:p>
    <w:tbl>
      <w:tblPr>
        <w:tblStyle w:val="ac"/>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722"/>
        <w:gridCol w:w="887"/>
        <w:gridCol w:w="1117"/>
        <w:gridCol w:w="1372"/>
        <w:gridCol w:w="1178"/>
      </w:tblGrid>
      <w:tr w:rsidR="005A7DDE">
        <w:trPr>
          <w:trHeight w:val="436"/>
          <w:jc w:val="center"/>
        </w:trPr>
        <w:tc>
          <w:tcPr>
            <w:tcW w:w="3722" w:type="dxa"/>
            <w:vMerge w:val="restart"/>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结构体系</w:t>
            </w:r>
          </w:p>
        </w:tc>
        <w:tc>
          <w:tcPr>
            <w:tcW w:w="4554" w:type="dxa"/>
            <w:gridSpan w:val="4"/>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抗震设防烈度</w:t>
            </w:r>
          </w:p>
        </w:tc>
      </w:tr>
      <w:tr w:rsidR="005A7DDE">
        <w:trPr>
          <w:trHeight w:val="386"/>
          <w:jc w:val="center"/>
        </w:trPr>
        <w:tc>
          <w:tcPr>
            <w:tcW w:w="3722" w:type="dxa"/>
            <w:vMerge/>
            <w:vAlign w:val="center"/>
          </w:tcPr>
          <w:p w:rsidR="005A7DDE" w:rsidRDefault="005A7DDE">
            <w:pPr>
              <w:tabs>
                <w:tab w:val="left" w:pos="777"/>
              </w:tabs>
              <w:adjustRightInd w:val="0"/>
              <w:snapToGrid w:val="0"/>
              <w:spacing w:line="300" w:lineRule="auto"/>
              <w:ind w:firstLineChars="200" w:firstLine="360"/>
              <w:jc w:val="center"/>
              <w:outlineLvl w:val="2"/>
              <w:rPr>
                <w:rFonts w:eastAsia="宋体" w:cs="Times New Roman"/>
                <w:color w:val="000000" w:themeColor="text1"/>
                <w:kern w:val="0"/>
                <w:sz w:val="18"/>
                <w:szCs w:val="18"/>
              </w:rPr>
            </w:pPr>
          </w:p>
        </w:tc>
        <w:tc>
          <w:tcPr>
            <w:tcW w:w="887"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6</w:t>
            </w:r>
            <w:r>
              <w:rPr>
                <w:rFonts w:eastAsia="宋体" w:cs="Times New Roman"/>
                <w:color w:val="000000" w:themeColor="text1"/>
                <w:kern w:val="0"/>
                <w:sz w:val="18"/>
                <w:szCs w:val="18"/>
              </w:rPr>
              <w:t>度</w:t>
            </w:r>
          </w:p>
        </w:tc>
        <w:tc>
          <w:tcPr>
            <w:tcW w:w="1117"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7</w:t>
            </w:r>
            <w:r>
              <w:rPr>
                <w:rFonts w:eastAsia="宋体" w:cs="Times New Roman"/>
                <w:color w:val="000000" w:themeColor="text1"/>
                <w:kern w:val="0"/>
                <w:sz w:val="18"/>
                <w:szCs w:val="18"/>
              </w:rPr>
              <w:t>度</w:t>
            </w:r>
          </w:p>
        </w:tc>
        <w:tc>
          <w:tcPr>
            <w:tcW w:w="1372"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8</w:t>
            </w:r>
            <w:r>
              <w:rPr>
                <w:rFonts w:eastAsia="宋体" w:cs="Times New Roman"/>
                <w:color w:val="000000" w:themeColor="text1"/>
                <w:kern w:val="0"/>
                <w:sz w:val="18"/>
                <w:szCs w:val="18"/>
              </w:rPr>
              <w:t>度</w:t>
            </w:r>
          </w:p>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w:t>
            </w:r>
            <w:r>
              <w:rPr>
                <w:rFonts w:eastAsia="宋体" w:cs="Times New Roman"/>
                <w:color w:val="000000" w:themeColor="text1"/>
                <w:kern w:val="0"/>
                <w:sz w:val="18"/>
                <w:szCs w:val="18"/>
              </w:rPr>
              <w:t>0.20g</w:t>
            </w:r>
            <w:r>
              <w:rPr>
                <w:rFonts w:eastAsia="宋体" w:cs="Times New Roman"/>
                <w:color w:val="000000" w:themeColor="text1"/>
                <w:kern w:val="0"/>
                <w:sz w:val="18"/>
                <w:szCs w:val="18"/>
              </w:rPr>
              <w:t>）</w:t>
            </w:r>
          </w:p>
        </w:tc>
        <w:tc>
          <w:tcPr>
            <w:tcW w:w="1178"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8</w:t>
            </w:r>
            <w:r>
              <w:rPr>
                <w:rFonts w:eastAsia="宋体" w:cs="Times New Roman"/>
                <w:color w:val="000000" w:themeColor="text1"/>
                <w:kern w:val="0"/>
                <w:sz w:val="18"/>
                <w:szCs w:val="18"/>
              </w:rPr>
              <w:t>度（</w:t>
            </w:r>
            <w:r>
              <w:rPr>
                <w:rFonts w:eastAsia="宋体" w:cs="Times New Roman"/>
                <w:color w:val="000000" w:themeColor="text1"/>
                <w:kern w:val="0"/>
                <w:sz w:val="18"/>
                <w:szCs w:val="18"/>
              </w:rPr>
              <w:t>0.30g</w:t>
            </w:r>
            <w:r>
              <w:rPr>
                <w:rFonts w:eastAsia="宋体" w:cs="Times New Roman"/>
                <w:color w:val="000000" w:themeColor="text1"/>
                <w:kern w:val="0"/>
                <w:sz w:val="18"/>
                <w:szCs w:val="18"/>
              </w:rPr>
              <w:t>）</w:t>
            </w:r>
          </w:p>
        </w:tc>
      </w:tr>
      <w:tr w:rsidR="005A7DDE">
        <w:trPr>
          <w:trHeight w:val="491"/>
          <w:jc w:val="center"/>
        </w:trPr>
        <w:tc>
          <w:tcPr>
            <w:tcW w:w="3722"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预应力框架结构</w:t>
            </w:r>
          </w:p>
        </w:tc>
        <w:tc>
          <w:tcPr>
            <w:tcW w:w="887"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60</w:t>
            </w:r>
          </w:p>
        </w:tc>
        <w:tc>
          <w:tcPr>
            <w:tcW w:w="1117"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50</w:t>
            </w:r>
          </w:p>
        </w:tc>
        <w:tc>
          <w:tcPr>
            <w:tcW w:w="1372"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40</w:t>
            </w:r>
          </w:p>
        </w:tc>
        <w:tc>
          <w:tcPr>
            <w:tcW w:w="1178"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30</w:t>
            </w:r>
          </w:p>
        </w:tc>
      </w:tr>
      <w:tr w:rsidR="005A7DDE">
        <w:trPr>
          <w:trHeight w:val="536"/>
          <w:jc w:val="center"/>
        </w:trPr>
        <w:tc>
          <w:tcPr>
            <w:tcW w:w="3722"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抗震墙结构</w:t>
            </w:r>
          </w:p>
        </w:tc>
        <w:tc>
          <w:tcPr>
            <w:tcW w:w="887"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130</w:t>
            </w:r>
          </w:p>
        </w:tc>
        <w:tc>
          <w:tcPr>
            <w:tcW w:w="1117"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120</w:t>
            </w:r>
          </w:p>
        </w:tc>
        <w:tc>
          <w:tcPr>
            <w:tcW w:w="1372"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100</w:t>
            </w:r>
          </w:p>
        </w:tc>
        <w:tc>
          <w:tcPr>
            <w:tcW w:w="1178"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80</w:t>
            </w:r>
          </w:p>
        </w:tc>
      </w:tr>
      <w:tr w:rsidR="005A7DDE">
        <w:trPr>
          <w:trHeight w:val="544"/>
          <w:jc w:val="center"/>
        </w:trPr>
        <w:tc>
          <w:tcPr>
            <w:tcW w:w="3722"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核心筒结构</w:t>
            </w:r>
          </w:p>
        </w:tc>
        <w:tc>
          <w:tcPr>
            <w:tcW w:w="887"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150</w:t>
            </w:r>
          </w:p>
        </w:tc>
        <w:tc>
          <w:tcPr>
            <w:tcW w:w="1117"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130</w:t>
            </w:r>
          </w:p>
        </w:tc>
        <w:tc>
          <w:tcPr>
            <w:tcW w:w="1372"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100</w:t>
            </w:r>
          </w:p>
        </w:tc>
        <w:tc>
          <w:tcPr>
            <w:tcW w:w="1178"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90</w:t>
            </w:r>
          </w:p>
        </w:tc>
      </w:tr>
      <w:tr w:rsidR="005A7DDE">
        <w:trPr>
          <w:trHeight w:val="397"/>
          <w:jc w:val="center"/>
        </w:trPr>
        <w:tc>
          <w:tcPr>
            <w:tcW w:w="3722"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支撑结构</w:t>
            </w:r>
          </w:p>
        </w:tc>
        <w:tc>
          <w:tcPr>
            <w:tcW w:w="887"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95</w:t>
            </w:r>
          </w:p>
        </w:tc>
        <w:tc>
          <w:tcPr>
            <w:tcW w:w="1117"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85</w:t>
            </w:r>
          </w:p>
        </w:tc>
        <w:tc>
          <w:tcPr>
            <w:tcW w:w="1372"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70</w:t>
            </w:r>
          </w:p>
        </w:tc>
        <w:tc>
          <w:tcPr>
            <w:tcW w:w="1178"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55</w:t>
            </w:r>
          </w:p>
        </w:tc>
      </w:tr>
    </w:tbl>
    <w:p w:rsidR="005A7DDE" w:rsidRDefault="00FD7823">
      <w:pPr>
        <w:adjustRightInd w:val="0"/>
        <w:snapToGrid w:val="0"/>
        <w:spacing w:line="300" w:lineRule="auto"/>
        <w:ind w:firstLineChars="100" w:firstLine="180"/>
        <w:rPr>
          <w:rFonts w:cs="Times New Roman"/>
          <w:sz w:val="18"/>
          <w:szCs w:val="18"/>
        </w:rPr>
      </w:pPr>
      <w:r>
        <w:rPr>
          <w:rFonts w:cs="Times New Roman"/>
          <w:sz w:val="18"/>
          <w:szCs w:val="18"/>
        </w:rPr>
        <w:t>注：房屋高度指室外地面到主要屋面的高度，不包括局部突出屋顶的部分。</w:t>
      </w:r>
    </w:p>
    <w:bookmarkEnd w:id="78"/>
    <w:p w:rsidR="005A7DDE" w:rsidRDefault="00FD7823">
      <w:pPr>
        <w:numPr>
          <w:ilvl w:val="2"/>
          <w:numId w:val="11"/>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采用预应力框架的高层房屋结构高宽比不宜超过表</w:t>
      </w:r>
      <w:r>
        <w:rPr>
          <w:rFonts w:cs="Times New Roman"/>
          <w:color w:val="000000" w:themeColor="text1"/>
          <w:szCs w:val="21"/>
        </w:rPr>
        <w:t>5.1.2</w:t>
      </w:r>
      <w:r>
        <w:rPr>
          <w:rFonts w:cs="Times New Roman"/>
          <w:color w:val="000000" w:themeColor="text1"/>
          <w:szCs w:val="21"/>
        </w:rPr>
        <w:t>的数值。</w:t>
      </w:r>
    </w:p>
    <w:p w:rsidR="005A7DDE" w:rsidRDefault="00FD7823">
      <w:pPr>
        <w:adjustRightInd w:val="0"/>
        <w:snapToGrid w:val="0"/>
        <w:spacing w:line="300" w:lineRule="auto"/>
        <w:jc w:val="center"/>
        <w:rPr>
          <w:rFonts w:eastAsia="黑体" w:cs="Times New Roman"/>
          <w:sz w:val="18"/>
          <w:szCs w:val="18"/>
        </w:rPr>
      </w:pPr>
      <w:r>
        <w:rPr>
          <w:rFonts w:eastAsia="黑体" w:cs="Times New Roman"/>
          <w:sz w:val="18"/>
          <w:szCs w:val="18"/>
        </w:rPr>
        <w:t>表</w:t>
      </w:r>
      <w:r>
        <w:rPr>
          <w:rFonts w:eastAsia="黑体" w:cs="Times New Roman"/>
          <w:sz w:val="18"/>
          <w:szCs w:val="18"/>
        </w:rPr>
        <w:t xml:space="preserve">5.1.2 </w:t>
      </w:r>
      <w:r>
        <w:rPr>
          <w:rFonts w:eastAsia="黑体" w:cs="Times New Roman"/>
          <w:sz w:val="18"/>
          <w:szCs w:val="18"/>
        </w:rPr>
        <w:t>采用预应力框架的高层房屋适用的最大高宽比</w:t>
      </w:r>
    </w:p>
    <w:tbl>
      <w:tblPr>
        <w:tblStyle w:val="ac"/>
        <w:tblW w:w="829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88"/>
        <w:gridCol w:w="2036"/>
        <w:gridCol w:w="2068"/>
      </w:tblGrid>
      <w:tr w:rsidR="005A7DDE">
        <w:trPr>
          <w:trHeight w:val="491"/>
          <w:jc w:val="center"/>
        </w:trPr>
        <w:tc>
          <w:tcPr>
            <w:tcW w:w="4188" w:type="dxa"/>
            <w:vMerge w:val="restart"/>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结构类型</w:t>
            </w:r>
          </w:p>
        </w:tc>
        <w:tc>
          <w:tcPr>
            <w:tcW w:w="4104" w:type="dxa"/>
            <w:gridSpan w:val="2"/>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kern w:val="0"/>
                <w:sz w:val="18"/>
                <w:szCs w:val="18"/>
              </w:rPr>
              <w:t>抗震设防烈度</w:t>
            </w:r>
          </w:p>
        </w:tc>
      </w:tr>
      <w:tr w:rsidR="005A7DDE">
        <w:trPr>
          <w:trHeight w:val="464"/>
          <w:jc w:val="center"/>
        </w:trPr>
        <w:tc>
          <w:tcPr>
            <w:tcW w:w="4188" w:type="dxa"/>
            <w:vMerge/>
            <w:vAlign w:val="center"/>
          </w:tcPr>
          <w:p w:rsidR="005A7DDE" w:rsidRDefault="005A7DDE">
            <w:pPr>
              <w:tabs>
                <w:tab w:val="left" w:pos="777"/>
              </w:tabs>
              <w:adjustRightInd w:val="0"/>
              <w:snapToGrid w:val="0"/>
              <w:spacing w:line="300" w:lineRule="auto"/>
              <w:jc w:val="center"/>
              <w:outlineLvl w:val="2"/>
              <w:rPr>
                <w:rFonts w:eastAsia="宋体" w:cs="Times New Roman"/>
                <w:color w:val="000000" w:themeColor="text1"/>
                <w:kern w:val="0"/>
                <w:sz w:val="18"/>
                <w:szCs w:val="18"/>
              </w:rPr>
            </w:pPr>
          </w:p>
        </w:tc>
        <w:tc>
          <w:tcPr>
            <w:tcW w:w="2036"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6</w:t>
            </w:r>
            <w:r>
              <w:rPr>
                <w:rFonts w:eastAsia="宋体" w:cs="Times New Roman"/>
                <w:kern w:val="0"/>
                <w:sz w:val="18"/>
                <w:szCs w:val="18"/>
              </w:rPr>
              <w:t>度、</w:t>
            </w:r>
            <w:r>
              <w:rPr>
                <w:rFonts w:eastAsia="宋体" w:cs="Times New Roman"/>
                <w:kern w:val="0"/>
                <w:sz w:val="18"/>
                <w:szCs w:val="18"/>
              </w:rPr>
              <w:t>7</w:t>
            </w:r>
            <w:r>
              <w:rPr>
                <w:rFonts w:eastAsia="宋体" w:cs="Times New Roman"/>
                <w:kern w:val="0"/>
                <w:sz w:val="18"/>
                <w:szCs w:val="18"/>
              </w:rPr>
              <w:t>度</w:t>
            </w:r>
          </w:p>
        </w:tc>
        <w:tc>
          <w:tcPr>
            <w:tcW w:w="2067"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8</w:t>
            </w:r>
            <w:r>
              <w:rPr>
                <w:rFonts w:eastAsia="宋体" w:cs="Times New Roman"/>
                <w:kern w:val="0"/>
                <w:sz w:val="18"/>
                <w:szCs w:val="18"/>
              </w:rPr>
              <w:t>度</w:t>
            </w:r>
          </w:p>
        </w:tc>
      </w:tr>
      <w:tr w:rsidR="005A7DDE">
        <w:trPr>
          <w:trHeight w:val="509"/>
          <w:jc w:val="center"/>
        </w:trPr>
        <w:tc>
          <w:tcPr>
            <w:tcW w:w="4188"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预应力框架结构</w:t>
            </w:r>
          </w:p>
        </w:tc>
        <w:tc>
          <w:tcPr>
            <w:tcW w:w="2036" w:type="dxa"/>
            <w:vAlign w:val="center"/>
          </w:tcPr>
          <w:p w:rsidR="005A7DDE" w:rsidRDefault="00FD7823">
            <w:pPr>
              <w:tabs>
                <w:tab w:val="left" w:pos="777"/>
              </w:tabs>
              <w:adjustRightInd w:val="0"/>
              <w:snapToGrid w:val="0"/>
              <w:spacing w:line="300" w:lineRule="auto"/>
              <w:jc w:val="center"/>
              <w:outlineLvl w:val="2"/>
              <w:rPr>
                <w:rFonts w:eastAsia="宋体" w:cs="Times New Roman"/>
                <w:kern w:val="0"/>
                <w:sz w:val="18"/>
                <w:szCs w:val="18"/>
              </w:rPr>
            </w:pPr>
            <w:r>
              <w:rPr>
                <w:rFonts w:eastAsia="宋体" w:cs="Times New Roman"/>
                <w:kern w:val="0"/>
                <w:sz w:val="18"/>
                <w:szCs w:val="18"/>
              </w:rPr>
              <w:t>4</w:t>
            </w:r>
          </w:p>
        </w:tc>
        <w:tc>
          <w:tcPr>
            <w:tcW w:w="2067" w:type="dxa"/>
            <w:vAlign w:val="center"/>
          </w:tcPr>
          <w:p w:rsidR="005A7DDE" w:rsidRDefault="00FD7823">
            <w:pPr>
              <w:tabs>
                <w:tab w:val="left" w:pos="777"/>
              </w:tabs>
              <w:adjustRightInd w:val="0"/>
              <w:snapToGrid w:val="0"/>
              <w:spacing w:line="300" w:lineRule="auto"/>
              <w:jc w:val="center"/>
              <w:outlineLvl w:val="2"/>
              <w:rPr>
                <w:rFonts w:eastAsia="宋体" w:cs="Times New Roman"/>
                <w:kern w:val="0"/>
                <w:sz w:val="18"/>
                <w:szCs w:val="18"/>
              </w:rPr>
            </w:pPr>
            <w:r>
              <w:rPr>
                <w:rFonts w:eastAsia="宋体" w:cs="Times New Roman"/>
                <w:kern w:val="0"/>
                <w:sz w:val="18"/>
                <w:szCs w:val="18"/>
              </w:rPr>
              <w:t>3</w:t>
            </w:r>
          </w:p>
        </w:tc>
      </w:tr>
      <w:tr w:rsidR="005A7DDE">
        <w:trPr>
          <w:trHeight w:val="552"/>
          <w:jc w:val="center"/>
        </w:trPr>
        <w:tc>
          <w:tcPr>
            <w:tcW w:w="4188"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抗震墙结构</w:t>
            </w:r>
          </w:p>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支撑结构</w:t>
            </w:r>
          </w:p>
        </w:tc>
        <w:tc>
          <w:tcPr>
            <w:tcW w:w="2036" w:type="dxa"/>
            <w:vAlign w:val="center"/>
          </w:tcPr>
          <w:p w:rsidR="005A7DDE" w:rsidRDefault="00FD7823">
            <w:pPr>
              <w:tabs>
                <w:tab w:val="left" w:pos="777"/>
              </w:tabs>
              <w:adjustRightInd w:val="0"/>
              <w:snapToGrid w:val="0"/>
              <w:spacing w:line="300" w:lineRule="auto"/>
              <w:jc w:val="center"/>
              <w:outlineLvl w:val="2"/>
              <w:rPr>
                <w:rFonts w:eastAsia="宋体" w:cs="Times New Roman"/>
                <w:kern w:val="0"/>
                <w:sz w:val="18"/>
                <w:szCs w:val="18"/>
              </w:rPr>
            </w:pPr>
            <w:r>
              <w:rPr>
                <w:rFonts w:eastAsia="宋体" w:cs="Times New Roman"/>
                <w:kern w:val="0"/>
                <w:sz w:val="18"/>
                <w:szCs w:val="18"/>
              </w:rPr>
              <w:t>6</w:t>
            </w:r>
          </w:p>
        </w:tc>
        <w:tc>
          <w:tcPr>
            <w:tcW w:w="2067" w:type="dxa"/>
            <w:vAlign w:val="center"/>
          </w:tcPr>
          <w:p w:rsidR="005A7DDE" w:rsidRDefault="00FD7823">
            <w:pPr>
              <w:tabs>
                <w:tab w:val="left" w:pos="777"/>
              </w:tabs>
              <w:adjustRightInd w:val="0"/>
              <w:snapToGrid w:val="0"/>
              <w:spacing w:line="300" w:lineRule="auto"/>
              <w:jc w:val="center"/>
              <w:outlineLvl w:val="2"/>
              <w:rPr>
                <w:rFonts w:eastAsia="宋体" w:cs="Times New Roman"/>
                <w:kern w:val="0"/>
                <w:sz w:val="18"/>
                <w:szCs w:val="18"/>
              </w:rPr>
            </w:pPr>
            <w:r>
              <w:rPr>
                <w:rFonts w:eastAsia="宋体" w:cs="Times New Roman"/>
                <w:kern w:val="0"/>
                <w:sz w:val="18"/>
                <w:szCs w:val="18"/>
              </w:rPr>
              <w:t>5</w:t>
            </w:r>
          </w:p>
        </w:tc>
      </w:tr>
      <w:tr w:rsidR="005A7DDE">
        <w:trPr>
          <w:trHeight w:val="616"/>
          <w:jc w:val="center"/>
        </w:trPr>
        <w:tc>
          <w:tcPr>
            <w:tcW w:w="4188"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核心筒结构</w:t>
            </w:r>
          </w:p>
        </w:tc>
        <w:tc>
          <w:tcPr>
            <w:tcW w:w="2036" w:type="dxa"/>
            <w:vAlign w:val="center"/>
          </w:tcPr>
          <w:p w:rsidR="005A7DDE" w:rsidRDefault="00FD7823">
            <w:pPr>
              <w:tabs>
                <w:tab w:val="left" w:pos="777"/>
              </w:tabs>
              <w:adjustRightInd w:val="0"/>
              <w:snapToGrid w:val="0"/>
              <w:spacing w:line="300" w:lineRule="auto"/>
              <w:jc w:val="center"/>
              <w:outlineLvl w:val="2"/>
              <w:rPr>
                <w:rFonts w:eastAsia="宋体" w:cs="Times New Roman"/>
                <w:kern w:val="0"/>
                <w:sz w:val="18"/>
                <w:szCs w:val="18"/>
              </w:rPr>
            </w:pPr>
            <w:r>
              <w:rPr>
                <w:rFonts w:eastAsia="宋体" w:cs="Times New Roman"/>
                <w:kern w:val="0"/>
                <w:sz w:val="18"/>
                <w:szCs w:val="18"/>
              </w:rPr>
              <w:t>7</w:t>
            </w:r>
          </w:p>
        </w:tc>
        <w:tc>
          <w:tcPr>
            <w:tcW w:w="2067" w:type="dxa"/>
            <w:vAlign w:val="center"/>
          </w:tcPr>
          <w:p w:rsidR="005A7DDE" w:rsidRDefault="00FD7823">
            <w:pPr>
              <w:tabs>
                <w:tab w:val="left" w:pos="777"/>
              </w:tabs>
              <w:adjustRightInd w:val="0"/>
              <w:snapToGrid w:val="0"/>
              <w:spacing w:line="300" w:lineRule="auto"/>
              <w:jc w:val="center"/>
              <w:outlineLvl w:val="2"/>
              <w:rPr>
                <w:rFonts w:eastAsia="宋体" w:cs="Times New Roman"/>
                <w:kern w:val="0"/>
                <w:sz w:val="18"/>
                <w:szCs w:val="18"/>
              </w:rPr>
            </w:pPr>
            <w:r>
              <w:rPr>
                <w:rFonts w:eastAsia="宋体" w:cs="Times New Roman"/>
                <w:kern w:val="0"/>
                <w:sz w:val="18"/>
                <w:szCs w:val="18"/>
              </w:rPr>
              <w:t>6</w:t>
            </w:r>
          </w:p>
        </w:tc>
      </w:tr>
    </w:tbl>
    <w:p w:rsidR="005A7DDE" w:rsidRDefault="005A7DDE">
      <w:pPr>
        <w:pStyle w:val="af9"/>
        <w:spacing w:line="300" w:lineRule="auto"/>
        <w:rPr>
          <w:rFonts w:cs="Times New Roman"/>
        </w:rPr>
      </w:pPr>
    </w:p>
    <w:p w:rsidR="005A7DDE" w:rsidRDefault="00FD7823">
      <w:pPr>
        <w:numPr>
          <w:ilvl w:val="2"/>
          <w:numId w:val="11"/>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采用预应力框架的结构抗震等级应符合下列规定：</w:t>
      </w:r>
    </w:p>
    <w:p w:rsidR="005A7DDE" w:rsidRDefault="00FD7823">
      <w:pPr>
        <w:tabs>
          <w:tab w:val="left" w:pos="567"/>
          <w:tab w:val="left" w:pos="777"/>
        </w:tabs>
        <w:adjustRightInd w:val="0"/>
        <w:snapToGrid w:val="0"/>
        <w:spacing w:line="300" w:lineRule="auto"/>
        <w:ind w:firstLineChars="200" w:firstLine="422"/>
        <w:rPr>
          <w:rFonts w:cs="Times New Roman"/>
          <w:color w:val="000000" w:themeColor="text1"/>
          <w:szCs w:val="21"/>
        </w:rPr>
      </w:pPr>
      <w:r>
        <w:rPr>
          <w:rFonts w:eastAsia="宋体" w:cs="Times New Roman"/>
          <w:b/>
          <w:szCs w:val="21"/>
        </w:rPr>
        <w:t xml:space="preserve">1 </w:t>
      </w:r>
      <w:r>
        <w:rPr>
          <w:rFonts w:cs="Times New Roman"/>
          <w:color w:val="000000" w:themeColor="text1"/>
          <w:szCs w:val="21"/>
        </w:rPr>
        <w:t>丙类结构中，采用第</w:t>
      </w:r>
      <w:r>
        <w:rPr>
          <w:rFonts w:ascii="宋体" w:eastAsia="宋体" w:hAnsi="宋体" w:cs="宋体" w:hint="eastAsia"/>
          <w:szCs w:val="21"/>
        </w:rPr>
        <w:t>Ⅰ</w:t>
      </w:r>
      <w:r>
        <w:rPr>
          <w:rFonts w:cs="Times New Roman"/>
          <w:color w:val="000000" w:themeColor="text1"/>
          <w:szCs w:val="21"/>
        </w:rPr>
        <w:t>类预应力框架时，框架的抗震等级应按表</w:t>
      </w:r>
      <w:r>
        <w:rPr>
          <w:rFonts w:cs="Times New Roman"/>
          <w:color w:val="000000" w:themeColor="text1"/>
          <w:szCs w:val="21"/>
        </w:rPr>
        <w:t>5.1.3</w:t>
      </w:r>
      <w:r>
        <w:rPr>
          <w:rFonts w:cs="Times New Roman"/>
          <w:color w:val="000000" w:themeColor="text1"/>
          <w:szCs w:val="21"/>
        </w:rPr>
        <w:t>确定。</w:t>
      </w:r>
    </w:p>
    <w:p w:rsidR="005A7DDE" w:rsidRDefault="00FD7823">
      <w:pPr>
        <w:tabs>
          <w:tab w:val="left" w:pos="567"/>
          <w:tab w:val="left" w:pos="777"/>
        </w:tabs>
        <w:adjustRightInd w:val="0"/>
        <w:snapToGrid w:val="0"/>
        <w:spacing w:line="300" w:lineRule="auto"/>
        <w:ind w:firstLineChars="200" w:firstLine="422"/>
        <w:rPr>
          <w:rFonts w:cs="Times New Roman"/>
          <w:color w:val="000000" w:themeColor="text1"/>
          <w:szCs w:val="21"/>
        </w:rPr>
      </w:pPr>
      <w:r>
        <w:rPr>
          <w:rFonts w:eastAsia="宋体" w:cs="Times New Roman"/>
          <w:b/>
          <w:szCs w:val="21"/>
        </w:rPr>
        <w:t>2</w:t>
      </w:r>
      <w:r>
        <w:rPr>
          <w:rFonts w:cs="Times New Roman"/>
          <w:color w:val="000000" w:themeColor="text1"/>
          <w:szCs w:val="21"/>
        </w:rPr>
        <w:t xml:space="preserve"> </w:t>
      </w:r>
      <w:r>
        <w:rPr>
          <w:rFonts w:cs="Times New Roman"/>
          <w:color w:val="000000" w:themeColor="text1"/>
          <w:szCs w:val="21"/>
        </w:rPr>
        <w:t>丙类结构中，采用第</w:t>
      </w:r>
      <w:r>
        <w:rPr>
          <w:rFonts w:ascii="宋体" w:eastAsia="宋体" w:hAnsi="宋体" w:cs="宋体" w:hint="eastAsia"/>
          <w:szCs w:val="21"/>
        </w:rPr>
        <w:t>Ⅱ</w:t>
      </w:r>
      <w:r>
        <w:rPr>
          <w:rFonts w:cs="Times New Roman"/>
          <w:color w:val="000000" w:themeColor="text1"/>
          <w:szCs w:val="21"/>
        </w:rPr>
        <w:t>类和第</w:t>
      </w:r>
      <w:r>
        <w:rPr>
          <w:rFonts w:ascii="宋体" w:eastAsia="宋体" w:hAnsi="宋体" w:cs="宋体" w:hint="eastAsia"/>
          <w:szCs w:val="21"/>
        </w:rPr>
        <w:t>Ⅲ</w:t>
      </w:r>
      <w:r>
        <w:rPr>
          <w:rFonts w:cs="Times New Roman"/>
          <w:color w:val="000000" w:themeColor="text1"/>
          <w:szCs w:val="21"/>
        </w:rPr>
        <w:t>类预应力框架时，框架柱及梁柱节点的抗震等级应按表</w:t>
      </w:r>
      <w:r>
        <w:rPr>
          <w:rFonts w:cs="Times New Roman"/>
          <w:color w:val="000000" w:themeColor="text1"/>
          <w:szCs w:val="21"/>
        </w:rPr>
        <w:t>5.1.3</w:t>
      </w:r>
      <w:r>
        <w:rPr>
          <w:rFonts w:cs="Times New Roman"/>
          <w:color w:val="000000" w:themeColor="text1"/>
          <w:szCs w:val="21"/>
        </w:rPr>
        <w:t>确定，框架梁的抗震等级可取为四级。</w:t>
      </w:r>
    </w:p>
    <w:p w:rsidR="005A7DDE" w:rsidRDefault="00FD7823">
      <w:pPr>
        <w:tabs>
          <w:tab w:val="left" w:pos="567"/>
          <w:tab w:val="left" w:pos="777"/>
        </w:tabs>
        <w:adjustRightInd w:val="0"/>
        <w:snapToGrid w:val="0"/>
        <w:spacing w:line="300" w:lineRule="auto"/>
        <w:ind w:firstLineChars="200" w:firstLine="422"/>
        <w:rPr>
          <w:rFonts w:cs="Times New Roman"/>
          <w:color w:val="000000" w:themeColor="text1"/>
          <w:szCs w:val="21"/>
        </w:rPr>
      </w:pPr>
      <w:r>
        <w:rPr>
          <w:rFonts w:eastAsia="宋体" w:cs="Times New Roman"/>
          <w:b/>
          <w:szCs w:val="21"/>
        </w:rPr>
        <w:t>3</w:t>
      </w:r>
      <w:r>
        <w:rPr>
          <w:rFonts w:cs="Times New Roman"/>
          <w:color w:val="000000" w:themeColor="text1"/>
          <w:szCs w:val="21"/>
        </w:rPr>
        <w:t>其他抗震设防类别和特殊场地类别下的建筑中的预应力框架的抗震等级应符合国家现行标准《建筑抗震设计规范》</w:t>
      </w:r>
      <w:r>
        <w:rPr>
          <w:rFonts w:cs="Times New Roman"/>
          <w:color w:val="000000" w:themeColor="text1"/>
          <w:szCs w:val="21"/>
        </w:rPr>
        <w:t>GB 50011</w:t>
      </w:r>
      <w:bookmarkStart w:id="79" w:name="_Hlk91412450"/>
      <w:r>
        <w:rPr>
          <w:rFonts w:cs="Times New Roman" w:hint="eastAsia"/>
          <w:color w:val="000000" w:themeColor="text1"/>
          <w:szCs w:val="21"/>
        </w:rPr>
        <w:t>和</w:t>
      </w:r>
      <w:r>
        <w:rPr>
          <w:rFonts w:cs="Times New Roman"/>
          <w:color w:val="000000" w:themeColor="text1"/>
          <w:szCs w:val="21"/>
        </w:rPr>
        <w:t>《高层建筑混凝土结构技术规程》</w:t>
      </w:r>
      <w:r>
        <w:rPr>
          <w:rFonts w:cs="Times New Roman"/>
          <w:color w:val="000000" w:themeColor="text1"/>
          <w:szCs w:val="21"/>
        </w:rPr>
        <w:t>JGJ 3</w:t>
      </w:r>
      <w:bookmarkEnd w:id="79"/>
      <w:r>
        <w:rPr>
          <w:rFonts w:cs="Times New Roman"/>
          <w:color w:val="000000" w:themeColor="text1"/>
          <w:szCs w:val="21"/>
        </w:rPr>
        <w:t>中对抗震措施进行调整的规定。</w:t>
      </w:r>
    </w:p>
    <w:p w:rsidR="005A7DDE" w:rsidRDefault="00FD7823">
      <w:pPr>
        <w:tabs>
          <w:tab w:val="left" w:pos="567"/>
          <w:tab w:val="left" w:pos="777"/>
        </w:tabs>
        <w:adjustRightInd w:val="0"/>
        <w:snapToGrid w:val="0"/>
        <w:spacing w:line="300" w:lineRule="auto"/>
        <w:ind w:firstLineChars="200" w:firstLine="422"/>
        <w:rPr>
          <w:rFonts w:cs="Times New Roman"/>
          <w:color w:val="000000" w:themeColor="text1"/>
          <w:szCs w:val="21"/>
        </w:rPr>
      </w:pPr>
      <w:r>
        <w:rPr>
          <w:rFonts w:eastAsia="宋体" w:cs="Times New Roman"/>
          <w:b/>
          <w:szCs w:val="21"/>
        </w:rPr>
        <w:t>4</w:t>
      </w:r>
      <w:r>
        <w:rPr>
          <w:rFonts w:cs="Times New Roman"/>
          <w:color w:val="000000" w:themeColor="text1"/>
          <w:szCs w:val="21"/>
        </w:rPr>
        <w:t xml:space="preserve"> </w:t>
      </w:r>
      <w:r>
        <w:rPr>
          <w:rFonts w:cs="Times New Roman"/>
          <w:color w:val="000000" w:themeColor="text1"/>
          <w:szCs w:val="21"/>
        </w:rPr>
        <w:t>结构中剪力墙、核心筒及支撑的抗震等级应符合国家现行标准《建筑抗震设计规范》</w:t>
      </w:r>
      <w:r>
        <w:rPr>
          <w:rFonts w:cs="Times New Roman"/>
          <w:color w:val="000000" w:themeColor="text1"/>
          <w:szCs w:val="21"/>
        </w:rPr>
        <w:t>GB 50011</w:t>
      </w:r>
      <w:r>
        <w:rPr>
          <w:rFonts w:cs="Times New Roman" w:hint="eastAsia"/>
          <w:color w:val="000000" w:themeColor="text1"/>
          <w:szCs w:val="21"/>
        </w:rPr>
        <w:t>和</w:t>
      </w:r>
      <w:r>
        <w:rPr>
          <w:rFonts w:cs="Times New Roman"/>
          <w:color w:val="000000" w:themeColor="text1"/>
          <w:szCs w:val="21"/>
        </w:rPr>
        <w:t>《高层建筑混凝土结构技术规程》</w:t>
      </w:r>
      <w:r>
        <w:rPr>
          <w:rFonts w:cs="Times New Roman"/>
          <w:color w:val="000000" w:themeColor="text1"/>
          <w:szCs w:val="21"/>
        </w:rPr>
        <w:t>JGJ 3</w:t>
      </w:r>
      <w:r>
        <w:rPr>
          <w:rFonts w:cs="Times New Roman"/>
          <w:color w:val="000000" w:themeColor="text1"/>
          <w:szCs w:val="21"/>
        </w:rPr>
        <w:t>中的规定。</w:t>
      </w:r>
    </w:p>
    <w:p w:rsidR="005A7DDE" w:rsidRDefault="00FD7823">
      <w:pPr>
        <w:adjustRightInd w:val="0"/>
        <w:snapToGrid w:val="0"/>
        <w:spacing w:line="300" w:lineRule="auto"/>
        <w:jc w:val="center"/>
        <w:rPr>
          <w:rFonts w:eastAsia="黑体" w:cs="Times New Roman"/>
          <w:sz w:val="18"/>
          <w:szCs w:val="18"/>
        </w:rPr>
      </w:pPr>
      <w:r>
        <w:rPr>
          <w:rFonts w:eastAsia="黑体" w:cs="Times New Roman"/>
          <w:sz w:val="18"/>
          <w:szCs w:val="18"/>
        </w:rPr>
        <w:t>表</w:t>
      </w:r>
      <w:r>
        <w:rPr>
          <w:rFonts w:eastAsia="黑体" w:cs="Times New Roman"/>
          <w:sz w:val="18"/>
          <w:szCs w:val="18"/>
        </w:rPr>
        <w:t xml:space="preserve">5.1.3 </w:t>
      </w:r>
      <w:r>
        <w:rPr>
          <w:rFonts w:eastAsia="黑体" w:cs="Times New Roman"/>
          <w:sz w:val="18"/>
          <w:szCs w:val="18"/>
        </w:rPr>
        <w:t>丙类建筑中第</w:t>
      </w:r>
      <w:r>
        <w:rPr>
          <w:rFonts w:eastAsia="黑体" w:cs="Times New Roman"/>
          <w:sz w:val="18"/>
          <w:szCs w:val="18"/>
        </w:rPr>
        <w:t>I</w:t>
      </w:r>
      <w:r>
        <w:rPr>
          <w:rFonts w:eastAsia="黑体" w:cs="Times New Roman"/>
          <w:sz w:val="18"/>
          <w:szCs w:val="18"/>
        </w:rPr>
        <w:t>类框架抗震等级</w:t>
      </w:r>
    </w:p>
    <w:tbl>
      <w:tblPr>
        <w:tblStyle w:val="ac"/>
        <w:tblW w:w="863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42"/>
        <w:gridCol w:w="1178"/>
        <w:gridCol w:w="1159"/>
        <w:gridCol w:w="708"/>
        <w:gridCol w:w="851"/>
        <w:gridCol w:w="567"/>
        <w:gridCol w:w="709"/>
        <w:gridCol w:w="850"/>
        <w:gridCol w:w="709"/>
        <w:gridCol w:w="709"/>
        <w:gridCol w:w="850"/>
      </w:tblGrid>
      <w:tr w:rsidR="005A7DDE">
        <w:trPr>
          <w:trHeight w:val="398"/>
          <w:jc w:val="center"/>
        </w:trPr>
        <w:tc>
          <w:tcPr>
            <w:tcW w:w="2679" w:type="dxa"/>
            <w:gridSpan w:val="3"/>
            <w:vMerge w:val="restart"/>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结构类型</w:t>
            </w:r>
          </w:p>
        </w:tc>
        <w:tc>
          <w:tcPr>
            <w:tcW w:w="5953" w:type="dxa"/>
            <w:gridSpan w:val="8"/>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抗震设防烈度</w:t>
            </w:r>
          </w:p>
        </w:tc>
      </w:tr>
      <w:tr w:rsidR="005A7DDE">
        <w:trPr>
          <w:trHeight w:val="405"/>
          <w:jc w:val="center"/>
        </w:trPr>
        <w:tc>
          <w:tcPr>
            <w:tcW w:w="2679" w:type="dxa"/>
            <w:gridSpan w:val="3"/>
            <w:vMerge/>
            <w:vAlign w:val="center"/>
          </w:tcPr>
          <w:p w:rsidR="005A7DDE" w:rsidRDefault="005A7DDE">
            <w:pPr>
              <w:tabs>
                <w:tab w:val="left" w:pos="777"/>
              </w:tabs>
              <w:adjustRightInd w:val="0"/>
              <w:snapToGrid w:val="0"/>
              <w:spacing w:line="300" w:lineRule="auto"/>
              <w:jc w:val="center"/>
              <w:outlineLvl w:val="2"/>
              <w:rPr>
                <w:rFonts w:eastAsia="宋体" w:cs="Times New Roman"/>
                <w:color w:val="000000" w:themeColor="text1"/>
                <w:kern w:val="0"/>
                <w:sz w:val="18"/>
                <w:szCs w:val="18"/>
              </w:rPr>
            </w:pPr>
          </w:p>
        </w:tc>
        <w:tc>
          <w:tcPr>
            <w:tcW w:w="1559" w:type="dxa"/>
            <w:gridSpan w:val="2"/>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6</w:t>
            </w:r>
            <w:r>
              <w:rPr>
                <w:rFonts w:eastAsia="宋体" w:cs="Times New Roman"/>
                <w:color w:val="000000" w:themeColor="text1"/>
                <w:kern w:val="0"/>
                <w:sz w:val="18"/>
                <w:szCs w:val="18"/>
              </w:rPr>
              <w:t>度</w:t>
            </w:r>
          </w:p>
        </w:tc>
        <w:tc>
          <w:tcPr>
            <w:tcW w:w="2126" w:type="dxa"/>
            <w:gridSpan w:val="3"/>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7</w:t>
            </w:r>
            <w:r>
              <w:rPr>
                <w:rFonts w:eastAsia="宋体" w:cs="Times New Roman"/>
                <w:color w:val="000000" w:themeColor="text1"/>
                <w:kern w:val="0"/>
                <w:sz w:val="18"/>
                <w:szCs w:val="18"/>
              </w:rPr>
              <w:t>度</w:t>
            </w:r>
          </w:p>
        </w:tc>
        <w:tc>
          <w:tcPr>
            <w:tcW w:w="2268" w:type="dxa"/>
            <w:gridSpan w:val="3"/>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8</w:t>
            </w:r>
            <w:r>
              <w:rPr>
                <w:rFonts w:eastAsia="宋体" w:cs="Times New Roman"/>
                <w:color w:val="000000" w:themeColor="text1"/>
                <w:kern w:val="0"/>
                <w:sz w:val="18"/>
                <w:szCs w:val="18"/>
              </w:rPr>
              <w:t>度</w:t>
            </w:r>
          </w:p>
        </w:tc>
      </w:tr>
      <w:tr w:rsidR="005A7DDE">
        <w:trPr>
          <w:trHeight w:val="366"/>
          <w:jc w:val="center"/>
        </w:trPr>
        <w:tc>
          <w:tcPr>
            <w:tcW w:w="342" w:type="dxa"/>
            <w:vMerge w:val="restart"/>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第</w:t>
            </w:r>
            <w:r>
              <w:rPr>
                <w:rFonts w:eastAsia="宋体" w:cs="Times New Roman"/>
                <w:color w:val="000000" w:themeColor="text1"/>
                <w:kern w:val="0"/>
                <w:sz w:val="18"/>
                <w:szCs w:val="18"/>
              </w:rPr>
              <w:t>I</w:t>
            </w:r>
            <w:r>
              <w:rPr>
                <w:rFonts w:eastAsia="宋体" w:cs="Times New Roman"/>
                <w:color w:val="000000" w:themeColor="text1"/>
                <w:kern w:val="0"/>
                <w:sz w:val="18"/>
                <w:szCs w:val="18"/>
              </w:rPr>
              <w:t>类框架</w:t>
            </w:r>
          </w:p>
        </w:tc>
        <w:tc>
          <w:tcPr>
            <w:tcW w:w="1178" w:type="dxa"/>
            <w:vMerge w:val="restar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预应力框架结构</w:t>
            </w:r>
          </w:p>
        </w:tc>
        <w:tc>
          <w:tcPr>
            <w:tcW w:w="1159"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高度（</w:t>
            </w:r>
            <w:r>
              <w:rPr>
                <w:rFonts w:eastAsia="宋体" w:cs="Times New Roman"/>
                <w:kern w:val="0"/>
                <w:sz w:val="18"/>
                <w:szCs w:val="18"/>
              </w:rPr>
              <w:t>m</w:t>
            </w:r>
            <w:r>
              <w:rPr>
                <w:rFonts w:eastAsia="宋体" w:cs="Times New Roman"/>
                <w:kern w:val="0"/>
                <w:sz w:val="18"/>
                <w:szCs w:val="18"/>
              </w:rPr>
              <w:t>）</w:t>
            </w:r>
          </w:p>
        </w:tc>
        <w:tc>
          <w:tcPr>
            <w:tcW w:w="708"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≤24</w:t>
            </w:r>
          </w:p>
        </w:tc>
        <w:tc>
          <w:tcPr>
            <w:tcW w:w="851"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24~60</w:t>
            </w:r>
          </w:p>
        </w:tc>
        <w:tc>
          <w:tcPr>
            <w:tcW w:w="1276" w:type="dxa"/>
            <w:gridSpan w:val="2"/>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≤24</w:t>
            </w:r>
          </w:p>
        </w:tc>
        <w:tc>
          <w:tcPr>
            <w:tcW w:w="850"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25~50</w:t>
            </w:r>
          </w:p>
        </w:tc>
        <w:tc>
          <w:tcPr>
            <w:tcW w:w="709"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≤24</w:t>
            </w:r>
          </w:p>
        </w:tc>
        <w:tc>
          <w:tcPr>
            <w:tcW w:w="1559" w:type="dxa"/>
            <w:gridSpan w:val="2"/>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25~40</w:t>
            </w:r>
          </w:p>
        </w:tc>
      </w:tr>
      <w:tr w:rsidR="005A7DDE">
        <w:trPr>
          <w:trHeight w:val="377"/>
          <w:jc w:val="center"/>
        </w:trPr>
        <w:tc>
          <w:tcPr>
            <w:tcW w:w="342" w:type="dxa"/>
            <w:vMerge/>
            <w:vAlign w:val="center"/>
          </w:tcPr>
          <w:p w:rsidR="005A7DDE" w:rsidRDefault="005A7DDE">
            <w:pPr>
              <w:tabs>
                <w:tab w:val="left" w:pos="777"/>
              </w:tabs>
              <w:adjustRightInd w:val="0"/>
              <w:snapToGrid w:val="0"/>
              <w:spacing w:line="300" w:lineRule="auto"/>
              <w:jc w:val="center"/>
              <w:outlineLvl w:val="2"/>
              <w:rPr>
                <w:rFonts w:eastAsia="宋体" w:cs="Times New Roman"/>
                <w:color w:val="000000" w:themeColor="text1"/>
                <w:kern w:val="0"/>
                <w:sz w:val="18"/>
                <w:szCs w:val="18"/>
              </w:rPr>
            </w:pPr>
          </w:p>
        </w:tc>
        <w:tc>
          <w:tcPr>
            <w:tcW w:w="1178" w:type="dxa"/>
            <w:vMerge/>
            <w:vAlign w:val="center"/>
          </w:tcPr>
          <w:p w:rsidR="005A7DDE" w:rsidRDefault="005A7DDE">
            <w:pPr>
              <w:tabs>
                <w:tab w:val="left" w:pos="777"/>
              </w:tabs>
              <w:adjustRightInd w:val="0"/>
              <w:snapToGrid w:val="0"/>
              <w:spacing w:line="300" w:lineRule="auto"/>
              <w:jc w:val="center"/>
              <w:outlineLvl w:val="2"/>
              <w:rPr>
                <w:rFonts w:eastAsia="宋体" w:cs="Times New Roman"/>
                <w:kern w:val="0"/>
                <w:sz w:val="18"/>
                <w:szCs w:val="18"/>
              </w:rPr>
            </w:pPr>
          </w:p>
        </w:tc>
        <w:tc>
          <w:tcPr>
            <w:tcW w:w="1159"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框架</w:t>
            </w:r>
          </w:p>
        </w:tc>
        <w:tc>
          <w:tcPr>
            <w:tcW w:w="708"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四</w:t>
            </w:r>
          </w:p>
        </w:tc>
        <w:tc>
          <w:tcPr>
            <w:tcW w:w="851"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1276" w:type="dxa"/>
            <w:gridSpan w:val="2"/>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850"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709"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1559" w:type="dxa"/>
            <w:gridSpan w:val="2"/>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proofErr w:type="gramStart"/>
            <w:r>
              <w:rPr>
                <w:rFonts w:eastAsia="宋体" w:cs="Times New Roman"/>
                <w:color w:val="000000" w:themeColor="text1"/>
                <w:kern w:val="0"/>
                <w:sz w:val="18"/>
                <w:szCs w:val="18"/>
              </w:rPr>
              <w:t>一</w:t>
            </w:r>
            <w:proofErr w:type="gramEnd"/>
          </w:p>
        </w:tc>
      </w:tr>
      <w:tr w:rsidR="005A7DDE">
        <w:trPr>
          <w:trHeight w:val="366"/>
          <w:jc w:val="center"/>
        </w:trPr>
        <w:tc>
          <w:tcPr>
            <w:tcW w:w="342" w:type="dxa"/>
            <w:vMerge/>
            <w:vAlign w:val="center"/>
          </w:tcPr>
          <w:p w:rsidR="005A7DDE" w:rsidRDefault="005A7DDE">
            <w:pPr>
              <w:tabs>
                <w:tab w:val="left" w:pos="777"/>
              </w:tabs>
              <w:adjustRightInd w:val="0"/>
              <w:snapToGrid w:val="0"/>
              <w:spacing w:line="300" w:lineRule="auto"/>
              <w:jc w:val="center"/>
              <w:outlineLvl w:val="2"/>
              <w:rPr>
                <w:rFonts w:eastAsia="宋体" w:cs="Times New Roman"/>
                <w:color w:val="000000" w:themeColor="text1"/>
                <w:kern w:val="0"/>
                <w:sz w:val="18"/>
                <w:szCs w:val="18"/>
              </w:rPr>
            </w:pPr>
          </w:p>
        </w:tc>
        <w:tc>
          <w:tcPr>
            <w:tcW w:w="1178" w:type="dxa"/>
            <w:vMerge/>
            <w:vAlign w:val="center"/>
          </w:tcPr>
          <w:p w:rsidR="005A7DDE" w:rsidRDefault="005A7DDE">
            <w:pPr>
              <w:tabs>
                <w:tab w:val="left" w:pos="777"/>
              </w:tabs>
              <w:adjustRightInd w:val="0"/>
              <w:snapToGrid w:val="0"/>
              <w:spacing w:line="300" w:lineRule="auto"/>
              <w:jc w:val="center"/>
              <w:outlineLvl w:val="2"/>
              <w:rPr>
                <w:rFonts w:eastAsia="宋体" w:cs="Times New Roman"/>
                <w:kern w:val="0"/>
                <w:sz w:val="18"/>
                <w:szCs w:val="18"/>
              </w:rPr>
            </w:pPr>
          </w:p>
        </w:tc>
        <w:tc>
          <w:tcPr>
            <w:tcW w:w="1159"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大跨度框架</w:t>
            </w:r>
          </w:p>
        </w:tc>
        <w:tc>
          <w:tcPr>
            <w:tcW w:w="1559" w:type="dxa"/>
            <w:gridSpan w:val="2"/>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2126" w:type="dxa"/>
            <w:gridSpan w:val="3"/>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2268" w:type="dxa"/>
            <w:gridSpan w:val="3"/>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proofErr w:type="gramStart"/>
            <w:r>
              <w:rPr>
                <w:rFonts w:eastAsia="宋体" w:cs="Times New Roman"/>
                <w:color w:val="000000" w:themeColor="text1"/>
                <w:kern w:val="0"/>
                <w:sz w:val="18"/>
                <w:szCs w:val="18"/>
              </w:rPr>
              <w:t>一</w:t>
            </w:r>
            <w:proofErr w:type="gramEnd"/>
          </w:p>
        </w:tc>
      </w:tr>
      <w:tr w:rsidR="005A7DDE">
        <w:trPr>
          <w:jc w:val="center"/>
        </w:trPr>
        <w:tc>
          <w:tcPr>
            <w:tcW w:w="342" w:type="dxa"/>
            <w:vMerge/>
            <w:vAlign w:val="center"/>
          </w:tcPr>
          <w:p w:rsidR="005A7DDE" w:rsidRDefault="005A7DDE">
            <w:pPr>
              <w:adjustRightInd w:val="0"/>
              <w:snapToGrid w:val="0"/>
              <w:spacing w:line="300" w:lineRule="auto"/>
              <w:jc w:val="center"/>
              <w:rPr>
                <w:rFonts w:eastAsia="宋体" w:cs="Times New Roman"/>
                <w:color w:val="000000" w:themeColor="text1"/>
                <w:kern w:val="0"/>
                <w:sz w:val="18"/>
                <w:szCs w:val="18"/>
              </w:rPr>
            </w:pPr>
          </w:p>
        </w:tc>
        <w:tc>
          <w:tcPr>
            <w:tcW w:w="1178" w:type="dxa"/>
            <w:vMerge w:val="restar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剪力墙结构</w:t>
            </w:r>
          </w:p>
        </w:tc>
        <w:tc>
          <w:tcPr>
            <w:tcW w:w="1159"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高度（</w:t>
            </w:r>
            <w:r>
              <w:rPr>
                <w:rFonts w:eastAsia="宋体" w:cs="Times New Roman"/>
                <w:kern w:val="0"/>
                <w:sz w:val="18"/>
                <w:szCs w:val="18"/>
              </w:rPr>
              <w:t>m</w:t>
            </w:r>
            <w:r>
              <w:rPr>
                <w:rFonts w:eastAsia="宋体" w:cs="Times New Roman"/>
                <w:kern w:val="0"/>
                <w:sz w:val="18"/>
                <w:szCs w:val="18"/>
              </w:rPr>
              <w:t>）</w:t>
            </w:r>
          </w:p>
        </w:tc>
        <w:tc>
          <w:tcPr>
            <w:tcW w:w="708"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≤60</w:t>
            </w:r>
          </w:p>
        </w:tc>
        <w:tc>
          <w:tcPr>
            <w:tcW w:w="851"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60~130</w:t>
            </w:r>
          </w:p>
        </w:tc>
        <w:tc>
          <w:tcPr>
            <w:tcW w:w="567"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≤24</w:t>
            </w:r>
          </w:p>
        </w:tc>
        <w:tc>
          <w:tcPr>
            <w:tcW w:w="709" w:type="dxa"/>
            <w:vAlign w:val="center"/>
          </w:tcPr>
          <w:p w:rsidR="005A7DDE" w:rsidRDefault="00FD7823">
            <w:pPr>
              <w:adjustRightInd w:val="0"/>
              <w:snapToGrid w:val="0"/>
              <w:spacing w:line="300" w:lineRule="auto"/>
              <w:rPr>
                <w:rFonts w:eastAsia="宋体" w:cs="Times New Roman"/>
                <w:color w:val="000000" w:themeColor="text1"/>
                <w:kern w:val="0"/>
                <w:sz w:val="18"/>
                <w:szCs w:val="18"/>
              </w:rPr>
            </w:pPr>
            <w:r>
              <w:rPr>
                <w:rFonts w:eastAsia="宋体" w:cs="Times New Roman"/>
                <w:kern w:val="0"/>
                <w:sz w:val="18"/>
                <w:szCs w:val="18"/>
              </w:rPr>
              <w:t>25~60</w:t>
            </w:r>
          </w:p>
        </w:tc>
        <w:tc>
          <w:tcPr>
            <w:tcW w:w="850" w:type="dxa"/>
            <w:vAlign w:val="center"/>
          </w:tcPr>
          <w:p w:rsidR="005A7DDE" w:rsidRDefault="00FD7823">
            <w:pPr>
              <w:adjustRightInd w:val="0"/>
              <w:snapToGrid w:val="0"/>
              <w:spacing w:line="300" w:lineRule="auto"/>
              <w:rPr>
                <w:rFonts w:eastAsia="宋体" w:cs="Times New Roman"/>
                <w:color w:val="000000" w:themeColor="text1"/>
                <w:kern w:val="0"/>
                <w:sz w:val="18"/>
                <w:szCs w:val="18"/>
              </w:rPr>
            </w:pPr>
            <w:r>
              <w:rPr>
                <w:rFonts w:eastAsia="宋体" w:cs="Times New Roman"/>
                <w:color w:val="000000" w:themeColor="text1"/>
                <w:kern w:val="0"/>
                <w:sz w:val="18"/>
                <w:szCs w:val="18"/>
              </w:rPr>
              <w:t>61~120</w:t>
            </w:r>
          </w:p>
        </w:tc>
        <w:tc>
          <w:tcPr>
            <w:tcW w:w="709"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≤24</w:t>
            </w:r>
          </w:p>
        </w:tc>
        <w:tc>
          <w:tcPr>
            <w:tcW w:w="709" w:type="dxa"/>
            <w:vAlign w:val="center"/>
          </w:tcPr>
          <w:p w:rsidR="005A7DDE" w:rsidRDefault="00FD7823">
            <w:pPr>
              <w:adjustRightInd w:val="0"/>
              <w:snapToGrid w:val="0"/>
              <w:spacing w:line="300" w:lineRule="auto"/>
              <w:rPr>
                <w:rFonts w:eastAsia="宋体" w:cs="Times New Roman"/>
                <w:color w:val="000000" w:themeColor="text1"/>
                <w:kern w:val="0"/>
                <w:sz w:val="18"/>
                <w:szCs w:val="18"/>
              </w:rPr>
            </w:pPr>
            <w:r>
              <w:rPr>
                <w:rFonts w:eastAsia="宋体" w:cs="Times New Roman"/>
                <w:kern w:val="0"/>
                <w:sz w:val="18"/>
                <w:szCs w:val="18"/>
              </w:rPr>
              <w:t>25~60</w:t>
            </w:r>
          </w:p>
        </w:tc>
        <w:tc>
          <w:tcPr>
            <w:tcW w:w="850" w:type="dxa"/>
            <w:vAlign w:val="center"/>
          </w:tcPr>
          <w:p w:rsidR="005A7DDE" w:rsidRDefault="00FD7823">
            <w:pPr>
              <w:adjustRightInd w:val="0"/>
              <w:snapToGrid w:val="0"/>
              <w:spacing w:line="300" w:lineRule="auto"/>
              <w:rPr>
                <w:rFonts w:eastAsia="宋体" w:cs="Times New Roman"/>
                <w:color w:val="000000" w:themeColor="text1"/>
                <w:kern w:val="0"/>
                <w:sz w:val="18"/>
                <w:szCs w:val="18"/>
              </w:rPr>
            </w:pPr>
            <w:r>
              <w:rPr>
                <w:rFonts w:eastAsia="宋体" w:cs="Times New Roman"/>
                <w:color w:val="000000" w:themeColor="text1"/>
                <w:kern w:val="0"/>
                <w:sz w:val="18"/>
                <w:szCs w:val="18"/>
              </w:rPr>
              <w:t>61~100</w:t>
            </w:r>
          </w:p>
        </w:tc>
      </w:tr>
      <w:tr w:rsidR="005A7DDE">
        <w:trPr>
          <w:jc w:val="center"/>
        </w:trPr>
        <w:tc>
          <w:tcPr>
            <w:tcW w:w="342" w:type="dxa"/>
            <w:vMerge/>
            <w:vAlign w:val="center"/>
          </w:tcPr>
          <w:p w:rsidR="005A7DDE" w:rsidRDefault="005A7DDE">
            <w:pPr>
              <w:tabs>
                <w:tab w:val="left" w:pos="777"/>
              </w:tabs>
              <w:adjustRightInd w:val="0"/>
              <w:snapToGrid w:val="0"/>
              <w:spacing w:line="300" w:lineRule="auto"/>
              <w:jc w:val="center"/>
              <w:outlineLvl w:val="2"/>
              <w:rPr>
                <w:rFonts w:eastAsia="宋体" w:cs="Times New Roman"/>
                <w:color w:val="000000" w:themeColor="text1"/>
                <w:kern w:val="0"/>
                <w:sz w:val="18"/>
                <w:szCs w:val="18"/>
              </w:rPr>
            </w:pPr>
          </w:p>
        </w:tc>
        <w:tc>
          <w:tcPr>
            <w:tcW w:w="1178" w:type="dxa"/>
            <w:vMerge/>
            <w:vAlign w:val="center"/>
          </w:tcPr>
          <w:p w:rsidR="005A7DDE" w:rsidRDefault="005A7DDE">
            <w:pPr>
              <w:tabs>
                <w:tab w:val="left" w:pos="777"/>
              </w:tabs>
              <w:adjustRightInd w:val="0"/>
              <w:snapToGrid w:val="0"/>
              <w:spacing w:line="300" w:lineRule="auto"/>
              <w:jc w:val="center"/>
              <w:outlineLvl w:val="2"/>
              <w:rPr>
                <w:rFonts w:eastAsia="宋体" w:cs="Times New Roman"/>
                <w:kern w:val="0"/>
                <w:sz w:val="18"/>
                <w:szCs w:val="18"/>
              </w:rPr>
            </w:pPr>
          </w:p>
        </w:tc>
        <w:tc>
          <w:tcPr>
            <w:tcW w:w="1159"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框架</w:t>
            </w:r>
          </w:p>
        </w:tc>
        <w:tc>
          <w:tcPr>
            <w:tcW w:w="708"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四</w:t>
            </w:r>
          </w:p>
        </w:tc>
        <w:tc>
          <w:tcPr>
            <w:tcW w:w="851"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567"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四</w:t>
            </w:r>
          </w:p>
        </w:tc>
        <w:tc>
          <w:tcPr>
            <w:tcW w:w="709"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850"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709"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709"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850"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proofErr w:type="gramStart"/>
            <w:r>
              <w:rPr>
                <w:rFonts w:eastAsia="宋体" w:cs="Times New Roman"/>
                <w:color w:val="000000" w:themeColor="text1"/>
                <w:kern w:val="0"/>
                <w:sz w:val="18"/>
                <w:szCs w:val="18"/>
              </w:rPr>
              <w:t>一</w:t>
            </w:r>
            <w:proofErr w:type="gramEnd"/>
          </w:p>
        </w:tc>
      </w:tr>
      <w:tr w:rsidR="005A7DDE">
        <w:trPr>
          <w:trHeight w:val="632"/>
          <w:jc w:val="center"/>
        </w:trPr>
        <w:tc>
          <w:tcPr>
            <w:tcW w:w="342" w:type="dxa"/>
            <w:vMerge/>
            <w:vAlign w:val="center"/>
          </w:tcPr>
          <w:p w:rsidR="005A7DDE" w:rsidRDefault="005A7DDE">
            <w:pPr>
              <w:adjustRightInd w:val="0"/>
              <w:snapToGrid w:val="0"/>
              <w:spacing w:line="300" w:lineRule="auto"/>
              <w:jc w:val="center"/>
              <w:rPr>
                <w:rFonts w:eastAsia="宋体" w:cs="Times New Roman"/>
                <w:color w:val="000000" w:themeColor="text1"/>
                <w:kern w:val="0"/>
                <w:sz w:val="18"/>
                <w:szCs w:val="18"/>
              </w:rPr>
            </w:pPr>
          </w:p>
        </w:tc>
        <w:tc>
          <w:tcPr>
            <w:tcW w:w="1178"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核心筒结构</w:t>
            </w:r>
          </w:p>
        </w:tc>
        <w:tc>
          <w:tcPr>
            <w:tcW w:w="1159"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框架</w:t>
            </w:r>
          </w:p>
        </w:tc>
        <w:tc>
          <w:tcPr>
            <w:tcW w:w="1559" w:type="dxa"/>
            <w:gridSpan w:val="2"/>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2126" w:type="dxa"/>
            <w:gridSpan w:val="3"/>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2268" w:type="dxa"/>
            <w:gridSpan w:val="3"/>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proofErr w:type="gramStart"/>
            <w:r>
              <w:rPr>
                <w:rFonts w:eastAsia="宋体" w:cs="Times New Roman"/>
                <w:color w:val="000000" w:themeColor="text1"/>
                <w:kern w:val="0"/>
                <w:sz w:val="18"/>
                <w:szCs w:val="18"/>
              </w:rPr>
              <w:t>一</w:t>
            </w:r>
            <w:proofErr w:type="gramEnd"/>
          </w:p>
        </w:tc>
      </w:tr>
      <w:tr w:rsidR="005A7DDE">
        <w:trPr>
          <w:trHeight w:val="391"/>
          <w:jc w:val="center"/>
        </w:trPr>
        <w:tc>
          <w:tcPr>
            <w:tcW w:w="342" w:type="dxa"/>
            <w:vMerge/>
            <w:vAlign w:val="center"/>
          </w:tcPr>
          <w:p w:rsidR="005A7DDE" w:rsidRDefault="005A7DDE">
            <w:pPr>
              <w:adjustRightInd w:val="0"/>
              <w:snapToGrid w:val="0"/>
              <w:spacing w:line="300" w:lineRule="auto"/>
              <w:jc w:val="center"/>
              <w:rPr>
                <w:rFonts w:eastAsia="宋体" w:cs="Times New Roman"/>
                <w:color w:val="000000" w:themeColor="text1"/>
                <w:kern w:val="0"/>
                <w:sz w:val="18"/>
                <w:szCs w:val="18"/>
              </w:rPr>
            </w:pPr>
          </w:p>
        </w:tc>
        <w:tc>
          <w:tcPr>
            <w:tcW w:w="1178" w:type="dxa"/>
            <w:vMerge w:val="restar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预应力框架</w:t>
            </w:r>
            <w:r>
              <w:rPr>
                <w:rFonts w:eastAsia="宋体" w:cs="Times New Roman"/>
                <w:kern w:val="0"/>
                <w:sz w:val="18"/>
                <w:szCs w:val="18"/>
              </w:rPr>
              <w:t>-</w:t>
            </w:r>
            <w:r>
              <w:rPr>
                <w:rFonts w:eastAsia="宋体" w:cs="Times New Roman"/>
                <w:kern w:val="0"/>
                <w:sz w:val="18"/>
                <w:szCs w:val="18"/>
              </w:rPr>
              <w:t>支撑结构</w:t>
            </w:r>
          </w:p>
        </w:tc>
        <w:tc>
          <w:tcPr>
            <w:tcW w:w="1159"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kern w:val="0"/>
                <w:sz w:val="18"/>
                <w:szCs w:val="18"/>
              </w:rPr>
              <w:t>高度（</w:t>
            </w:r>
            <w:r>
              <w:rPr>
                <w:rFonts w:eastAsia="宋体" w:cs="Times New Roman"/>
                <w:kern w:val="0"/>
                <w:sz w:val="18"/>
                <w:szCs w:val="18"/>
              </w:rPr>
              <w:t>m</w:t>
            </w:r>
            <w:r>
              <w:rPr>
                <w:rFonts w:eastAsia="宋体" w:cs="Times New Roman"/>
                <w:kern w:val="0"/>
                <w:sz w:val="18"/>
                <w:szCs w:val="18"/>
              </w:rPr>
              <w:t>）</w:t>
            </w:r>
          </w:p>
        </w:tc>
        <w:tc>
          <w:tcPr>
            <w:tcW w:w="708"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≤24</w:t>
            </w:r>
          </w:p>
        </w:tc>
        <w:tc>
          <w:tcPr>
            <w:tcW w:w="851"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24~60</w:t>
            </w:r>
          </w:p>
        </w:tc>
        <w:tc>
          <w:tcPr>
            <w:tcW w:w="1276" w:type="dxa"/>
            <w:gridSpan w:val="2"/>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≤24</w:t>
            </w:r>
          </w:p>
        </w:tc>
        <w:tc>
          <w:tcPr>
            <w:tcW w:w="850"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25~50</w:t>
            </w:r>
          </w:p>
        </w:tc>
        <w:tc>
          <w:tcPr>
            <w:tcW w:w="709"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≤24</w:t>
            </w:r>
          </w:p>
        </w:tc>
        <w:tc>
          <w:tcPr>
            <w:tcW w:w="1559" w:type="dxa"/>
            <w:gridSpan w:val="2"/>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25~40</w:t>
            </w:r>
          </w:p>
        </w:tc>
      </w:tr>
      <w:tr w:rsidR="005A7DDE">
        <w:trPr>
          <w:trHeight w:val="410"/>
          <w:jc w:val="center"/>
        </w:trPr>
        <w:tc>
          <w:tcPr>
            <w:tcW w:w="342" w:type="dxa"/>
            <w:vMerge/>
            <w:vAlign w:val="center"/>
          </w:tcPr>
          <w:p w:rsidR="005A7DDE" w:rsidRDefault="005A7DDE">
            <w:pPr>
              <w:adjustRightInd w:val="0"/>
              <w:snapToGrid w:val="0"/>
              <w:spacing w:line="300" w:lineRule="auto"/>
              <w:jc w:val="center"/>
              <w:rPr>
                <w:rFonts w:eastAsia="宋体" w:cs="Times New Roman"/>
                <w:color w:val="000000" w:themeColor="text1"/>
                <w:kern w:val="0"/>
                <w:sz w:val="18"/>
                <w:szCs w:val="18"/>
              </w:rPr>
            </w:pPr>
          </w:p>
        </w:tc>
        <w:tc>
          <w:tcPr>
            <w:tcW w:w="1178" w:type="dxa"/>
            <w:vMerge/>
            <w:vAlign w:val="center"/>
          </w:tcPr>
          <w:p w:rsidR="005A7DDE" w:rsidRDefault="005A7DDE">
            <w:pPr>
              <w:adjustRightInd w:val="0"/>
              <w:snapToGrid w:val="0"/>
              <w:spacing w:line="300" w:lineRule="auto"/>
              <w:jc w:val="center"/>
              <w:rPr>
                <w:rFonts w:eastAsia="宋体" w:cs="Times New Roman"/>
                <w:kern w:val="0"/>
                <w:sz w:val="18"/>
                <w:szCs w:val="18"/>
              </w:rPr>
            </w:pPr>
          </w:p>
        </w:tc>
        <w:tc>
          <w:tcPr>
            <w:tcW w:w="1159"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与支撑相连的框架</w:t>
            </w:r>
          </w:p>
        </w:tc>
        <w:tc>
          <w:tcPr>
            <w:tcW w:w="708"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851"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1276" w:type="dxa"/>
            <w:gridSpan w:val="2"/>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850"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proofErr w:type="gramStart"/>
            <w:r>
              <w:rPr>
                <w:rFonts w:eastAsia="宋体" w:cs="Times New Roman"/>
                <w:color w:val="000000" w:themeColor="text1"/>
                <w:kern w:val="0"/>
                <w:sz w:val="18"/>
                <w:szCs w:val="18"/>
              </w:rPr>
              <w:t>一</w:t>
            </w:r>
            <w:proofErr w:type="gramEnd"/>
          </w:p>
        </w:tc>
        <w:tc>
          <w:tcPr>
            <w:tcW w:w="709"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proofErr w:type="gramStart"/>
            <w:r>
              <w:rPr>
                <w:rFonts w:eastAsia="宋体" w:cs="Times New Roman"/>
                <w:color w:val="000000" w:themeColor="text1"/>
                <w:kern w:val="0"/>
                <w:sz w:val="18"/>
                <w:szCs w:val="18"/>
              </w:rPr>
              <w:t>一</w:t>
            </w:r>
            <w:proofErr w:type="gramEnd"/>
          </w:p>
        </w:tc>
        <w:tc>
          <w:tcPr>
            <w:tcW w:w="1559" w:type="dxa"/>
            <w:gridSpan w:val="2"/>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特</w:t>
            </w:r>
            <w:proofErr w:type="gramStart"/>
            <w:r>
              <w:rPr>
                <w:rFonts w:eastAsia="宋体" w:cs="Times New Roman"/>
                <w:color w:val="000000" w:themeColor="text1"/>
                <w:kern w:val="0"/>
                <w:sz w:val="18"/>
                <w:szCs w:val="18"/>
              </w:rPr>
              <w:t>一</w:t>
            </w:r>
            <w:proofErr w:type="gramEnd"/>
          </w:p>
        </w:tc>
      </w:tr>
      <w:tr w:rsidR="005A7DDE">
        <w:trPr>
          <w:trHeight w:val="322"/>
          <w:jc w:val="center"/>
        </w:trPr>
        <w:tc>
          <w:tcPr>
            <w:tcW w:w="342" w:type="dxa"/>
            <w:vMerge/>
            <w:vAlign w:val="center"/>
          </w:tcPr>
          <w:p w:rsidR="005A7DDE" w:rsidRDefault="005A7DDE">
            <w:pPr>
              <w:adjustRightInd w:val="0"/>
              <w:snapToGrid w:val="0"/>
              <w:spacing w:line="300" w:lineRule="auto"/>
              <w:jc w:val="center"/>
              <w:rPr>
                <w:rFonts w:eastAsia="宋体" w:cs="Times New Roman"/>
                <w:color w:val="000000" w:themeColor="text1"/>
                <w:kern w:val="0"/>
                <w:sz w:val="18"/>
                <w:szCs w:val="18"/>
              </w:rPr>
            </w:pPr>
          </w:p>
        </w:tc>
        <w:tc>
          <w:tcPr>
            <w:tcW w:w="1178" w:type="dxa"/>
            <w:vMerge/>
            <w:vAlign w:val="center"/>
          </w:tcPr>
          <w:p w:rsidR="005A7DDE" w:rsidRDefault="005A7DDE">
            <w:pPr>
              <w:adjustRightInd w:val="0"/>
              <w:snapToGrid w:val="0"/>
              <w:spacing w:line="300" w:lineRule="auto"/>
              <w:jc w:val="center"/>
              <w:rPr>
                <w:rFonts w:eastAsia="宋体" w:cs="Times New Roman"/>
                <w:kern w:val="0"/>
                <w:sz w:val="18"/>
                <w:szCs w:val="18"/>
              </w:rPr>
            </w:pPr>
          </w:p>
        </w:tc>
        <w:tc>
          <w:tcPr>
            <w:tcW w:w="1159"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其他框架</w:t>
            </w:r>
          </w:p>
        </w:tc>
        <w:tc>
          <w:tcPr>
            <w:tcW w:w="708"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四</w:t>
            </w:r>
          </w:p>
        </w:tc>
        <w:tc>
          <w:tcPr>
            <w:tcW w:w="851"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1276" w:type="dxa"/>
            <w:gridSpan w:val="2"/>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三</w:t>
            </w:r>
          </w:p>
        </w:tc>
        <w:tc>
          <w:tcPr>
            <w:tcW w:w="850"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709"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r>
              <w:rPr>
                <w:rFonts w:eastAsia="宋体" w:cs="Times New Roman"/>
                <w:color w:val="000000" w:themeColor="text1"/>
                <w:kern w:val="0"/>
                <w:sz w:val="18"/>
                <w:szCs w:val="18"/>
              </w:rPr>
              <w:t>二</w:t>
            </w:r>
          </w:p>
        </w:tc>
        <w:tc>
          <w:tcPr>
            <w:tcW w:w="1559" w:type="dxa"/>
            <w:gridSpan w:val="2"/>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kern w:val="0"/>
                <w:sz w:val="18"/>
                <w:szCs w:val="18"/>
              </w:rPr>
            </w:pPr>
            <w:proofErr w:type="gramStart"/>
            <w:r>
              <w:rPr>
                <w:rFonts w:eastAsia="宋体" w:cs="Times New Roman"/>
                <w:color w:val="000000" w:themeColor="text1"/>
                <w:kern w:val="0"/>
                <w:sz w:val="18"/>
                <w:szCs w:val="18"/>
              </w:rPr>
              <w:t>一</w:t>
            </w:r>
            <w:proofErr w:type="gramEnd"/>
          </w:p>
        </w:tc>
      </w:tr>
    </w:tbl>
    <w:p w:rsidR="005A7DDE" w:rsidRDefault="00FD7823">
      <w:pPr>
        <w:tabs>
          <w:tab w:val="left" w:pos="777"/>
        </w:tabs>
        <w:adjustRightInd w:val="0"/>
        <w:snapToGrid w:val="0"/>
        <w:spacing w:line="300" w:lineRule="auto"/>
        <w:jc w:val="left"/>
        <w:rPr>
          <w:rFonts w:cs="Times New Roman"/>
          <w:color w:val="000000" w:themeColor="text1"/>
          <w:sz w:val="18"/>
          <w:szCs w:val="18"/>
        </w:rPr>
      </w:pPr>
      <w:r>
        <w:rPr>
          <w:rFonts w:cs="Times New Roman"/>
          <w:color w:val="000000" w:themeColor="text1"/>
          <w:sz w:val="18"/>
          <w:szCs w:val="18"/>
        </w:rPr>
        <w:t>注：大跨度框架指跨度不小于</w:t>
      </w:r>
      <w:r>
        <w:rPr>
          <w:rFonts w:cs="Times New Roman"/>
          <w:color w:val="000000" w:themeColor="text1"/>
          <w:sz w:val="18"/>
          <w:szCs w:val="18"/>
        </w:rPr>
        <w:t>18m</w:t>
      </w:r>
      <w:r>
        <w:rPr>
          <w:rFonts w:cs="Times New Roman"/>
          <w:color w:val="000000" w:themeColor="text1"/>
          <w:sz w:val="18"/>
          <w:szCs w:val="18"/>
        </w:rPr>
        <w:t>的框架。</w:t>
      </w:r>
    </w:p>
    <w:p w:rsidR="005A7DDE" w:rsidRDefault="00FD7823">
      <w:pPr>
        <w:numPr>
          <w:ilvl w:val="2"/>
          <w:numId w:val="11"/>
        </w:numPr>
        <w:tabs>
          <w:tab w:val="left" w:pos="777"/>
        </w:tabs>
        <w:adjustRightInd w:val="0"/>
        <w:snapToGrid w:val="0"/>
        <w:spacing w:line="300" w:lineRule="auto"/>
        <w:outlineLvl w:val="2"/>
        <w:rPr>
          <w:rFonts w:cs="Times New Roman"/>
          <w:szCs w:val="21"/>
        </w:rPr>
      </w:pPr>
      <w:r>
        <w:rPr>
          <w:rFonts w:cs="Times New Roman"/>
          <w:szCs w:val="21"/>
        </w:rPr>
        <w:t>结构布置应符合下列规定：</w:t>
      </w:r>
    </w:p>
    <w:p w:rsidR="005A7DDE" w:rsidRDefault="00FD7823">
      <w:pPr>
        <w:pStyle w:val="af6"/>
        <w:spacing w:line="300" w:lineRule="auto"/>
        <w:ind w:firstLine="422"/>
        <w:rPr>
          <w:sz w:val="21"/>
          <w:szCs w:val="21"/>
        </w:rPr>
      </w:pPr>
      <w:r>
        <w:rPr>
          <w:b/>
          <w:sz w:val="21"/>
          <w:szCs w:val="21"/>
        </w:rPr>
        <w:t>1</w:t>
      </w:r>
      <w:r>
        <w:rPr>
          <w:sz w:val="21"/>
          <w:szCs w:val="21"/>
        </w:rPr>
        <w:t xml:space="preserve"> </w:t>
      </w:r>
      <w:r>
        <w:rPr>
          <w:sz w:val="21"/>
          <w:szCs w:val="21"/>
        </w:rPr>
        <w:t>平面形状宜简单、规则、对称，质量、刚度分布宜均匀；</w:t>
      </w:r>
    </w:p>
    <w:p w:rsidR="005A7DDE" w:rsidRDefault="00FD7823">
      <w:pPr>
        <w:pStyle w:val="af6"/>
        <w:spacing w:line="300" w:lineRule="auto"/>
        <w:ind w:firstLine="422"/>
        <w:rPr>
          <w:sz w:val="21"/>
          <w:szCs w:val="21"/>
        </w:rPr>
      </w:pPr>
      <w:r>
        <w:rPr>
          <w:b/>
          <w:sz w:val="21"/>
          <w:szCs w:val="21"/>
        </w:rPr>
        <w:t>2</w:t>
      </w:r>
      <w:r>
        <w:rPr>
          <w:sz w:val="21"/>
          <w:szCs w:val="21"/>
        </w:rPr>
        <w:t xml:space="preserve"> </w:t>
      </w:r>
      <w:r>
        <w:rPr>
          <w:sz w:val="21"/>
          <w:szCs w:val="21"/>
        </w:rPr>
        <w:t>结构竖向布置应连续、均匀，应避免抗侧力结构的侧向刚度和承载力沿竖向突变；</w:t>
      </w:r>
    </w:p>
    <w:p w:rsidR="005A7DDE" w:rsidRDefault="00FD7823">
      <w:pPr>
        <w:pStyle w:val="af6"/>
        <w:spacing w:line="300" w:lineRule="auto"/>
        <w:ind w:firstLine="422"/>
        <w:rPr>
          <w:sz w:val="21"/>
          <w:szCs w:val="21"/>
        </w:rPr>
      </w:pPr>
      <w:r>
        <w:rPr>
          <w:b/>
          <w:sz w:val="21"/>
          <w:szCs w:val="21"/>
        </w:rPr>
        <w:t>3</w:t>
      </w:r>
      <w:r>
        <w:rPr>
          <w:sz w:val="21"/>
          <w:szCs w:val="21"/>
        </w:rPr>
        <w:t xml:space="preserve"> </w:t>
      </w:r>
      <w:r>
        <w:rPr>
          <w:sz w:val="21"/>
          <w:szCs w:val="21"/>
        </w:rPr>
        <w:t>不应采用严重不规则的结构方案，不应在转换部位中采用预应力框架结构；</w:t>
      </w:r>
    </w:p>
    <w:p w:rsidR="005A7DDE" w:rsidRDefault="00FD7823">
      <w:pPr>
        <w:pStyle w:val="af6"/>
        <w:spacing w:line="300" w:lineRule="auto"/>
        <w:ind w:firstLine="422"/>
        <w:rPr>
          <w:sz w:val="21"/>
          <w:szCs w:val="21"/>
        </w:rPr>
      </w:pPr>
      <w:r>
        <w:rPr>
          <w:b/>
          <w:bCs/>
          <w:sz w:val="21"/>
          <w:szCs w:val="21"/>
        </w:rPr>
        <w:t>4</w:t>
      </w:r>
      <w:r>
        <w:rPr>
          <w:sz w:val="21"/>
          <w:szCs w:val="21"/>
        </w:rPr>
        <w:t xml:space="preserve"> </w:t>
      </w:r>
      <w:r>
        <w:rPr>
          <w:sz w:val="21"/>
          <w:szCs w:val="21"/>
        </w:rPr>
        <w:t>结构中双向均应布置框架，且宜采用同一类框架。</w:t>
      </w:r>
    </w:p>
    <w:p w:rsidR="005A7DDE" w:rsidRDefault="00FD7823">
      <w:pPr>
        <w:numPr>
          <w:ilvl w:val="2"/>
          <w:numId w:val="11"/>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预应力框架</w:t>
      </w:r>
      <w:r>
        <w:rPr>
          <w:rFonts w:cs="Times New Roman"/>
          <w:color w:val="000000" w:themeColor="text1"/>
          <w:szCs w:val="21"/>
        </w:rPr>
        <w:t>-</w:t>
      </w:r>
      <w:r>
        <w:rPr>
          <w:rFonts w:cs="Times New Roman"/>
          <w:color w:val="000000" w:themeColor="text1"/>
          <w:szCs w:val="21"/>
        </w:rPr>
        <w:t>剪力墙和预应力框架</w:t>
      </w:r>
      <w:r>
        <w:rPr>
          <w:rFonts w:cs="Times New Roman"/>
          <w:color w:val="000000" w:themeColor="text1"/>
          <w:szCs w:val="21"/>
        </w:rPr>
        <w:t>-</w:t>
      </w:r>
      <w:r>
        <w:rPr>
          <w:rFonts w:cs="Times New Roman"/>
          <w:color w:val="000000" w:themeColor="text1"/>
          <w:szCs w:val="21"/>
        </w:rPr>
        <w:t>核心筒结构中，剪力墙及</w:t>
      </w:r>
      <w:proofErr w:type="gramStart"/>
      <w:r>
        <w:rPr>
          <w:rFonts w:cs="Times New Roman"/>
          <w:color w:val="000000" w:themeColor="text1"/>
          <w:szCs w:val="21"/>
        </w:rPr>
        <w:t>核心筒应采用</w:t>
      </w:r>
      <w:proofErr w:type="gramEnd"/>
      <w:r>
        <w:rPr>
          <w:rFonts w:cs="Times New Roman"/>
          <w:color w:val="000000" w:themeColor="text1"/>
          <w:szCs w:val="21"/>
        </w:rPr>
        <w:t>现浇结构；外框架应有足够刚度，确保结构具有明显的双重抗侧力体系特征结构中连接框架和剪力墙（核心筒）的梁可采用非预应力梁，且</w:t>
      </w:r>
      <w:proofErr w:type="gramStart"/>
      <w:r>
        <w:rPr>
          <w:rFonts w:cs="Times New Roman"/>
          <w:color w:val="000000" w:themeColor="text1"/>
          <w:szCs w:val="21"/>
        </w:rPr>
        <w:t>梁端可设置</w:t>
      </w:r>
      <w:proofErr w:type="gramEnd"/>
      <w:r>
        <w:rPr>
          <w:rFonts w:cs="Times New Roman"/>
          <w:color w:val="000000" w:themeColor="text1"/>
          <w:szCs w:val="21"/>
        </w:rPr>
        <w:t>为铰节点。</w:t>
      </w:r>
    </w:p>
    <w:p w:rsidR="005A7DDE" w:rsidRDefault="00FD7823">
      <w:pPr>
        <w:numPr>
          <w:ilvl w:val="2"/>
          <w:numId w:val="11"/>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预应力框架</w:t>
      </w:r>
      <w:r>
        <w:rPr>
          <w:rFonts w:cs="Times New Roman"/>
          <w:color w:val="000000" w:themeColor="text1"/>
          <w:szCs w:val="21"/>
        </w:rPr>
        <w:t>-</w:t>
      </w:r>
      <w:r>
        <w:rPr>
          <w:rFonts w:cs="Times New Roman"/>
          <w:color w:val="000000" w:themeColor="text1"/>
          <w:szCs w:val="21"/>
        </w:rPr>
        <w:t>支撑结构的布置应符合现行国家标准《建筑抗震设计规范》</w:t>
      </w:r>
      <w:r>
        <w:rPr>
          <w:rFonts w:cs="Times New Roman"/>
          <w:color w:val="000000" w:themeColor="text1"/>
          <w:szCs w:val="21"/>
        </w:rPr>
        <w:t>GB 50011</w:t>
      </w:r>
      <w:r>
        <w:rPr>
          <w:rFonts w:cs="Times New Roman"/>
          <w:color w:val="000000" w:themeColor="text1"/>
          <w:szCs w:val="21"/>
        </w:rPr>
        <w:t>的要求。采用第</w:t>
      </w:r>
      <w:bookmarkStart w:id="80" w:name="_Hlk87195180"/>
      <w:r>
        <w:rPr>
          <w:rFonts w:ascii="宋体" w:eastAsia="宋体" w:hAnsi="宋体" w:cs="宋体" w:hint="eastAsia"/>
          <w:color w:val="000000" w:themeColor="text1"/>
          <w:szCs w:val="21"/>
        </w:rPr>
        <w:t>Ⅱ</w:t>
      </w:r>
      <w:bookmarkEnd w:id="80"/>
      <w:r>
        <w:rPr>
          <w:rFonts w:cs="Times New Roman"/>
          <w:color w:val="000000" w:themeColor="text1"/>
          <w:szCs w:val="21"/>
        </w:rPr>
        <w:t>类</w:t>
      </w:r>
      <w:r>
        <w:rPr>
          <w:rFonts w:cs="Times New Roman" w:hint="eastAsia"/>
          <w:color w:val="000000" w:themeColor="text1"/>
          <w:szCs w:val="21"/>
        </w:rPr>
        <w:t>预应力</w:t>
      </w:r>
      <w:r>
        <w:rPr>
          <w:rFonts w:cs="Times New Roman"/>
          <w:color w:val="000000" w:themeColor="text1"/>
          <w:szCs w:val="21"/>
        </w:rPr>
        <w:t>框架</w:t>
      </w:r>
      <w:r>
        <w:rPr>
          <w:rFonts w:cs="Times New Roman" w:hint="eastAsia"/>
          <w:color w:val="000000" w:themeColor="text1"/>
          <w:szCs w:val="21"/>
        </w:rPr>
        <w:t>-</w:t>
      </w:r>
      <w:r>
        <w:rPr>
          <w:rFonts w:cs="Times New Roman" w:hint="eastAsia"/>
          <w:color w:val="000000" w:themeColor="text1"/>
          <w:szCs w:val="21"/>
        </w:rPr>
        <w:t>支撑结构</w:t>
      </w:r>
      <w:r>
        <w:rPr>
          <w:rFonts w:cs="Times New Roman"/>
          <w:color w:val="000000" w:themeColor="text1"/>
          <w:szCs w:val="21"/>
        </w:rPr>
        <w:t>时，宜采用具有耗能能力的支撑构件。</w:t>
      </w:r>
    </w:p>
    <w:p w:rsidR="005A7DDE" w:rsidRDefault="00FD7823">
      <w:pPr>
        <w:numPr>
          <w:ilvl w:val="2"/>
          <w:numId w:val="12"/>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当房屋高度、高宽比等不符合本标准的规定或者抗震设防标准有特殊要求时，可按国家现行标准《建筑抗震设计规范》</w:t>
      </w:r>
      <w:r>
        <w:rPr>
          <w:rFonts w:cs="Times New Roman"/>
          <w:color w:val="000000" w:themeColor="text1"/>
          <w:szCs w:val="21"/>
        </w:rPr>
        <w:t>GB 50011</w:t>
      </w:r>
      <w:r>
        <w:rPr>
          <w:rFonts w:cs="Times New Roman"/>
          <w:color w:val="000000" w:themeColor="text1"/>
          <w:szCs w:val="21"/>
        </w:rPr>
        <w:t>和《高层建筑混凝土结构技术规</w:t>
      </w:r>
      <w:r>
        <w:rPr>
          <w:rFonts w:cs="Times New Roman"/>
          <w:color w:val="000000" w:themeColor="text1"/>
          <w:szCs w:val="21"/>
        </w:rPr>
        <w:t>程》</w:t>
      </w:r>
      <w:r>
        <w:rPr>
          <w:rFonts w:cs="Times New Roman"/>
          <w:color w:val="000000" w:themeColor="text1"/>
          <w:szCs w:val="21"/>
        </w:rPr>
        <w:t>JGJ 3</w:t>
      </w:r>
      <w:r>
        <w:rPr>
          <w:rFonts w:cs="Times New Roman"/>
          <w:color w:val="000000" w:themeColor="text1"/>
          <w:szCs w:val="21"/>
        </w:rPr>
        <w:t>的有关规定进行结构抗震性能设计。</w:t>
      </w:r>
    </w:p>
    <w:p w:rsidR="005A7DDE" w:rsidRDefault="00FD7823">
      <w:pPr>
        <w:numPr>
          <w:ilvl w:val="2"/>
          <w:numId w:val="12"/>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当采用本标准未规定的预应力框架类型时，应对结构体系进行专项论证，可采用分析方法或试验方法对结构整体及关键连接节点的性能进行复核。</w:t>
      </w:r>
    </w:p>
    <w:p w:rsidR="005A7DDE" w:rsidRDefault="00FD7823">
      <w:pPr>
        <w:numPr>
          <w:ilvl w:val="2"/>
          <w:numId w:val="13"/>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在地震作用效应和重力荷载效应组合下，</w:t>
      </w:r>
      <w:proofErr w:type="gramStart"/>
      <w:r>
        <w:rPr>
          <w:rFonts w:cs="Times New Roman"/>
          <w:color w:val="000000" w:themeColor="text1"/>
          <w:szCs w:val="21"/>
        </w:rPr>
        <w:t>当符合</w:t>
      </w:r>
      <w:proofErr w:type="gramEnd"/>
      <w:r>
        <w:rPr>
          <w:rFonts w:cs="Times New Roman"/>
          <w:color w:val="000000" w:themeColor="text1"/>
          <w:szCs w:val="21"/>
        </w:rPr>
        <w:t>下列</w:t>
      </w:r>
      <w:r>
        <w:rPr>
          <w:rFonts w:cs="Times New Roman"/>
          <w:color w:val="000000" w:themeColor="text1"/>
          <w:szCs w:val="21"/>
        </w:rPr>
        <w:t>3</w:t>
      </w:r>
      <w:r>
        <w:rPr>
          <w:rFonts w:cs="Times New Roman"/>
          <w:color w:val="000000" w:themeColor="text1"/>
          <w:szCs w:val="21"/>
        </w:rPr>
        <w:t>款之一时，无粘结预应力筋可在抗震等级为二级、三级、四级框架梁中应用；</w:t>
      </w:r>
      <w:proofErr w:type="gramStart"/>
      <w:r>
        <w:rPr>
          <w:rFonts w:cs="Times New Roman"/>
          <w:color w:val="000000" w:themeColor="text1"/>
          <w:szCs w:val="21"/>
        </w:rPr>
        <w:t>当符合</w:t>
      </w:r>
      <w:proofErr w:type="gramEnd"/>
      <w:r>
        <w:rPr>
          <w:rFonts w:cs="Times New Roman"/>
          <w:color w:val="000000" w:themeColor="text1"/>
          <w:szCs w:val="21"/>
        </w:rPr>
        <w:t>1</w:t>
      </w:r>
      <w:r>
        <w:rPr>
          <w:rFonts w:cs="Times New Roman"/>
          <w:color w:val="000000" w:themeColor="text1"/>
          <w:szCs w:val="21"/>
        </w:rPr>
        <w:t>、</w:t>
      </w:r>
      <w:r>
        <w:rPr>
          <w:rFonts w:cs="Times New Roman"/>
          <w:color w:val="000000" w:themeColor="text1"/>
          <w:szCs w:val="21"/>
        </w:rPr>
        <w:t>2</w:t>
      </w:r>
      <w:r>
        <w:rPr>
          <w:rFonts w:cs="Times New Roman"/>
          <w:color w:val="000000" w:themeColor="text1"/>
          <w:szCs w:val="21"/>
        </w:rPr>
        <w:t>款要求之一时，无粘结预应力筋方可在悬臂梁中应用。</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bCs/>
          <w:color w:val="000000" w:themeColor="text1"/>
          <w:szCs w:val="21"/>
        </w:rPr>
        <w:t>1</w:t>
      </w:r>
      <w:r>
        <w:rPr>
          <w:rFonts w:cs="Times New Roman"/>
          <w:color w:val="000000" w:themeColor="text1"/>
          <w:szCs w:val="21"/>
        </w:rPr>
        <w:t xml:space="preserve">  </w:t>
      </w:r>
      <w:r>
        <w:rPr>
          <w:rFonts w:cs="Times New Roman"/>
          <w:color w:val="000000" w:themeColor="text1"/>
          <w:szCs w:val="21"/>
        </w:rPr>
        <w:t>框架梁端部截面及悬臂梁根部截面由非预应力钢筋承担的弯矩设计值，不应小于组合弯矩设计值的</w:t>
      </w:r>
      <w:r>
        <w:rPr>
          <w:rFonts w:cs="Times New Roman"/>
          <w:color w:val="000000" w:themeColor="text1"/>
          <w:szCs w:val="21"/>
        </w:rPr>
        <w:t>50%</w:t>
      </w:r>
      <w:r>
        <w:rPr>
          <w:rFonts w:cs="Times New Roman"/>
          <w:color w:val="000000" w:themeColor="text1"/>
          <w:szCs w:val="21"/>
        </w:rPr>
        <w:t>；</w:t>
      </w:r>
    </w:p>
    <w:p w:rsidR="005A7DDE" w:rsidRDefault="00FD7823">
      <w:pPr>
        <w:pStyle w:val="af6"/>
        <w:spacing w:line="300" w:lineRule="auto"/>
        <w:ind w:firstLine="422"/>
        <w:rPr>
          <w:color w:val="000000" w:themeColor="text1"/>
          <w:sz w:val="21"/>
          <w:szCs w:val="21"/>
        </w:rPr>
      </w:pPr>
      <w:r>
        <w:rPr>
          <w:b/>
          <w:bCs/>
          <w:color w:val="000000" w:themeColor="text1"/>
          <w:sz w:val="21"/>
          <w:szCs w:val="21"/>
        </w:rPr>
        <w:t>2</w:t>
      </w:r>
      <w:r>
        <w:rPr>
          <w:color w:val="000000" w:themeColor="text1"/>
          <w:sz w:val="21"/>
          <w:szCs w:val="21"/>
        </w:rPr>
        <w:t xml:space="preserve">  </w:t>
      </w:r>
      <w:r>
        <w:rPr>
          <w:color w:val="000000" w:themeColor="text1"/>
          <w:sz w:val="21"/>
          <w:szCs w:val="21"/>
        </w:rPr>
        <w:t>预应力筋仅用于满足构件的挠度和裂缝要求；</w:t>
      </w:r>
    </w:p>
    <w:p w:rsidR="005A7DDE" w:rsidRDefault="00FD7823">
      <w:pPr>
        <w:pStyle w:val="af6"/>
        <w:spacing w:line="300" w:lineRule="auto"/>
        <w:ind w:firstLine="422"/>
        <w:rPr>
          <w:color w:val="000000" w:themeColor="text1"/>
          <w:sz w:val="21"/>
          <w:szCs w:val="21"/>
        </w:rPr>
      </w:pPr>
      <w:r>
        <w:rPr>
          <w:b/>
          <w:bCs/>
          <w:color w:val="000000" w:themeColor="text1"/>
          <w:sz w:val="21"/>
          <w:szCs w:val="21"/>
        </w:rPr>
        <w:t>3</w:t>
      </w:r>
      <w:r>
        <w:rPr>
          <w:color w:val="000000" w:themeColor="text1"/>
          <w:sz w:val="21"/>
          <w:szCs w:val="21"/>
        </w:rPr>
        <w:t xml:space="preserve">  </w:t>
      </w:r>
      <w:r>
        <w:rPr>
          <w:color w:val="000000" w:themeColor="text1"/>
          <w:sz w:val="21"/>
          <w:szCs w:val="21"/>
        </w:rPr>
        <w:t>设有抗震墙或筒体，且在规定的水平地震作用下，底层框架承担的地震倾覆力矩应小于总地震倾覆力矩的</w:t>
      </w:r>
      <w:r>
        <w:rPr>
          <w:color w:val="000000" w:themeColor="text1"/>
          <w:sz w:val="21"/>
          <w:szCs w:val="21"/>
        </w:rPr>
        <w:t>50%</w:t>
      </w:r>
      <w:r>
        <w:rPr>
          <w:color w:val="000000" w:themeColor="text1"/>
          <w:sz w:val="21"/>
          <w:szCs w:val="21"/>
        </w:rPr>
        <w:t>。</w:t>
      </w:r>
    </w:p>
    <w:p w:rsidR="005A7DDE" w:rsidRDefault="00FD7823">
      <w:pPr>
        <w:numPr>
          <w:ilvl w:val="2"/>
          <w:numId w:val="13"/>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对第</w:t>
      </w:r>
      <w:r>
        <w:rPr>
          <w:rFonts w:ascii="宋体" w:eastAsia="宋体" w:hAnsi="宋体" w:cs="宋体" w:hint="eastAsia"/>
          <w:szCs w:val="21"/>
        </w:rPr>
        <w:t>Ⅱ</w:t>
      </w:r>
      <w:r>
        <w:rPr>
          <w:rFonts w:cs="Times New Roman"/>
          <w:color w:val="000000" w:themeColor="text1"/>
          <w:szCs w:val="21"/>
        </w:rPr>
        <w:t>类预应力框架，楼、屋面的结构布置应对梁柱</w:t>
      </w:r>
      <w:r>
        <w:rPr>
          <w:rFonts w:cs="Times New Roman" w:hint="eastAsia"/>
          <w:color w:val="000000" w:themeColor="text1"/>
          <w:szCs w:val="21"/>
        </w:rPr>
        <w:t>接缝</w:t>
      </w:r>
      <w:r>
        <w:rPr>
          <w:rFonts w:cs="Times New Roman"/>
          <w:color w:val="000000" w:themeColor="text1"/>
          <w:szCs w:val="21"/>
        </w:rPr>
        <w:t>处的承载力和刚度产生不利影响，且不宜在梁柱</w:t>
      </w:r>
      <w:r>
        <w:rPr>
          <w:rFonts w:cs="Times New Roman" w:hint="eastAsia"/>
          <w:color w:val="000000" w:themeColor="text1"/>
          <w:szCs w:val="21"/>
        </w:rPr>
        <w:t>接缝</w:t>
      </w:r>
      <w:r>
        <w:rPr>
          <w:rFonts w:cs="Times New Roman"/>
          <w:color w:val="000000" w:themeColor="text1"/>
          <w:szCs w:val="21"/>
        </w:rPr>
        <w:t>处引起扭转效应。</w:t>
      </w:r>
    </w:p>
    <w:p w:rsidR="005A7DDE" w:rsidRDefault="00FD7823">
      <w:pPr>
        <w:pStyle w:val="2"/>
        <w:spacing w:line="300" w:lineRule="auto"/>
        <w:rPr>
          <w:rFonts w:ascii="Times New Roman" w:hAnsi="Times New Roman" w:cs="Times New Roman"/>
        </w:rPr>
      </w:pPr>
      <w:bookmarkStart w:id="81" w:name="_5.2_结构分析"/>
      <w:bookmarkStart w:id="82" w:name="_Toc91247098"/>
      <w:bookmarkStart w:id="83" w:name="_Toc83298577"/>
      <w:bookmarkStart w:id="84" w:name="_Toc91247319"/>
      <w:bookmarkStart w:id="85" w:name="_Toc91413903"/>
      <w:bookmarkEnd w:id="81"/>
      <w:r>
        <w:rPr>
          <w:rFonts w:ascii="Times New Roman" w:hAnsi="Times New Roman" w:cs="Times New Roman"/>
        </w:rPr>
        <w:lastRenderedPageBreak/>
        <w:t xml:space="preserve">5.2 </w:t>
      </w:r>
      <w:r>
        <w:rPr>
          <w:rFonts w:ascii="Times New Roman" w:hAnsi="Times New Roman" w:cs="Times New Roman"/>
        </w:rPr>
        <w:t>结构分析</w:t>
      </w:r>
      <w:bookmarkEnd w:id="82"/>
      <w:bookmarkEnd w:id="83"/>
      <w:bookmarkEnd w:id="84"/>
      <w:bookmarkEnd w:id="85"/>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ascii="宋体" w:eastAsia="宋体" w:hAnsi="宋体" w:cs="宋体" w:hint="eastAsia"/>
          <w:sz w:val="24"/>
          <w:szCs w:val="24"/>
        </w:rPr>
        <w:t>Ⅰ</w:t>
      </w:r>
      <w:r>
        <w:rPr>
          <w:rFonts w:eastAsia="仿宋" w:cs="Times New Roman"/>
          <w:sz w:val="24"/>
          <w:szCs w:val="24"/>
        </w:rPr>
        <w:t>）弹性分析</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采用预应力框架的结构在预应力、竖向荷载、风荷载</w:t>
      </w:r>
      <w:proofErr w:type="gramStart"/>
      <w:r>
        <w:rPr>
          <w:rFonts w:cs="Times New Roman"/>
          <w:color w:val="000000" w:themeColor="text1"/>
          <w:szCs w:val="21"/>
        </w:rPr>
        <w:t>及多遇地震</w:t>
      </w:r>
      <w:proofErr w:type="gramEnd"/>
      <w:r>
        <w:rPr>
          <w:rFonts w:cs="Times New Roman"/>
          <w:color w:val="000000" w:themeColor="text1"/>
          <w:szCs w:val="21"/>
        </w:rPr>
        <w:t>作用下，结构承载能力极限状态和正常使用极限状态的作用效应分析宜采用弹性分析方法，并应考虑次内力的影响。</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在预应力、持久竖向荷载、风荷载</w:t>
      </w:r>
      <w:proofErr w:type="gramStart"/>
      <w:r>
        <w:rPr>
          <w:rFonts w:cs="Times New Roman"/>
          <w:color w:val="000000" w:themeColor="text1"/>
          <w:szCs w:val="21"/>
        </w:rPr>
        <w:t>及多遇地震</w:t>
      </w:r>
      <w:proofErr w:type="gramEnd"/>
      <w:r>
        <w:rPr>
          <w:rFonts w:cs="Times New Roman"/>
          <w:color w:val="000000" w:themeColor="text1"/>
          <w:szCs w:val="21"/>
        </w:rPr>
        <w:t>作用下，采用预应力框架的结构可采用与现浇预应力混凝土结构相同的方法进行结构整体内力分析、位移计算；计算模型中框架梁柱节点可假定为刚性节点。</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结构整体弹性分析时，可根据实际情况采用刚性楼板假定</w:t>
      </w:r>
      <w:r>
        <w:rPr>
          <w:rFonts w:cs="Times New Roman" w:hint="eastAsia"/>
          <w:color w:val="000000" w:themeColor="text1"/>
          <w:szCs w:val="21"/>
        </w:rPr>
        <w:t>或</w:t>
      </w:r>
      <w:r>
        <w:rPr>
          <w:rFonts w:cs="Times New Roman"/>
          <w:color w:val="000000" w:themeColor="text1"/>
          <w:szCs w:val="21"/>
        </w:rPr>
        <w:t>弹性楼板假定。当采用刚性楼板假定时，梁刚度增大系数可根据翼缘情况</w:t>
      </w:r>
      <w:proofErr w:type="gramStart"/>
      <w:r>
        <w:rPr>
          <w:rFonts w:cs="Times New Roman"/>
          <w:color w:val="000000" w:themeColor="text1"/>
          <w:szCs w:val="21"/>
        </w:rPr>
        <w:t>近似取</w:t>
      </w:r>
      <w:proofErr w:type="gramEnd"/>
      <w:r>
        <w:rPr>
          <w:rFonts w:cs="Times New Roman"/>
          <w:color w:val="000000" w:themeColor="text1"/>
          <w:szCs w:val="21"/>
        </w:rPr>
        <w:t>1.3~2.0</w:t>
      </w:r>
      <w:r>
        <w:rPr>
          <w:rFonts w:cs="Times New Roman"/>
          <w:color w:val="000000" w:themeColor="text1"/>
          <w:szCs w:val="21"/>
        </w:rPr>
        <w:t>；当采用弹性楼板假定时，应考虑梁与弹性板变形协调。</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竖向荷载作用下，可对</w:t>
      </w:r>
      <w:proofErr w:type="gramStart"/>
      <w:r>
        <w:rPr>
          <w:rFonts w:cs="Times New Roman"/>
          <w:color w:val="000000" w:themeColor="text1"/>
          <w:szCs w:val="21"/>
        </w:rPr>
        <w:t>梁端负弯矩</w:t>
      </w:r>
      <w:proofErr w:type="gramEnd"/>
      <w:r>
        <w:rPr>
          <w:rFonts w:cs="Times New Roman"/>
          <w:color w:val="000000" w:themeColor="text1"/>
          <w:szCs w:val="21"/>
        </w:rPr>
        <w:t>进行调幅，调幅系数可取</w:t>
      </w:r>
      <w:r>
        <w:rPr>
          <w:rFonts w:cs="Times New Roman"/>
          <w:color w:val="000000" w:themeColor="text1"/>
          <w:szCs w:val="21"/>
        </w:rPr>
        <w:t>0.8</w:t>
      </w:r>
      <w:r>
        <w:rPr>
          <w:rFonts w:cs="Times New Roman"/>
          <w:color w:val="000000" w:themeColor="text1"/>
          <w:szCs w:val="21"/>
        </w:rPr>
        <w:t>。</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结构内力和变形计算时，应计入填充墙对结构刚度的影响。当采用轻质墙板填充墙时，可采用</w:t>
      </w:r>
      <w:proofErr w:type="gramStart"/>
      <w:r>
        <w:rPr>
          <w:rFonts w:cs="Times New Roman"/>
          <w:color w:val="000000" w:themeColor="text1"/>
          <w:szCs w:val="21"/>
        </w:rPr>
        <w:t>周期折减的</w:t>
      </w:r>
      <w:proofErr w:type="gramEnd"/>
      <w:r>
        <w:rPr>
          <w:rFonts w:cs="Times New Roman"/>
          <w:color w:val="000000" w:themeColor="text1"/>
          <w:szCs w:val="21"/>
        </w:rPr>
        <w:t>方法考虑其对结构刚度的影响；对于框架结构，</w:t>
      </w:r>
      <w:proofErr w:type="gramStart"/>
      <w:r>
        <w:rPr>
          <w:rFonts w:cs="Times New Roman"/>
          <w:color w:val="000000" w:themeColor="text1"/>
          <w:szCs w:val="21"/>
        </w:rPr>
        <w:t>周期折减系数</w:t>
      </w:r>
      <w:proofErr w:type="gramEnd"/>
      <w:r>
        <w:rPr>
          <w:rFonts w:cs="Times New Roman"/>
          <w:color w:val="000000" w:themeColor="text1"/>
          <w:szCs w:val="21"/>
        </w:rPr>
        <w:t>可取</w:t>
      </w:r>
      <w:r>
        <w:rPr>
          <w:rFonts w:cs="Times New Roman"/>
          <w:color w:val="000000" w:themeColor="text1"/>
          <w:szCs w:val="21"/>
        </w:rPr>
        <w:t>0.7~0.9</w:t>
      </w:r>
      <w:r>
        <w:rPr>
          <w:rFonts w:cs="Times New Roman"/>
          <w:color w:val="000000" w:themeColor="text1"/>
          <w:szCs w:val="21"/>
        </w:rPr>
        <w:t>；对于框架</w:t>
      </w:r>
      <w:r>
        <w:rPr>
          <w:rFonts w:cs="Times New Roman"/>
          <w:color w:val="000000" w:themeColor="text1"/>
          <w:szCs w:val="21"/>
        </w:rPr>
        <w:t>-</w:t>
      </w:r>
      <w:r>
        <w:rPr>
          <w:rFonts w:cs="Times New Roman"/>
          <w:color w:val="000000" w:themeColor="text1"/>
          <w:szCs w:val="21"/>
        </w:rPr>
        <w:t>剪力墙和框架</w:t>
      </w:r>
      <w:r>
        <w:rPr>
          <w:rFonts w:cs="Times New Roman"/>
          <w:color w:val="000000" w:themeColor="text1"/>
          <w:szCs w:val="21"/>
        </w:rPr>
        <w:t>-</w:t>
      </w:r>
      <w:r>
        <w:rPr>
          <w:rFonts w:cs="Times New Roman"/>
          <w:color w:val="000000" w:themeColor="text1"/>
          <w:szCs w:val="21"/>
        </w:rPr>
        <w:t>核心筒结构，</w:t>
      </w:r>
      <w:proofErr w:type="gramStart"/>
      <w:r>
        <w:rPr>
          <w:rFonts w:cs="Times New Roman"/>
          <w:color w:val="000000" w:themeColor="text1"/>
          <w:szCs w:val="21"/>
        </w:rPr>
        <w:t>周期折减系数</w:t>
      </w:r>
      <w:proofErr w:type="gramEnd"/>
      <w:r>
        <w:rPr>
          <w:rFonts w:cs="Times New Roman"/>
          <w:color w:val="000000" w:themeColor="text1"/>
          <w:szCs w:val="21"/>
        </w:rPr>
        <w:t>可取</w:t>
      </w:r>
      <w:r>
        <w:rPr>
          <w:rFonts w:cs="Times New Roman"/>
          <w:color w:val="000000" w:themeColor="text1"/>
          <w:szCs w:val="21"/>
        </w:rPr>
        <w:t>0.8~0.9</w:t>
      </w:r>
      <w:r>
        <w:rPr>
          <w:rFonts w:cs="Times New Roman"/>
          <w:color w:val="000000" w:themeColor="text1"/>
          <w:szCs w:val="21"/>
        </w:rPr>
        <w:t>。</w:t>
      </w:r>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sz w:val="24"/>
          <w:szCs w:val="24"/>
        </w:rPr>
        <w:t>II</w:t>
      </w:r>
      <w:r>
        <w:rPr>
          <w:rFonts w:eastAsia="仿宋" w:cs="Times New Roman"/>
          <w:sz w:val="24"/>
          <w:szCs w:val="24"/>
        </w:rPr>
        <w:t>）预应力作用效应</w:t>
      </w:r>
    </w:p>
    <w:p w:rsidR="005A7DDE" w:rsidRDefault="00FD7823">
      <w:pPr>
        <w:numPr>
          <w:ilvl w:val="2"/>
          <w:numId w:val="14"/>
        </w:numPr>
        <w:tabs>
          <w:tab w:val="left" w:pos="777"/>
        </w:tabs>
        <w:adjustRightInd w:val="0"/>
        <w:snapToGrid w:val="0"/>
        <w:spacing w:line="300" w:lineRule="auto"/>
        <w:outlineLvl w:val="2"/>
        <w:rPr>
          <w:rFonts w:cs="Times New Roman"/>
          <w:i/>
          <w:color w:val="000000" w:themeColor="text1"/>
          <w:szCs w:val="21"/>
        </w:rPr>
      </w:pPr>
      <w:r>
        <w:rPr>
          <w:rFonts w:cs="Times New Roman"/>
          <w:color w:val="000000" w:themeColor="text1"/>
          <w:szCs w:val="21"/>
        </w:rPr>
        <w:t>采用预应力框架的结构，相应的次弯矩、次剪力及次轴力等应参与组合计算；在设计中宜采取避免或减少支座、柱、墙、板等构件约束对框架梁预应力作用效应产生不利影响的措施。预应力作用分项系数应符合下列规定：</w:t>
      </w:r>
    </w:p>
    <w:p w:rsidR="005A7DDE" w:rsidRDefault="00FD7823">
      <w:pPr>
        <w:tabs>
          <w:tab w:val="left" w:pos="567"/>
          <w:tab w:val="left" w:pos="777"/>
        </w:tabs>
        <w:adjustRightInd w:val="0"/>
        <w:snapToGrid w:val="0"/>
        <w:spacing w:line="300" w:lineRule="auto"/>
        <w:ind w:firstLine="482"/>
        <w:rPr>
          <w:rFonts w:cs="Times New Roman"/>
          <w:bCs/>
          <w:color w:val="000000" w:themeColor="text1"/>
          <w:szCs w:val="21"/>
        </w:rPr>
      </w:pPr>
      <w:r>
        <w:rPr>
          <w:rFonts w:cs="Times New Roman"/>
          <w:b/>
          <w:bCs/>
          <w:color w:val="000000" w:themeColor="text1"/>
          <w:szCs w:val="21"/>
        </w:rPr>
        <w:t>1</w:t>
      </w:r>
      <w:r>
        <w:rPr>
          <w:rFonts w:cs="Times New Roman"/>
          <w:bCs/>
          <w:color w:val="000000" w:themeColor="text1"/>
          <w:szCs w:val="21"/>
        </w:rPr>
        <w:t xml:space="preserve">  </w:t>
      </w:r>
      <w:r>
        <w:rPr>
          <w:rFonts w:cs="Times New Roman"/>
          <w:bCs/>
          <w:color w:val="000000" w:themeColor="text1"/>
          <w:szCs w:val="21"/>
        </w:rPr>
        <w:t>各种设计状况的正常使用极限状态计算时，预应力作用分项系数</w:t>
      </w:r>
      <w:r>
        <w:rPr>
          <w:rFonts w:cs="Times New Roman"/>
          <w:kern w:val="0"/>
          <w:position w:val="-14"/>
          <w:szCs w:val="21"/>
        </w:rPr>
        <w:object w:dxaOrig="242" w:dyaOrig="357">
          <v:shape id="_x0000_i1075" type="#_x0000_t75" style="width:12pt;height:18pt" o:ole="">
            <v:imagedata r:id="rId131" o:title=""/>
          </v:shape>
          <o:OLEObject Type="Embed" ProgID="Equation.DSMT4" ShapeID="_x0000_i1075" DrawAspect="Content" ObjectID="_1704002666" r:id="rId132"/>
        </w:object>
      </w:r>
      <w:r>
        <w:rPr>
          <w:rFonts w:cs="Times New Roman"/>
          <w:color w:val="000000" w:themeColor="text1"/>
          <w:szCs w:val="21"/>
        </w:rPr>
        <w:t>应</w:t>
      </w:r>
      <w:r>
        <w:rPr>
          <w:rFonts w:cs="Times New Roman"/>
          <w:bCs/>
          <w:color w:val="000000" w:themeColor="text1"/>
          <w:szCs w:val="21"/>
        </w:rPr>
        <w:t>取为</w:t>
      </w:r>
      <w:r>
        <w:rPr>
          <w:rFonts w:cs="Times New Roman"/>
          <w:bCs/>
          <w:color w:val="000000" w:themeColor="text1"/>
          <w:szCs w:val="21"/>
        </w:rPr>
        <w:t>1.0</w:t>
      </w:r>
      <w:r>
        <w:rPr>
          <w:rFonts w:cs="Times New Roman"/>
          <w:bCs/>
          <w:color w:val="000000" w:themeColor="text1"/>
          <w:szCs w:val="21"/>
        </w:rPr>
        <w:t>；</w:t>
      </w:r>
    </w:p>
    <w:p w:rsidR="005A7DDE" w:rsidRDefault="00FD7823">
      <w:pPr>
        <w:tabs>
          <w:tab w:val="left" w:pos="567"/>
          <w:tab w:val="left" w:pos="777"/>
        </w:tabs>
        <w:adjustRightInd w:val="0"/>
        <w:snapToGrid w:val="0"/>
        <w:spacing w:line="300" w:lineRule="auto"/>
        <w:ind w:firstLine="482"/>
        <w:rPr>
          <w:rFonts w:cs="Times New Roman"/>
          <w:bCs/>
          <w:color w:val="000000" w:themeColor="text1"/>
          <w:szCs w:val="21"/>
        </w:rPr>
      </w:pPr>
      <w:r>
        <w:rPr>
          <w:rFonts w:cs="Times New Roman"/>
          <w:b/>
          <w:bCs/>
          <w:color w:val="000000" w:themeColor="text1"/>
          <w:szCs w:val="21"/>
        </w:rPr>
        <w:t>2</w:t>
      </w:r>
      <w:r>
        <w:rPr>
          <w:rFonts w:cs="Times New Roman"/>
          <w:bCs/>
          <w:color w:val="000000" w:themeColor="text1"/>
          <w:szCs w:val="21"/>
        </w:rPr>
        <w:t xml:space="preserve">  </w:t>
      </w:r>
      <w:r>
        <w:rPr>
          <w:rFonts w:cs="Times New Roman"/>
          <w:bCs/>
          <w:color w:val="000000" w:themeColor="text1"/>
          <w:szCs w:val="21"/>
        </w:rPr>
        <w:t>持久设计状况和地震设计状况的承载能力极限状态计算时，次内力对结构有利时，其分项系数</w:t>
      </w:r>
      <w:r>
        <w:rPr>
          <w:rFonts w:cs="Times New Roman"/>
          <w:kern w:val="0"/>
          <w:position w:val="-14"/>
          <w:szCs w:val="21"/>
        </w:rPr>
        <w:object w:dxaOrig="242" w:dyaOrig="357">
          <v:shape id="_x0000_i1076" type="#_x0000_t75" style="width:12pt;height:18pt" o:ole="">
            <v:imagedata r:id="rId131" o:title=""/>
          </v:shape>
          <o:OLEObject Type="Embed" ProgID="Equation.DSMT4" ShapeID="_x0000_i1076" DrawAspect="Content" ObjectID="_1704002667" r:id="rId133"/>
        </w:object>
      </w:r>
      <w:r>
        <w:rPr>
          <w:rFonts w:cs="Times New Roman"/>
          <w:bCs/>
          <w:color w:val="000000" w:themeColor="text1"/>
          <w:szCs w:val="21"/>
        </w:rPr>
        <w:t>应取为</w:t>
      </w:r>
      <w:r>
        <w:rPr>
          <w:rFonts w:cs="Times New Roman"/>
          <w:bCs/>
          <w:color w:val="000000" w:themeColor="text1"/>
          <w:szCs w:val="21"/>
        </w:rPr>
        <w:t>1.0</w:t>
      </w:r>
      <w:r>
        <w:rPr>
          <w:rFonts w:cs="Times New Roman"/>
          <w:bCs/>
          <w:color w:val="000000" w:themeColor="text1"/>
          <w:szCs w:val="21"/>
        </w:rPr>
        <w:t>，对结构不利时，其分项系数</w:t>
      </w:r>
      <w:r>
        <w:rPr>
          <w:rFonts w:cs="Times New Roman"/>
          <w:kern w:val="0"/>
          <w:position w:val="-14"/>
          <w:szCs w:val="21"/>
        </w:rPr>
        <w:object w:dxaOrig="242" w:dyaOrig="357">
          <v:shape id="_x0000_i1077" type="#_x0000_t75" style="width:12pt;height:18pt" o:ole="">
            <v:imagedata r:id="rId131" o:title=""/>
          </v:shape>
          <o:OLEObject Type="Embed" ProgID="Equation.DSMT4" ShapeID="_x0000_i1077" DrawAspect="Content" ObjectID="_1704002668" r:id="rId134"/>
        </w:object>
      </w:r>
      <w:r>
        <w:rPr>
          <w:rFonts w:cs="Times New Roman"/>
          <w:bCs/>
          <w:color w:val="000000" w:themeColor="text1"/>
          <w:szCs w:val="21"/>
        </w:rPr>
        <w:t>应取为</w:t>
      </w:r>
      <w:r>
        <w:rPr>
          <w:rFonts w:cs="Times New Roman"/>
          <w:bCs/>
          <w:color w:val="000000" w:themeColor="text1"/>
          <w:szCs w:val="21"/>
        </w:rPr>
        <w:t>1.3</w:t>
      </w:r>
      <w:r>
        <w:rPr>
          <w:rFonts w:cs="Times New Roman"/>
          <w:bCs/>
          <w:color w:val="000000" w:themeColor="text1"/>
          <w:szCs w:val="21"/>
        </w:rPr>
        <w:t>。</w:t>
      </w:r>
    </w:p>
    <w:p w:rsidR="005A7DDE" w:rsidRDefault="00FD7823">
      <w:pPr>
        <w:tabs>
          <w:tab w:val="left" w:pos="567"/>
          <w:tab w:val="left" w:pos="777"/>
        </w:tabs>
        <w:adjustRightInd w:val="0"/>
        <w:snapToGrid w:val="0"/>
        <w:spacing w:line="300" w:lineRule="auto"/>
        <w:ind w:firstLine="482"/>
        <w:rPr>
          <w:rFonts w:cs="Times New Roman"/>
          <w:bCs/>
          <w:color w:val="000000" w:themeColor="text1"/>
          <w:szCs w:val="21"/>
        </w:rPr>
      </w:pPr>
      <w:r>
        <w:rPr>
          <w:rFonts w:cs="Times New Roman"/>
          <w:b/>
          <w:bCs/>
          <w:color w:val="000000" w:themeColor="text1"/>
          <w:szCs w:val="21"/>
        </w:rPr>
        <w:t xml:space="preserve">3  </w:t>
      </w:r>
      <w:r>
        <w:rPr>
          <w:rFonts w:cs="Times New Roman"/>
          <w:bCs/>
          <w:color w:val="000000" w:themeColor="text1"/>
          <w:szCs w:val="21"/>
        </w:rPr>
        <w:t>短暂设计状况和偶然设计状况的承载能力极限状态计算时，预应力作用分项系数</w:t>
      </w:r>
      <w:r>
        <w:rPr>
          <w:rFonts w:cs="Times New Roman"/>
          <w:kern w:val="0"/>
          <w:position w:val="-14"/>
          <w:szCs w:val="21"/>
        </w:rPr>
        <w:object w:dxaOrig="242" w:dyaOrig="357">
          <v:shape id="_x0000_i1078" type="#_x0000_t75" style="width:12pt;height:18pt" o:ole="">
            <v:imagedata r:id="rId131" o:title=""/>
          </v:shape>
          <o:OLEObject Type="Embed" ProgID="Equation.DSMT4" ShapeID="_x0000_i1078" DrawAspect="Content" ObjectID="_1704002669" r:id="rId135"/>
        </w:object>
      </w:r>
      <w:r>
        <w:rPr>
          <w:rFonts w:cs="Times New Roman"/>
          <w:color w:val="000000" w:themeColor="text1"/>
          <w:szCs w:val="21"/>
        </w:rPr>
        <w:t>应</w:t>
      </w:r>
      <w:r>
        <w:rPr>
          <w:rFonts w:cs="Times New Roman"/>
          <w:bCs/>
          <w:color w:val="000000" w:themeColor="text1"/>
          <w:szCs w:val="21"/>
        </w:rPr>
        <w:t>取为</w:t>
      </w:r>
      <w:r>
        <w:rPr>
          <w:rFonts w:cs="Times New Roman"/>
          <w:bCs/>
          <w:color w:val="000000" w:themeColor="text1"/>
          <w:szCs w:val="21"/>
        </w:rPr>
        <w:t>1.0</w:t>
      </w:r>
      <w:r>
        <w:rPr>
          <w:rFonts w:cs="Times New Roman"/>
          <w:bCs/>
          <w:color w:val="000000" w:themeColor="text1"/>
          <w:szCs w:val="21"/>
        </w:rPr>
        <w:t>。</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可采用预应力等效荷载进行预应力作用效应分析，等效荷载的确定应符合下列规定：</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1</w:t>
      </w:r>
      <w:r>
        <w:rPr>
          <w:rFonts w:cs="Times New Roman"/>
          <w:color w:val="000000" w:themeColor="text1"/>
          <w:szCs w:val="21"/>
        </w:rPr>
        <w:t xml:space="preserve">  </w:t>
      </w:r>
      <w:r>
        <w:rPr>
          <w:rFonts w:cs="Times New Roman"/>
          <w:color w:val="000000" w:themeColor="text1"/>
          <w:szCs w:val="21"/>
        </w:rPr>
        <w:t>可采用有效预加力，根据预应力筋几何线形计算确定；有效预加力应取为有效预应力乘以预应力筋的面积。</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2</w:t>
      </w:r>
      <w:r>
        <w:rPr>
          <w:rFonts w:cs="Times New Roman"/>
          <w:color w:val="000000" w:themeColor="text1"/>
          <w:szCs w:val="21"/>
        </w:rPr>
        <w:t xml:space="preserve">  </w:t>
      </w:r>
      <w:r>
        <w:rPr>
          <w:rFonts w:cs="Times New Roman"/>
          <w:color w:val="000000" w:themeColor="text1"/>
          <w:szCs w:val="21"/>
        </w:rPr>
        <w:t>对短暂设计状况，有效预应力应取为张拉控制应力减去第一批预应力损失值；对持久设计状况、偶然设计状况和地震设计状况，有效预应力应取为张拉控制应力减去第一批和第二批预应力损失值之</w:t>
      </w:r>
      <w:proofErr w:type="gramStart"/>
      <w:r>
        <w:rPr>
          <w:rFonts w:cs="Times New Roman"/>
          <w:color w:val="000000" w:themeColor="text1"/>
          <w:szCs w:val="21"/>
        </w:rPr>
        <w:t>和</w:t>
      </w:r>
      <w:proofErr w:type="gramEnd"/>
      <w:r>
        <w:rPr>
          <w:rFonts w:cs="Times New Roman"/>
          <w:color w:val="000000" w:themeColor="text1"/>
          <w:szCs w:val="21"/>
        </w:rPr>
        <w:t>。</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3</w:t>
      </w:r>
      <w:r>
        <w:rPr>
          <w:rFonts w:cs="Times New Roman"/>
          <w:color w:val="000000" w:themeColor="text1"/>
          <w:szCs w:val="21"/>
        </w:rPr>
        <w:t xml:space="preserve">  </w:t>
      </w:r>
      <w:r>
        <w:rPr>
          <w:rFonts w:cs="Times New Roman"/>
          <w:color w:val="000000" w:themeColor="text1"/>
          <w:szCs w:val="21"/>
        </w:rPr>
        <w:t>可采用预应力构件的毛截面确定截面的几何特征参数。</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承载能力极限状态计算时，预应力作用效应宜计入预应力增量。采用无粘结预应力</w:t>
      </w:r>
      <w:r>
        <w:rPr>
          <w:rFonts w:cs="Times New Roman" w:hint="eastAsia"/>
          <w:color w:val="000000" w:themeColor="text1"/>
          <w:szCs w:val="21"/>
        </w:rPr>
        <w:t>筋</w:t>
      </w:r>
      <w:r>
        <w:rPr>
          <w:rFonts w:cs="Times New Roman"/>
          <w:color w:val="000000" w:themeColor="text1"/>
          <w:szCs w:val="21"/>
        </w:rPr>
        <w:t>的预应力框架，也可不计预应力增量的影响。</w:t>
      </w:r>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sz w:val="24"/>
          <w:szCs w:val="24"/>
        </w:rPr>
        <w:t>III</w:t>
      </w:r>
      <w:r>
        <w:rPr>
          <w:rFonts w:eastAsia="仿宋" w:cs="Times New Roman"/>
          <w:sz w:val="24"/>
          <w:szCs w:val="24"/>
        </w:rPr>
        <w:t>）地震作用</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采用预应力框架的结构，其地震作用分析应符合国家现行标准《建筑抗震设计规范》</w:t>
      </w:r>
      <w:r>
        <w:rPr>
          <w:rFonts w:cs="Times New Roman"/>
          <w:color w:val="000000" w:themeColor="text1"/>
          <w:szCs w:val="21"/>
        </w:rPr>
        <w:t>GB 50011</w:t>
      </w:r>
      <w:r>
        <w:rPr>
          <w:rFonts w:cs="Times New Roman"/>
          <w:color w:val="000000" w:themeColor="text1"/>
          <w:szCs w:val="21"/>
        </w:rPr>
        <w:t>和《预应力混凝土结构抗震设计标准》</w:t>
      </w:r>
      <w:r>
        <w:rPr>
          <w:rFonts w:cs="Times New Roman"/>
          <w:color w:val="000000" w:themeColor="text1"/>
          <w:szCs w:val="21"/>
        </w:rPr>
        <w:t>JGJ/T 140</w:t>
      </w:r>
      <w:r>
        <w:rPr>
          <w:rFonts w:cs="Times New Roman"/>
          <w:color w:val="000000" w:themeColor="text1"/>
          <w:szCs w:val="21"/>
        </w:rPr>
        <w:t>的规定。</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lastRenderedPageBreak/>
        <w:t>预应力混凝土结构部分的阻尼比可采用</w:t>
      </w:r>
      <w:r>
        <w:rPr>
          <w:rFonts w:cs="Times New Roman"/>
          <w:color w:val="000000" w:themeColor="text1"/>
          <w:szCs w:val="21"/>
        </w:rPr>
        <w:t>0.03</w:t>
      </w:r>
      <w:r>
        <w:rPr>
          <w:rFonts w:cs="Times New Roman"/>
          <w:color w:val="000000" w:themeColor="text1"/>
          <w:szCs w:val="21"/>
        </w:rPr>
        <w:t>。结构的等效阻尼比可按钢筋混凝土结构部分和预应力混凝土结构部分在整个结构总变形能所占的比例进行折算。</w:t>
      </w:r>
    </w:p>
    <w:p w:rsidR="005A7DDE" w:rsidRDefault="00FD7823">
      <w:pPr>
        <w:numPr>
          <w:ilvl w:val="2"/>
          <w:numId w:val="14"/>
        </w:numPr>
        <w:tabs>
          <w:tab w:val="left" w:pos="777"/>
        </w:tabs>
        <w:adjustRightInd w:val="0"/>
        <w:snapToGrid w:val="0"/>
        <w:spacing w:line="300" w:lineRule="auto"/>
        <w:outlineLvl w:val="2"/>
        <w:rPr>
          <w:rFonts w:cs="Times New Roman"/>
          <w:szCs w:val="21"/>
        </w:rPr>
      </w:pPr>
      <w:r>
        <w:rPr>
          <w:rFonts w:cs="Times New Roman" w:hint="eastAsia"/>
          <w:szCs w:val="21"/>
        </w:rPr>
        <w:t>各项预应力混凝土结构构件的承载力抗震调整系数</w:t>
      </w:r>
      <w:r>
        <w:rPr>
          <w:rFonts w:cs="Times New Roman"/>
          <w:position w:val="-10"/>
        </w:rPr>
        <w:object w:dxaOrig="334" w:dyaOrig="323">
          <v:shape id="_x0000_i1079" type="#_x0000_t75" style="width:16.5pt;height:16pt" o:ole="">
            <v:imagedata r:id="rId136" o:title=""/>
          </v:shape>
          <o:OLEObject Type="Embed" ProgID="Equation.DSMT4" ShapeID="_x0000_i1079" DrawAspect="Content" ObjectID="_1704002670" r:id="rId137"/>
        </w:object>
      </w:r>
      <w:r>
        <w:rPr>
          <w:rFonts w:cs="Times New Roman" w:hint="eastAsia"/>
          <w:szCs w:val="21"/>
        </w:rPr>
        <w:t>，除另有规定外，应按表</w:t>
      </w:r>
      <w:r>
        <w:rPr>
          <w:rFonts w:cs="Times New Roman"/>
          <w:szCs w:val="21"/>
        </w:rPr>
        <w:t>5.2.11</w:t>
      </w:r>
      <w:r>
        <w:rPr>
          <w:rFonts w:cs="Times New Roman" w:hint="eastAsia"/>
          <w:szCs w:val="21"/>
        </w:rPr>
        <w:t>取用；当仅计算竖向地震作用时，</w:t>
      </w:r>
      <w:r>
        <w:rPr>
          <w:rFonts w:cs="Times New Roman"/>
          <w:position w:val="-10"/>
        </w:rPr>
        <w:object w:dxaOrig="334" w:dyaOrig="323">
          <v:shape id="_x0000_i1080" type="#_x0000_t75" style="width:16.5pt;height:16pt" o:ole="">
            <v:imagedata r:id="rId138" o:title=""/>
          </v:shape>
          <o:OLEObject Type="Embed" ProgID="Equation.DSMT4" ShapeID="_x0000_i1080" DrawAspect="Content" ObjectID="_1704002671" r:id="rId139"/>
        </w:object>
      </w:r>
      <w:r>
        <w:rPr>
          <w:rFonts w:cs="Times New Roman" w:hint="eastAsia"/>
          <w:szCs w:val="21"/>
        </w:rPr>
        <w:t>均应</w:t>
      </w:r>
      <w:r>
        <w:rPr>
          <w:rFonts w:cs="Times New Roman" w:hint="eastAsia"/>
          <w:szCs w:val="21"/>
        </w:rPr>
        <w:t>取为</w:t>
      </w:r>
      <w:r>
        <w:rPr>
          <w:rFonts w:cs="Times New Roman"/>
          <w:szCs w:val="21"/>
        </w:rPr>
        <w:t>1.0</w:t>
      </w:r>
      <w:r>
        <w:rPr>
          <w:rFonts w:cs="Times New Roman" w:hint="eastAsia"/>
          <w:szCs w:val="21"/>
        </w:rPr>
        <w:t>。</w:t>
      </w:r>
    </w:p>
    <w:p w:rsidR="005A7DDE" w:rsidRDefault="00FD7823">
      <w:pPr>
        <w:adjustRightInd w:val="0"/>
        <w:snapToGrid w:val="0"/>
        <w:spacing w:line="300" w:lineRule="auto"/>
        <w:jc w:val="center"/>
        <w:rPr>
          <w:rFonts w:eastAsia="黑体" w:cs="Times New Roman"/>
          <w:sz w:val="18"/>
          <w:szCs w:val="18"/>
        </w:rPr>
      </w:pPr>
      <w:r>
        <w:rPr>
          <w:rFonts w:eastAsia="黑体" w:cs="Times New Roman" w:hint="eastAsia"/>
          <w:sz w:val="18"/>
          <w:szCs w:val="18"/>
        </w:rPr>
        <w:t>表</w:t>
      </w:r>
      <w:r>
        <w:rPr>
          <w:rFonts w:eastAsia="黑体" w:cs="Times New Roman"/>
          <w:sz w:val="18"/>
          <w:szCs w:val="18"/>
        </w:rPr>
        <w:t xml:space="preserve">5.2.11 </w:t>
      </w:r>
      <w:r>
        <w:rPr>
          <w:rFonts w:eastAsia="黑体" w:cs="Times New Roman" w:hint="eastAsia"/>
          <w:sz w:val="18"/>
          <w:szCs w:val="18"/>
        </w:rPr>
        <w:t>承载力抗震调整系数</w:t>
      </w:r>
      <w:r>
        <w:rPr>
          <w:rFonts w:cs="Times New Roman"/>
          <w:position w:val="-10"/>
        </w:rPr>
        <w:object w:dxaOrig="300" w:dyaOrig="276">
          <v:shape id="_x0000_i1081" type="#_x0000_t75" style="width:15pt;height:14pt" o:ole="">
            <v:imagedata r:id="rId140" o:title=""/>
          </v:shape>
          <o:OLEObject Type="Embed" ProgID="Equation.DSMT4" ShapeID="_x0000_i1081" DrawAspect="Content" ObjectID="_1704002672" r:id="rId141"/>
        </w:object>
      </w:r>
    </w:p>
    <w:tbl>
      <w:tblPr>
        <w:tblStyle w:val="2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53"/>
        <w:gridCol w:w="3282"/>
        <w:gridCol w:w="1741"/>
      </w:tblGrid>
      <w:tr w:rsidR="005A7DDE">
        <w:trPr>
          <w:trHeight w:val="174"/>
          <w:jc w:val="center"/>
        </w:trPr>
        <w:tc>
          <w:tcPr>
            <w:tcW w:w="1965"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结构构件</w:t>
            </w:r>
          </w:p>
        </w:tc>
        <w:tc>
          <w:tcPr>
            <w:tcW w:w="1983"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受力状态</w:t>
            </w:r>
          </w:p>
        </w:tc>
        <w:tc>
          <w:tcPr>
            <w:tcW w:w="1052"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object w:dxaOrig="369" w:dyaOrig="357">
                <v:shape id="_x0000_i1082" type="#_x0000_t75" style="width:18.5pt;height:18pt" o:ole="">
                  <v:imagedata r:id="rId142" o:title=""/>
                </v:shape>
                <o:OLEObject Type="Embed" ProgID="Equation.DSMT4" ShapeID="_x0000_i1082" DrawAspect="Content" ObjectID="_1704002673" r:id="rId143"/>
              </w:object>
            </w:r>
          </w:p>
        </w:tc>
      </w:tr>
      <w:tr w:rsidR="005A7DDE">
        <w:trPr>
          <w:trHeight w:val="71"/>
          <w:jc w:val="center"/>
        </w:trPr>
        <w:tc>
          <w:tcPr>
            <w:tcW w:w="1965"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梁</w:t>
            </w:r>
          </w:p>
        </w:tc>
        <w:tc>
          <w:tcPr>
            <w:tcW w:w="1983" w:type="pct"/>
            <w:vAlign w:val="center"/>
          </w:tcPr>
          <w:p w:rsidR="005A7DDE" w:rsidRDefault="00FD7823">
            <w:pPr>
              <w:adjustRightInd w:val="0"/>
              <w:snapToGrid w:val="0"/>
              <w:spacing w:line="300" w:lineRule="auto"/>
              <w:jc w:val="center"/>
              <w:rPr>
                <w:rFonts w:eastAsia="宋体" w:cs="Times New Roman"/>
                <w:kern w:val="0"/>
                <w:sz w:val="18"/>
                <w:szCs w:val="18"/>
              </w:rPr>
            </w:pPr>
            <w:proofErr w:type="gramStart"/>
            <w:r>
              <w:rPr>
                <w:rFonts w:eastAsia="宋体" w:cs="Times New Roman" w:hint="eastAsia"/>
                <w:kern w:val="0"/>
                <w:sz w:val="18"/>
                <w:szCs w:val="18"/>
              </w:rPr>
              <w:t>受弯</w:t>
            </w:r>
            <w:proofErr w:type="gramEnd"/>
          </w:p>
        </w:tc>
        <w:tc>
          <w:tcPr>
            <w:tcW w:w="1052"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0.75</w:t>
            </w:r>
          </w:p>
        </w:tc>
      </w:tr>
      <w:tr w:rsidR="005A7DDE">
        <w:trPr>
          <w:trHeight w:val="224"/>
          <w:jc w:val="center"/>
        </w:trPr>
        <w:tc>
          <w:tcPr>
            <w:tcW w:w="1965"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轴压比小于</w:t>
            </w:r>
            <w:r>
              <w:rPr>
                <w:rFonts w:eastAsia="宋体" w:cs="Times New Roman"/>
                <w:kern w:val="0"/>
                <w:sz w:val="18"/>
                <w:szCs w:val="18"/>
              </w:rPr>
              <w:t>0.15</w:t>
            </w:r>
            <w:r>
              <w:rPr>
                <w:rFonts w:eastAsia="宋体" w:cs="Times New Roman" w:hint="eastAsia"/>
                <w:kern w:val="0"/>
                <w:sz w:val="18"/>
                <w:szCs w:val="18"/>
              </w:rPr>
              <w:t>的柱</w:t>
            </w:r>
          </w:p>
        </w:tc>
        <w:tc>
          <w:tcPr>
            <w:tcW w:w="1983"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偏压</w:t>
            </w:r>
          </w:p>
        </w:tc>
        <w:tc>
          <w:tcPr>
            <w:tcW w:w="1052"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0.75</w:t>
            </w:r>
          </w:p>
        </w:tc>
      </w:tr>
      <w:tr w:rsidR="005A7DDE">
        <w:trPr>
          <w:trHeight w:val="140"/>
          <w:jc w:val="center"/>
        </w:trPr>
        <w:tc>
          <w:tcPr>
            <w:tcW w:w="1965"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轴压比不小于</w:t>
            </w:r>
            <w:r>
              <w:rPr>
                <w:rFonts w:eastAsia="宋体" w:cs="Times New Roman"/>
                <w:kern w:val="0"/>
                <w:sz w:val="18"/>
                <w:szCs w:val="18"/>
              </w:rPr>
              <w:t>0.15</w:t>
            </w:r>
            <w:r>
              <w:rPr>
                <w:rFonts w:eastAsia="宋体" w:cs="Times New Roman" w:hint="eastAsia"/>
                <w:kern w:val="0"/>
                <w:sz w:val="18"/>
                <w:szCs w:val="18"/>
              </w:rPr>
              <w:t>的柱</w:t>
            </w:r>
          </w:p>
        </w:tc>
        <w:tc>
          <w:tcPr>
            <w:tcW w:w="1983"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偏压</w:t>
            </w:r>
          </w:p>
        </w:tc>
        <w:tc>
          <w:tcPr>
            <w:tcW w:w="1052"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0.80</w:t>
            </w:r>
          </w:p>
        </w:tc>
      </w:tr>
      <w:tr w:rsidR="005A7DDE">
        <w:trPr>
          <w:trHeight w:val="140"/>
          <w:jc w:val="center"/>
        </w:trPr>
        <w:tc>
          <w:tcPr>
            <w:tcW w:w="1965"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抗震墙</w:t>
            </w:r>
          </w:p>
        </w:tc>
        <w:tc>
          <w:tcPr>
            <w:tcW w:w="1983"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偏压</w:t>
            </w:r>
          </w:p>
        </w:tc>
        <w:tc>
          <w:tcPr>
            <w:tcW w:w="1052"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0.85</w:t>
            </w:r>
          </w:p>
        </w:tc>
      </w:tr>
      <w:tr w:rsidR="005A7DDE">
        <w:trPr>
          <w:trHeight w:val="210"/>
          <w:jc w:val="center"/>
        </w:trPr>
        <w:tc>
          <w:tcPr>
            <w:tcW w:w="1965"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框架节点</w:t>
            </w:r>
          </w:p>
        </w:tc>
        <w:tc>
          <w:tcPr>
            <w:tcW w:w="1983" w:type="pct"/>
            <w:vAlign w:val="center"/>
          </w:tcPr>
          <w:p w:rsidR="005A7DDE" w:rsidRDefault="00FD7823">
            <w:pPr>
              <w:adjustRightInd w:val="0"/>
              <w:snapToGrid w:val="0"/>
              <w:spacing w:line="300" w:lineRule="auto"/>
              <w:jc w:val="center"/>
              <w:rPr>
                <w:rFonts w:eastAsia="宋体" w:cs="Times New Roman"/>
                <w:kern w:val="0"/>
                <w:sz w:val="18"/>
                <w:szCs w:val="18"/>
              </w:rPr>
            </w:pPr>
            <w:proofErr w:type="gramStart"/>
            <w:r>
              <w:rPr>
                <w:rFonts w:eastAsia="宋体" w:cs="Times New Roman" w:hint="eastAsia"/>
                <w:kern w:val="0"/>
                <w:sz w:val="18"/>
                <w:szCs w:val="18"/>
              </w:rPr>
              <w:t>受剪</w:t>
            </w:r>
            <w:proofErr w:type="gramEnd"/>
          </w:p>
        </w:tc>
        <w:tc>
          <w:tcPr>
            <w:tcW w:w="1052"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0.85</w:t>
            </w:r>
          </w:p>
        </w:tc>
      </w:tr>
      <w:tr w:rsidR="005A7DDE">
        <w:trPr>
          <w:trHeight w:val="198"/>
          <w:jc w:val="center"/>
        </w:trPr>
        <w:tc>
          <w:tcPr>
            <w:tcW w:w="1965"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各类构件</w:t>
            </w:r>
          </w:p>
        </w:tc>
        <w:tc>
          <w:tcPr>
            <w:tcW w:w="1983"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受剪、</w:t>
            </w:r>
            <w:proofErr w:type="gramStart"/>
            <w:r>
              <w:rPr>
                <w:rFonts w:eastAsia="宋体" w:cs="Times New Roman" w:hint="eastAsia"/>
                <w:kern w:val="0"/>
                <w:sz w:val="18"/>
                <w:szCs w:val="18"/>
              </w:rPr>
              <w:t>偏拉</w:t>
            </w:r>
            <w:proofErr w:type="gramEnd"/>
          </w:p>
        </w:tc>
        <w:tc>
          <w:tcPr>
            <w:tcW w:w="1052"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0.85</w:t>
            </w:r>
          </w:p>
        </w:tc>
      </w:tr>
      <w:tr w:rsidR="005A7DDE">
        <w:trPr>
          <w:trHeight w:val="267"/>
          <w:jc w:val="center"/>
        </w:trPr>
        <w:tc>
          <w:tcPr>
            <w:tcW w:w="1965"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局部受压构件</w:t>
            </w:r>
          </w:p>
        </w:tc>
        <w:tc>
          <w:tcPr>
            <w:tcW w:w="1983"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hint="eastAsia"/>
                <w:kern w:val="0"/>
                <w:sz w:val="18"/>
                <w:szCs w:val="18"/>
              </w:rPr>
              <w:t>局部受压</w:t>
            </w:r>
          </w:p>
        </w:tc>
        <w:tc>
          <w:tcPr>
            <w:tcW w:w="1052" w:type="pct"/>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1.00</w:t>
            </w:r>
          </w:p>
        </w:tc>
      </w:tr>
    </w:tbl>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hint="eastAsia"/>
          <w:sz w:val="24"/>
          <w:szCs w:val="24"/>
        </w:rPr>
        <w:t>Ⅳ</w:t>
      </w:r>
      <w:r>
        <w:rPr>
          <w:rFonts w:eastAsia="仿宋" w:cs="Times New Roman"/>
          <w:sz w:val="24"/>
          <w:szCs w:val="24"/>
        </w:rPr>
        <w:t>）弹塑性分析</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符合下列三款之一时，结构应进行罕遇地震作用下的弹塑性分析，结果应满足本规程第</w:t>
      </w:r>
      <w:r>
        <w:rPr>
          <w:rFonts w:cs="Times New Roman"/>
          <w:color w:val="000000" w:themeColor="text1"/>
          <w:szCs w:val="21"/>
        </w:rPr>
        <w:t>5.3</w:t>
      </w:r>
      <w:r>
        <w:rPr>
          <w:rFonts w:cs="Times New Roman"/>
          <w:color w:val="000000" w:themeColor="text1"/>
          <w:szCs w:val="21"/>
        </w:rPr>
        <w:t>节的要求：</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1</w:t>
      </w:r>
      <w:r>
        <w:rPr>
          <w:rFonts w:cs="Times New Roman"/>
          <w:color w:val="000000" w:themeColor="text1"/>
          <w:szCs w:val="21"/>
        </w:rPr>
        <w:t xml:space="preserve">  </w:t>
      </w:r>
      <w:r>
        <w:rPr>
          <w:rFonts w:cs="Times New Roman"/>
          <w:color w:val="000000" w:themeColor="text1"/>
          <w:szCs w:val="21"/>
        </w:rPr>
        <w:t>当按本标准第</w:t>
      </w:r>
      <w:r>
        <w:rPr>
          <w:rFonts w:cs="Times New Roman"/>
          <w:color w:val="000000" w:themeColor="text1"/>
          <w:szCs w:val="21"/>
        </w:rPr>
        <w:t>5.1.7</w:t>
      </w:r>
      <w:r>
        <w:rPr>
          <w:rFonts w:cs="Times New Roman"/>
          <w:color w:val="000000" w:themeColor="text1"/>
          <w:szCs w:val="21"/>
        </w:rPr>
        <w:t>条的规定应进行性能化设计时；</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2</w:t>
      </w:r>
      <w:r>
        <w:rPr>
          <w:rFonts w:cs="Times New Roman"/>
          <w:color w:val="000000" w:themeColor="text1"/>
          <w:szCs w:val="21"/>
        </w:rPr>
        <w:t xml:space="preserve">  </w:t>
      </w:r>
      <w:proofErr w:type="gramStart"/>
      <w:r>
        <w:rPr>
          <w:rFonts w:cs="Times New Roman"/>
          <w:color w:val="000000" w:themeColor="text1"/>
          <w:szCs w:val="21"/>
        </w:rPr>
        <w:t>当结构</w:t>
      </w:r>
      <w:proofErr w:type="gramEnd"/>
      <w:r>
        <w:rPr>
          <w:rFonts w:cs="Times New Roman"/>
          <w:color w:val="000000" w:themeColor="text1"/>
          <w:szCs w:val="21"/>
        </w:rPr>
        <w:t>中采用第</w:t>
      </w:r>
      <w:r>
        <w:rPr>
          <w:rFonts w:ascii="宋体" w:eastAsia="宋体" w:hAnsi="宋体" w:cs="宋体" w:hint="eastAsia"/>
          <w:szCs w:val="21"/>
        </w:rPr>
        <w:t>Ⅱ</w:t>
      </w:r>
      <w:r>
        <w:rPr>
          <w:rFonts w:cs="Times New Roman"/>
          <w:color w:val="000000" w:themeColor="text1"/>
          <w:szCs w:val="21"/>
        </w:rPr>
        <w:t>类框架，且结构高度的超出表</w:t>
      </w:r>
      <w:r>
        <w:rPr>
          <w:rFonts w:cs="Times New Roman"/>
          <w:color w:val="000000" w:themeColor="text1"/>
          <w:szCs w:val="21"/>
        </w:rPr>
        <w:t>5.2.11</w:t>
      </w:r>
      <w:r>
        <w:rPr>
          <w:rFonts w:cs="Times New Roman"/>
          <w:color w:val="000000" w:themeColor="text1"/>
          <w:szCs w:val="21"/>
        </w:rPr>
        <w:t>中的规定时。</w:t>
      </w:r>
    </w:p>
    <w:p w:rsidR="005A7DDE" w:rsidRDefault="00FD7823">
      <w:pPr>
        <w:adjustRightInd w:val="0"/>
        <w:snapToGrid w:val="0"/>
        <w:spacing w:line="300" w:lineRule="auto"/>
        <w:jc w:val="center"/>
        <w:rPr>
          <w:rFonts w:eastAsia="黑体" w:cs="Times New Roman"/>
          <w:sz w:val="18"/>
          <w:szCs w:val="18"/>
        </w:rPr>
      </w:pPr>
      <w:r>
        <w:rPr>
          <w:rFonts w:eastAsia="黑体" w:cs="Times New Roman"/>
          <w:sz w:val="18"/>
          <w:szCs w:val="18"/>
        </w:rPr>
        <w:t>表</w:t>
      </w:r>
      <w:r>
        <w:rPr>
          <w:rFonts w:eastAsia="黑体" w:cs="Times New Roman"/>
          <w:sz w:val="18"/>
          <w:szCs w:val="18"/>
        </w:rPr>
        <w:t xml:space="preserve">5.2.11 </w:t>
      </w:r>
      <w:r>
        <w:rPr>
          <w:rFonts w:eastAsia="黑体" w:cs="Times New Roman"/>
          <w:sz w:val="18"/>
          <w:szCs w:val="18"/>
        </w:rPr>
        <w:t>采用第</w:t>
      </w:r>
      <w:r>
        <w:rPr>
          <w:rFonts w:ascii="宋体" w:eastAsia="宋体" w:hAnsi="宋体" w:cs="宋体" w:hint="eastAsia"/>
          <w:sz w:val="18"/>
          <w:szCs w:val="18"/>
        </w:rPr>
        <w:t>Ⅱ</w:t>
      </w:r>
      <w:r>
        <w:rPr>
          <w:rFonts w:eastAsia="黑体" w:cs="Times New Roman"/>
          <w:sz w:val="18"/>
          <w:szCs w:val="18"/>
        </w:rPr>
        <w:t>类框架时应进行弹塑性分析房屋高度</w:t>
      </w:r>
    </w:p>
    <w:tbl>
      <w:tblPr>
        <w:tblStyle w:val="ac"/>
        <w:tblW w:w="83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64"/>
        <w:gridCol w:w="810"/>
        <w:gridCol w:w="1021"/>
        <w:gridCol w:w="2333"/>
      </w:tblGrid>
      <w:tr w:rsidR="005A7DDE">
        <w:trPr>
          <w:trHeight w:val="379"/>
          <w:jc w:val="center"/>
        </w:trPr>
        <w:tc>
          <w:tcPr>
            <w:tcW w:w="4164"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抗震设防烈度</w:t>
            </w:r>
          </w:p>
        </w:tc>
        <w:tc>
          <w:tcPr>
            <w:tcW w:w="810"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6</w:t>
            </w:r>
            <w:r>
              <w:rPr>
                <w:rFonts w:eastAsia="宋体" w:cs="Times New Roman"/>
                <w:color w:val="000000" w:themeColor="text1"/>
                <w:kern w:val="0"/>
                <w:sz w:val="18"/>
                <w:szCs w:val="18"/>
              </w:rPr>
              <w:t>度</w:t>
            </w:r>
          </w:p>
        </w:tc>
        <w:tc>
          <w:tcPr>
            <w:tcW w:w="1021"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7</w:t>
            </w:r>
            <w:r>
              <w:rPr>
                <w:rFonts w:eastAsia="宋体" w:cs="Times New Roman"/>
                <w:color w:val="000000" w:themeColor="text1"/>
                <w:kern w:val="0"/>
                <w:sz w:val="18"/>
                <w:szCs w:val="18"/>
              </w:rPr>
              <w:t>度</w:t>
            </w:r>
          </w:p>
        </w:tc>
        <w:tc>
          <w:tcPr>
            <w:tcW w:w="2333" w:type="dxa"/>
            <w:vAlign w:val="center"/>
          </w:tcPr>
          <w:p w:rsidR="005A7DDE" w:rsidRDefault="00FD7823">
            <w:pPr>
              <w:adjustRightInd w:val="0"/>
              <w:snapToGrid w:val="0"/>
              <w:spacing w:line="300" w:lineRule="auto"/>
              <w:jc w:val="center"/>
              <w:rPr>
                <w:rFonts w:eastAsia="宋体" w:cs="Times New Roman"/>
                <w:color w:val="000000" w:themeColor="text1"/>
                <w:kern w:val="0"/>
                <w:sz w:val="18"/>
                <w:szCs w:val="18"/>
              </w:rPr>
            </w:pPr>
            <w:r>
              <w:rPr>
                <w:rFonts w:eastAsia="宋体" w:cs="Times New Roman"/>
                <w:color w:val="000000" w:themeColor="text1"/>
                <w:kern w:val="0"/>
                <w:sz w:val="18"/>
                <w:szCs w:val="18"/>
              </w:rPr>
              <w:t>8</w:t>
            </w:r>
            <w:r>
              <w:rPr>
                <w:rFonts w:eastAsia="宋体" w:cs="Times New Roman"/>
                <w:color w:val="000000" w:themeColor="text1"/>
                <w:kern w:val="0"/>
                <w:sz w:val="18"/>
                <w:szCs w:val="18"/>
              </w:rPr>
              <w:t>度</w:t>
            </w:r>
          </w:p>
        </w:tc>
      </w:tr>
      <w:tr w:rsidR="005A7DDE">
        <w:trPr>
          <w:trHeight w:val="324"/>
          <w:jc w:val="center"/>
        </w:trPr>
        <w:tc>
          <w:tcPr>
            <w:tcW w:w="4164"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房屋高度（</w:t>
            </w:r>
            <w:r>
              <w:rPr>
                <w:rFonts w:eastAsia="宋体" w:cs="Times New Roman"/>
                <w:kern w:val="0"/>
                <w:sz w:val="18"/>
                <w:szCs w:val="18"/>
              </w:rPr>
              <w:t>m</w:t>
            </w:r>
            <w:r>
              <w:rPr>
                <w:rFonts w:eastAsia="宋体" w:cs="Times New Roman"/>
                <w:kern w:val="0"/>
                <w:sz w:val="18"/>
                <w:szCs w:val="18"/>
              </w:rPr>
              <w:t>）</w:t>
            </w:r>
          </w:p>
        </w:tc>
        <w:tc>
          <w:tcPr>
            <w:tcW w:w="810"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22</w:t>
            </w:r>
          </w:p>
        </w:tc>
        <w:tc>
          <w:tcPr>
            <w:tcW w:w="1021"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18</w:t>
            </w:r>
          </w:p>
        </w:tc>
        <w:tc>
          <w:tcPr>
            <w:tcW w:w="2333" w:type="dxa"/>
            <w:vAlign w:val="center"/>
          </w:tcPr>
          <w:p w:rsidR="005A7DDE" w:rsidRDefault="00FD7823">
            <w:pPr>
              <w:adjustRightInd w:val="0"/>
              <w:snapToGrid w:val="0"/>
              <w:spacing w:line="300" w:lineRule="auto"/>
              <w:jc w:val="center"/>
              <w:rPr>
                <w:rFonts w:eastAsia="宋体" w:cs="Times New Roman"/>
                <w:kern w:val="0"/>
                <w:sz w:val="18"/>
                <w:szCs w:val="18"/>
              </w:rPr>
            </w:pPr>
            <w:r>
              <w:rPr>
                <w:rFonts w:eastAsia="宋体" w:cs="Times New Roman"/>
                <w:kern w:val="0"/>
                <w:sz w:val="18"/>
                <w:szCs w:val="18"/>
              </w:rPr>
              <w:t>15</w:t>
            </w:r>
          </w:p>
        </w:tc>
      </w:tr>
    </w:tbl>
    <w:p w:rsidR="005A7DDE" w:rsidRDefault="005A7DDE">
      <w:pPr>
        <w:pStyle w:val="af9"/>
        <w:spacing w:line="300" w:lineRule="auto"/>
        <w:rPr>
          <w:rFonts w:cs="Times New Roman"/>
        </w:rPr>
      </w:pP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采用预应力框架的结构，进行罕遇地震作用下的弹塑性分析时应符合下列规定：</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1</w:t>
      </w:r>
      <w:r>
        <w:rPr>
          <w:rFonts w:cs="Times New Roman"/>
          <w:color w:val="000000" w:themeColor="text1"/>
          <w:szCs w:val="21"/>
        </w:rPr>
        <w:t xml:space="preserve"> </w:t>
      </w:r>
      <w:r>
        <w:rPr>
          <w:rFonts w:cs="Times New Roman"/>
          <w:color w:val="000000" w:themeColor="text1"/>
          <w:szCs w:val="21"/>
        </w:rPr>
        <w:t>可采用静力弹塑性分析方法或者动力弹塑性分析方法；</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2</w:t>
      </w:r>
      <w:r>
        <w:rPr>
          <w:rFonts w:cs="Times New Roman"/>
          <w:color w:val="000000" w:themeColor="text1"/>
          <w:szCs w:val="21"/>
        </w:rPr>
        <w:t xml:space="preserve"> </w:t>
      </w:r>
      <w:r>
        <w:rPr>
          <w:rFonts w:cs="Times New Roman"/>
          <w:color w:val="000000" w:themeColor="text1"/>
          <w:szCs w:val="21"/>
        </w:rPr>
        <w:t>地震作用应符合现行国家标准</w:t>
      </w:r>
      <w:bookmarkStart w:id="86" w:name="_Hlk91412494"/>
      <w:r>
        <w:rPr>
          <w:rFonts w:cs="Times New Roman"/>
          <w:color w:val="000000" w:themeColor="text1"/>
          <w:szCs w:val="21"/>
        </w:rPr>
        <w:t>《建筑与市政工程抗震通用规范》</w:t>
      </w:r>
      <w:r>
        <w:rPr>
          <w:rFonts w:cs="Times New Roman"/>
          <w:color w:val="000000" w:themeColor="text1"/>
          <w:szCs w:val="21"/>
        </w:rPr>
        <w:t>GB55002</w:t>
      </w:r>
      <w:bookmarkEnd w:id="86"/>
      <w:r>
        <w:rPr>
          <w:rFonts w:cs="Times New Roman"/>
          <w:color w:val="000000" w:themeColor="text1"/>
          <w:szCs w:val="21"/>
        </w:rPr>
        <w:t>和《建筑抗震设计规范》</w:t>
      </w:r>
      <w:r>
        <w:rPr>
          <w:rFonts w:cs="Times New Roman"/>
          <w:color w:val="000000" w:themeColor="text1"/>
          <w:szCs w:val="21"/>
        </w:rPr>
        <w:t>GB 50011</w:t>
      </w:r>
      <w:r>
        <w:rPr>
          <w:rFonts w:cs="Times New Roman"/>
          <w:color w:val="000000" w:themeColor="text1"/>
          <w:szCs w:val="21"/>
        </w:rPr>
        <w:t>的规定；当采用动力弹塑性时</w:t>
      </w:r>
      <w:proofErr w:type="gramStart"/>
      <w:r>
        <w:rPr>
          <w:rFonts w:cs="Times New Roman"/>
          <w:color w:val="000000" w:themeColor="text1"/>
          <w:szCs w:val="21"/>
        </w:rPr>
        <w:t>程分析</w:t>
      </w:r>
      <w:proofErr w:type="gramEnd"/>
      <w:r>
        <w:rPr>
          <w:rFonts w:cs="Times New Roman"/>
          <w:color w:val="000000" w:themeColor="text1"/>
          <w:szCs w:val="21"/>
        </w:rPr>
        <w:t>时，地震波的选择应符合现行国家标准《建筑抗震设计规范》</w:t>
      </w:r>
      <w:r>
        <w:rPr>
          <w:rFonts w:cs="Times New Roman"/>
          <w:color w:val="000000" w:themeColor="text1"/>
          <w:szCs w:val="21"/>
        </w:rPr>
        <w:t>GB 50011</w:t>
      </w:r>
      <w:r>
        <w:rPr>
          <w:rFonts w:cs="Times New Roman"/>
          <w:color w:val="000000" w:themeColor="text1"/>
          <w:szCs w:val="21"/>
        </w:rPr>
        <w:t>中的规定；</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3</w:t>
      </w:r>
      <w:r>
        <w:rPr>
          <w:rFonts w:cs="Times New Roman"/>
          <w:color w:val="000000" w:themeColor="text1"/>
          <w:szCs w:val="21"/>
        </w:rPr>
        <w:t xml:space="preserve"> </w:t>
      </w:r>
      <w:r>
        <w:rPr>
          <w:rFonts w:cs="Times New Roman"/>
          <w:color w:val="000000" w:themeColor="text1"/>
          <w:szCs w:val="21"/>
        </w:rPr>
        <w:t>第</w:t>
      </w:r>
      <w:r>
        <w:rPr>
          <w:rFonts w:ascii="宋体" w:eastAsia="宋体" w:hAnsi="宋体" w:cs="宋体" w:hint="eastAsia"/>
          <w:szCs w:val="21"/>
        </w:rPr>
        <w:t>Ⅰ</w:t>
      </w:r>
      <w:r>
        <w:rPr>
          <w:rFonts w:cs="Times New Roman"/>
          <w:color w:val="000000" w:themeColor="text1"/>
          <w:szCs w:val="21"/>
        </w:rPr>
        <w:t>类</w:t>
      </w:r>
      <w:r>
        <w:rPr>
          <w:rFonts w:cs="Times New Roman" w:hint="eastAsia"/>
          <w:color w:val="000000" w:themeColor="text1"/>
          <w:szCs w:val="21"/>
        </w:rPr>
        <w:t>预应力</w:t>
      </w:r>
      <w:r>
        <w:rPr>
          <w:rFonts w:cs="Times New Roman"/>
          <w:color w:val="000000" w:themeColor="text1"/>
          <w:szCs w:val="21"/>
        </w:rPr>
        <w:t>框架可按照现浇混凝土结构进行模拟；</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4</w:t>
      </w:r>
      <w:r>
        <w:rPr>
          <w:rFonts w:cs="Times New Roman"/>
          <w:color w:val="000000" w:themeColor="text1"/>
          <w:szCs w:val="21"/>
        </w:rPr>
        <w:t xml:space="preserve"> </w:t>
      </w:r>
      <w:r>
        <w:rPr>
          <w:rFonts w:cs="Times New Roman"/>
          <w:color w:val="000000" w:themeColor="text1"/>
          <w:szCs w:val="21"/>
        </w:rPr>
        <w:t>第</w:t>
      </w:r>
      <w:r>
        <w:rPr>
          <w:rFonts w:ascii="宋体" w:eastAsia="宋体" w:hAnsi="宋体" w:cs="宋体" w:hint="eastAsia"/>
          <w:szCs w:val="21"/>
        </w:rPr>
        <w:t>Ⅱ</w:t>
      </w:r>
      <w:r>
        <w:rPr>
          <w:rFonts w:cs="Times New Roman"/>
          <w:color w:val="000000" w:themeColor="text1"/>
          <w:szCs w:val="21"/>
        </w:rPr>
        <w:t>类</w:t>
      </w:r>
      <w:r>
        <w:rPr>
          <w:rFonts w:cs="Times New Roman" w:hint="eastAsia"/>
          <w:color w:val="000000" w:themeColor="text1"/>
          <w:szCs w:val="21"/>
        </w:rPr>
        <w:t>预应力</w:t>
      </w:r>
      <w:r>
        <w:rPr>
          <w:rFonts w:cs="Times New Roman"/>
          <w:color w:val="000000" w:themeColor="text1"/>
          <w:szCs w:val="21"/>
        </w:rPr>
        <w:t>框架结构分析模型中，梁柱节点处的分析模型应能准确的模拟梁柱</w:t>
      </w:r>
      <w:r>
        <w:rPr>
          <w:rFonts w:cs="Times New Roman" w:hint="eastAsia"/>
          <w:color w:val="000000" w:themeColor="text1"/>
          <w:szCs w:val="21"/>
        </w:rPr>
        <w:t>接缝</w:t>
      </w:r>
      <w:r>
        <w:rPr>
          <w:rFonts w:cs="Times New Roman"/>
          <w:color w:val="000000" w:themeColor="text1"/>
          <w:szCs w:val="21"/>
        </w:rPr>
        <w:t>的弯矩</w:t>
      </w:r>
      <w:r>
        <w:rPr>
          <w:rFonts w:cs="Times New Roman" w:hint="eastAsia"/>
          <w:color w:val="000000" w:themeColor="text1"/>
          <w:szCs w:val="21"/>
        </w:rPr>
        <w:t>-</w:t>
      </w:r>
      <w:r>
        <w:rPr>
          <w:rFonts w:cs="Times New Roman"/>
          <w:color w:val="000000" w:themeColor="text1"/>
          <w:szCs w:val="21"/>
        </w:rPr>
        <w:t>转角行为，</w:t>
      </w:r>
      <w:r>
        <w:rPr>
          <w:rFonts w:cs="Times New Roman" w:hint="eastAsia"/>
          <w:color w:val="000000" w:themeColor="text1"/>
          <w:szCs w:val="21"/>
        </w:rPr>
        <w:t>梁柱接缝</w:t>
      </w:r>
      <w:r>
        <w:rPr>
          <w:rFonts w:cs="Times New Roman"/>
          <w:color w:val="000000" w:themeColor="text1"/>
          <w:szCs w:val="21"/>
        </w:rPr>
        <w:t>的竖向滑移可忽略；</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5</w:t>
      </w:r>
      <w:r>
        <w:rPr>
          <w:rFonts w:cs="Times New Roman"/>
          <w:color w:val="000000" w:themeColor="text1"/>
          <w:szCs w:val="21"/>
        </w:rPr>
        <w:t xml:space="preserve"> </w:t>
      </w:r>
      <w:r>
        <w:rPr>
          <w:rFonts w:cs="Times New Roman"/>
          <w:color w:val="000000" w:themeColor="text1"/>
          <w:szCs w:val="21"/>
        </w:rPr>
        <w:t>构件的材性、几何尺寸、配筋等应按实际情况取值；</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 xml:space="preserve">6 </w:t>
      </w:r>
      <w:r>
        <w:rPr>
          <w:rFonts w:cs="Times New Roman"/>
          <w:color w:val="000000" w:themeColor="text1"/>
          <w:szCs w:val="21"/>
        </w:rPr>
        <w:t>应考虑材料非线性行为，宜考虑几何非线性影响；</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color w:val="000000" w:themeColor="text1"/>
          <w:szCs w:val="21"/>
        </w:rPr>
        <w:t>7</w:t>
      </w:r>
      <w:r>
        <w:rPr>
          <w:rFonts w:cs="Times New Roman"/>
          <w:color w:val="000000" w:themeColor="text1"/>
          <w:szCs w:val="21"/>
        </w:rPr>
        <w:t xml:space="preserve"> </w:t>
      </w:r>
      <w:r>
        <w:rPr>
          <w:rFonts w:cs="Times New Roman"/>
          <w:color w:val="000000" w:themeColor="text1"/>
          <w:szCs w:val="21"/>
        </w:rPr>
        <w:t>结构阻尼比可取</w:t>
      </w:r>
      <w:r>
        <w:rPr>
          <w:rFonts w:cs="Times New Roman" w:hint="eastAsia"/>
          <w:color w:val="000000" w:themeColor="text1"/>
          <w:szCs w:val="21"/>
        </w:rPr>
        <w:t>为</w:t>
      </w:r>
      <w:r>
        <w:rPr>
          <w:rFonts w:cs="Times New Roman"/>
          <w:color w:val="000000" w:themeColor="text1"/>
          <w:szCs w:val="21"/>
        </w:rPr>
        <w:t>0.05</w:t>
      </w:r>
      <w:r>
        <w:rPr>
          <w:rFonts w:cs="Times New Roman"/>
          <w:color w:val="000000" w:themeColor="text1"/>
          <w:szCs w:val="21"/>
        </w:rPr>
        <w:t>。</w:t>
      </w:r>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hint="eastAsia"/>
          <w:sz w:val="24"/>
          <w:szCs w:val="24"/>
        </w:rPr>
        <w:t>Ⅴ</w:t>
      </w:r>
      <w:r>
        <w:rPr>
          <w:rFonts w:eastAsia="仿宋" w:cs="Times New Roman"/>
          <w:sz w:val="24"/>
          <w:szCs w:val="24"/>
        </w:rPr>
        <w:t>）</w:t>
      </w:r>
      <w:proofErr w:type="gramStart"/>
      <w:r>
        <w:rPr>
          <w:rFonts w:eastAsia="仿宋" w:cs="Times New Roman"/>
          <w:sz w:val="24"/>
          <w:szCs w:val="24"/>
        </w:rPr>
        <w:t>抗连续</w:t>
      </w:r>
      <w:proofErr w:type="gramEnd"/>
      <w:r>
        <w:rPr>
          <w:rFonts w:eastAsia="仿宋" w:cs="Times New Roman"/>
          <w:sz w:val="24"/>
          <w:szCs w:val="24"/>
        </w:rPr>
        <w:t>倒塌分析</w:t>
      </w:r>
    </w:p>
    <w:p w:rsidR="005A7DDE" w:rsidRDefault="00FD7823">
      <w:pPr>
        <w:numPr>
          <w:ilvl w:val="2"/>
          <w:numId w:val="14"/>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预应力框架的</w:t>
      </w:r>
      <w:proofErr w:type="gramStart"/>
      <w:r>
        <w:rPr>
          <w:rFonts w:cs="Times New Roman"/>
          <w:color w:val="000000" w:themeColor="text1"/>
          <w:szCs w:val="21"/>
        </w:rPr>
        <w:t>抗连续</w:t>
      </w:r>
      <w:proofErr w:type="gramEnd"/>
      <w:r>
        <w:rPr>
          <w:rFonts w:cs="Times New Roman"/>
          <w:color w:val="000000" w:themeColor="text1"/>
          <w:szCs w:val="21"/>
        </w:rPr>
        <w:t>倒塌可采用局部加强法、</w:t>
      </w:r>
      <w:proofErr w:type="gramStart"/>
      <w:r>
        <w:rPr>
          <w:rFonts w:cs="Times New Roman"/>
          <w:color w:val="000000" w:themeColor="text1"/>
          <w:szCs w:val="21"/>
        </w:rPr>
        <w:t>拉结构件法</w:t>
      </w:r>
      <w:proofErr w:type="gramEnd"/>
      <w:r>
        <w:rPr>
          <w:rFonts w:cs="Times New Roman"/>
          <w:color w:val="000000" w:themeColor="text1"/>
          <w:szCs w:val="21"/>
        </w:rPr>
        <w:t>或拆除构件法分析设计，并应符合现行国家规范《混凝土结构设计规范》</w:t>
      </w:r>
      <w:r>
        <w:rPr>
          <w:rFonts w:cs="Times New Roman"/>
          <w:color w:val="000000" w:themeColor="text1"/>
          <w:szCs w:val="21"/>
        </w:rPr>
        <w:t>GB 50010</w:t>
      </w:r>
      <w:r>
        <w:rPr>
          <w:rFonts w:cs="Times New Roman"/>
          <w:color w:val="000000" w:themeColor="text1"/>
          <w:szCs w:val="21"/>
        </w:rPr>
        <w:t>的规定。</w:t>
      </w:r>
    </w:p>
    <w:p w:rsidR="005A7DDE" w:rsidRDefault="00FD7823">
      <w:pPr>
        <w:pStyle w:val="2"/>
        <w:spacing w:line="300" w:lineRule="auto"/>
        <w:rPr>
          <w:rFonts w:ascii="Times New Roman" w:hAnsi="Times New Roman" w:cs="Times New Roman"/>
        </w:rPr>
      </w:pPr>
      <w:bookmarkStart w:id="87" w:name="_5.3_结构性能控制"/>
      <w:bookmarkStart w:id="88" w:name="_Toc91247099"/>
      <w:bookmarkStart w:id="89" w:name="_Toc91247320"/>
      <w:bookmarkStart w:id="90" w:name="_Toc91413904"/>
      <w:bookmarkStart w:id="91" w:name="_Toc83298578"/>
      <w:bookmarkEnd w:id="87"/>
      <w:r>
        <w:rPr>
          <w:rFonts w:ascii="Times New Roman" w:hAnsi="Times New Roman" w:cs="Times New Roman"/>
        </w:rPr>
        <w:lastRenderedPageBreak/>
        <w:t xml:space="preserve">5.3 </w:t>
      </w:r>
      <w:r>
        <w:rPr>
          <w:rFonts w:ascii="Times New Roman" w:hAnsi="Times New Roman" w:cs="Times New Roman"/>
        </w:rPr>
        <w:t>结构性能控制</w:t>
      </w:r>
      <w:bookmarkEnd w:id="88"/>
      <w:bookmarkEnd w:id="89"/>
      <w:bookmarkEnd w:id="90"/>
      <w:bookmarkEnd w:id="91"/>
    </w:p>
    <w:p w:rsidR="005A7DDE" w:rsidRDefault="00FD7823">
      <w:pPr>
        <w:numPr>
          <w:ilvl w:val="2"/>
          <w:numId w:val="15"/>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在风荷载</w:t>
      </w:r>
      <w:proofErr w:type="gramStart"/>
      <w:r>
        <w:rPr>
          <w:rFonts w:cs="Times New Roman"/>
          <w:color w:val="000000" w:themeColor="text1"/>
          <w:szCs w:val="21"/>
        </w:rPr>
        <w:t>或多遇地震</w:t>
      </w:r>
      <w:proofErr w:type="gramEnd"/>
      <w:r>
        <w:rPr>
          <w:rFonts w:cs="Times New Roman"/>
          <w:color w:val="000000" w:themeColor="text1"/>
          <w:szCs w:val="21"/>
        </w:rPr>
        <w:t>作用下，结构楼层内最大的弹性层间位移应符合下式规定：</w:t>
      </w:r>
    </w:p>
    <w:p w:rsidR="005A7DDE" w:rsidRDefault="00FD7823">
      <w:pPr>
        <w:pStyle w:val="af1"/>
        <w:spacing w:line="300" w:lineRule="auto"/>
        <w:ind w:left="420" w:firstLineChars="0" w:firstLine="0"/>
        <w:jc w:val="right"/>
        <w:rPr>
          <w:rFonts w:cs="Times New Roman"/>
          <w:color w:val="000000" w:themeColor="text1"/>
          <w:szCs w:val="21"/>
        </w:rPr>
      </w:pPr>
      <w:r>
        <w:rPr>
          <w:rFonts w:cs="Times New Roman"/>
          <w:position w:val="-12"/>
          <w:szCs w:val="21"/>
        </w:rPr>
        <w:object w:dxaOrig="1014" w:dyaOrig="346">
          <v:shape id="_x0000_i1083" type="#_x0000_t75" style="width:50.5pt;height:17.5pt" o:ole="">
            <v:imagedata r:id="rId144" o:title=""/>
          </v:shape>
          <o:OLEObject Type="Embed" ProgID="Equation.DSMT4" ShapeID="_x0000_i1083" DrawAspect="Content" ObjectID="_1704002674" r:id="rId145"/>
        </w:object>
      </w:r>
      <w:r>
        <w:rPr>
          <w:rFonts w:cs="Times New Roman"/>
          <w:color w:val="000000" w:themeColor="text1"/>
          <w:position w:val="-14"/>
          <w:szCs w:val="21"/>
        </w:rPr>
        <w:t xml:space="preserve">                         </w:t>
      </w:r>
      <w:r>
        <w:rPr>
          <w:rFonts w:cs="Times New Roman"/>
          <w:color w:val="000000" w:themeColor="text1"/>
          <w:szCs w:val="21"/>
        </w:rPr>
        <w:t>（</w:t>
      </w:r>
      <w:r>
        <w:rPr>
          <w:rFonts w:cs="Times New Roman"/>
          <w:color w:val="000000" w:themeColor="text1"/>
          <w:szCs w:val="21"/>
        </w:rPr>
        <w:t>5.3.1</w:t>
      </w:r>
      <w:r>
        <w:rPr>
          <w:rFonts w:cs="Times New Roman"/>
          <w:color w:val="000000" w:themeColor="text1"/>
          <w:szCs w:val="21"/>
        </w:rPr>
        <w:t>）</w:t>
      </w:r>
    </w:p>
    <w:p w:rsidR="005A7DDE" w:rsidRDefault="00FD7823">
      <w:pPr>
        <w:spacing w:line="300" w:lineRule="auto"/>
        <w:rPr>
          <w:rFonts w:cs="Times New Roman"/>
          <w:color w:val="000000" w:themeColor="text1"/>
          <w:szCs w:val="21"/>
        </w:rPr>
      </w:pPr>
      <w:r>
        <w:rPr>
          <w:rFonts w:cs="Times New Roman"/>
          <w:color w:val="000000" w:themeColor="text1"/>
          <w:szCs w:val="21"/>
        </w:rPr>
        <w:t>式中：</w:t>
      </w:r>
      <w:r>
        <w:rPr>
          <w:rFonts w:cs="Times New Roman"/>
          <w:position w:val="-10"/>
        </w:rPr>
        <w:object w:dxaOrig="357" w:dyaOrig="323">
          <v:shape id="_x0000_i1084" type="#_x0000_t75" style="width:18pt;height:16pt" o:ole="">
            <v:imagedata r:id="rId146" o:title=""/>
          </v:shape>
          <o:OLEObject Type="Embed" ProgID="Equation.DSMT4" ShapeID="_x0000_i1084" DrawAspect="Content" ObjectID="_1704002675" r:id="rId147"/>
        </w:object>
      </w:r>
      <w:r>
        <w:rPr>
          <w:rFonts w:eastAsia="宋体" w:cs="Times New Roman"/>
          <w:kern w:val="0"/>
          <w:szCs w:val="21"/>
        </w:rPr>
        <w:t>——</w:t>
      </w:r>
      <w:r>
        <w:rPr>
          <w:rFonts w:cs="Times New Roman"/>
          <w:color w:val="000000" w:themeColor="text1"/>
          <w:szCs w:val="21"/>
        </w:rPr>
        <w:t>楼层内最大弹性层间位移；</w:t>
      </w:r>
    </w:p>
    <w:p w:rsidR="005A7DDE" w:rsidRDefault="00FD7823">
      <w:pPr>
        <w:spacing w:line="300" w:lineRule="auto"/>
        <w:ind w:firstLineChars="275" w:firstLine="578"/>
        <w:rPr>
          <w:rFonts w:cs="Times New Roman"/>
          <w:color w:val="000000" w:themeColor="text1"/>
          <w:szCs w:val="21"/>
        </w:rPr>
      </w:pPr>
      <w:r>
        <w:rPr>
          <w:rFonts w:cs="Times New Roman"/>
          <w:position w:val="-12"/>
        </w:rPr>
        <w:object w:dxaOrig="369" w:dyaOrig="334">
          <v:shape id="_x0000_i1085" type="#_x0000_t75" style="width:18.5pt;height:16.5pt" o:ole="">
            <v:imagedata r:id="rId148" o:title=""/>
          </v:shape>
          <o:OLEObject Type="Embed" ProgID="Equation.DSMT4" ShapeID="_x0000_i1085" DrawAspect="Content" ObjectID="_1704002676" r:id="rId149"/>
        </w:object>
      </w:r>
      <w:r>
        <w:rPr>
          <w:rFonts w:eastAsia="宋体" w:cs="Times New Roman"/>
          <w:kern w:val="0"/>
          <w:szCs w:val="21"/>
        </w:rPr>
        <w:t>——</w:t>
      </w:r>
      <w:r>
        <w:rPr>
          <w:rFonts w:cs="Times New Roman"/>
          <w:color w:val="000000" w:themeColor="text1"/>
          <w:szCs w:val="21"/>
        </w:rPr>
        <w:t>弹性层间位移角限值，应按表</w:t>
      </w:r>
      <w:r>
        <w:rPr>
          <w:rFonts w:cs="Times New Roman"/>
          <w:color w:val="000000" w:themeColor="text1"/>
          <w:szCs w:val="21"/>
        </w:rPr>
        <w:t>5.3.1</w:t>
      </w:r>
      <w:r>
        <w:rPr>
          <w:rFonts w:cs="Times New Roman"/>
          <w:color w:val="000000" w:themeColor="text1"/>
          <w:szCs w:val="21"/>
        </w:rPr>
        <w:t>采用；</w:t>
      </w:r>
    </w:p>
    <w:p w:rsidR="005A7DDE" w:rsidRDefault="00FD7823">
      <w:pPr>
        <w:adjustRightInd w:val="0"/>
        <w:snapToGrid w:val="0"/>
        <w:spacing w:line="300" w:lineRule="auto"/>
        <w:ind w:firstLineChars="275" w:firstLine="578"/>
        <w:rPr>
          <w:rFonts w:cs="Times New Roman"/>
          <w:szCs w:val="21"/>
        </w:rPr>
      </w:pPr>
      <w:r>
        <w:rPr>
          <w:rFonts w:cs="Times New Roman"/>
          <w:position w:val="-6"/>
        </w:rPr>
        <w:object w:dxaOrig="184" w:dyaOrig="265">
          <v:shape id="_x0000_i1086" type="#_x0000_t75" style="width:9pt;height:13.5pt" o:ole="">
            <v:imagedata r:id="rId150" o:title=""/>
          </v:shape>
          <o:OLEObject Type="Embed" ProgID="Equation.DSMT4" ShapeID="_x0000_i1086" DrawAspect="Content" ObjectID="_1704002677" r:id="rId151"/>
        </w:object>
      </w:r>
      <w:r>
        <w:rPr>
          <w:rFonts w:eastAsia="宋体" w:cs="Times New Roman"/>
          <w:kern w:val="0"/>
          <w:szCs w:val="21"/>
        </w:rPr>
        <w:t>——</w:t>
      </w:r>
      <w:r>
        <w:rPr>
          <w:rFonts w:cs="Times New Roman"/>
          <w:szCs w:val="21"/>
        </w:rPr>
        <w:t>层高。</w:t>
      </w:r>
    </w:p>
    <w:p w:rsidR="005A7DDE" w:rsidRDefault="00FD7823">
      <w:pPr>
        <w:pStyle w:val="af1"/>
        <w:adjustRightInd w:val="0"/>
        <w:snapToGrid w:val="0"/>
        <w:spacing w:line="300" w:lineRule="auto"/>
        <w:ind w:firstLineChars="0" w:firstLine="0"/>
        <w:jc w:val="center"/>
        <w:rPr>
          <w:rFonts w:eastAsia="黑体" w:cs="Times New Roman"/>
          <w:sz w:val="18"/>
          <w:szCs w:val="18"/>
        </w:rPr>
      </w:pPr>
      <w:r>
        <w:rPr>
          <w:rFonts w:eastAsia="黑体" w:cs="Times New Roman"/>
          <w:sz w:val="18"/>
          <w:szCs w:val="18"/>
        </w:rPr>
        <w:t>表</w:t>
      </w:r>
      <w:r>
        <w:rPr>
          <w:rFonts w:eastAsia="黑体" w:cs="Times New Roman"/>
          <w:sz w:val="18"/>
          <w:szCs w:val="18"/>
        </w:rPr>
        <w:t xml:space="preserve">5.3.1 </w:t>
      </w:r>
      <w:r>
        <w:rPr>
          <w:rFonts w:eastAsia="黑体" w:cs="Times New Roman"/>
          <w:sz w:val="18"/>
          <w:szCs w:val="18"/>
        </w:rPr>
        <w:t>弹性层间位移角限值</w:t>
      </w:r>
    </w:p>
    <w:tbl>
      <w:tblPr>
        <w:tblStyle w:val="a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28"/>
        <w:gridCol w:w="2036"/>
      </w:tblGrid>
      <w:tr w:rsidR="005A7DDE">
        <w:trPr>
          <w:trHeight w:val="414"/>
          <w:jc w:val="center"/>
        </w:trPr>
        <w:tc>
          <w:tcPr>
            <w:tcW w:w="6228" w:type="dxa"/>
            <w:vAlign w:val="center"/>
          </w:tcPr>
          <w:p w:rsidR="005A7DDE" w:rsidRDefault="00FD7823">
            <w:pPr>
              <w:pStyle w:val="af9"/>
              <w:spacing w:line="300" w:lineRule="auto"/>
              <w:rPr>
                <w:rFonts w:cs="Times New Roman"/>
                <w:sz w:val="18"/>
                <w:szCs w:val="18"/>
              </w:rPr>
            </w:pPr>
            <w:r>
              <w:rPr>
                <w:rFonts w:cs="Times New Roman" w:hint="eastAsia"/>
                <w:sz w:val="18"/>
                <w:szCs w:val="18"/>
              </w:rPr>
              <w:t>结构类型</w:t>
            </w:r>
          </w:p>
        </w:tc>
        <w:tc>
          <w:tcPr>
            <w:tcW w:w="2036" w:type="dxa"/>
            <w:vAlign w:val="center"/>
          </w:tcPr>
          <w:p w:rsidR="005A7DDE" w:rsidRDefault="00FD7823">
            <w:pPr>
              <w:pStyle w:val="af9"/>
              <w:spacing w:line="300" w:lineRule="auto"/>
              <w:rPr>
                <w:rFonts w:cs="Times New Roman"/>
                <w:sz w:val="18"/>
                <w:szCs w:val="18"/>
              </w:rPr>
            </w:pPr>
            <w:r>
              <w:rPr>
                <w:rFonts w:cs="Times New Roman"/>
                <w:position w:val="-12"/>
                <w:sz w:val="18"/>
                <w:szCs w:val="18"/>
              </w:rPr>
              <w:object w:dxaOrig="334" w:dyaOrig="323">
                <v:shape id="_x0000_i1087" type="#_x0000_t75" style="width:16.5pt;height:16pt" o:ole="">
                  <v:imagedata r:id="rId152" o:title=""/>
                </v:shape>
                <o:OLEObject Type="Embed" ProgID="Equation.DSMT4" ShapeID="_x0000_i1087" DrawAspect="Content" ObjectID="_1704002678" r:id="rId153"/>
              </w:object>
            </w:r>
          </w:p>
        </w:tc>
      </w:tr>
      <w:tr w:rsidR="005A7DDE">
        <w:trPr>
          <w:trHeight w:val="258"/>
          <w:jc w:val="center"/>
        </w:trPr>
        <w:tc>
          <w:tcPr>
            <w:tcW w:w="6228" w:type="dxa"/>
            <w:vAlign w:val="center"/>
          </w:tcPr>
          <w:p w:rsidR="005A7DDE" w:rsidRDefault="00FD7823">
            <w:pPr>
              <w:pStyle w:val="af9"/>
              <w:spacing w:line="300" w:lineRule="auto"/>
              <w:rPr>
                <w:rFonts w:cs="Times New Roman"/>
                <w:sz w:val="18"/>
                <w:szCs w:val="18"/>
              </w:rPr>
            </w:pPr>
            <w:r>
              <w:rPr>
                <w:rFonts w:cs="Times New Roman" w:hint="eastAsia"/>
                <w:kern w:val="0"/>
                <w:sz w:val="18"/>
                <w:szCs w:val="18"/>
              </w:rPr>
              <w:t>第</w:t>
            </w:r>
            <w:r>
              <w:rPr>
                <w:rFonts w:ascii="宋体" w:hAnsi="宋体" w:cs="宋体" w:hint="eastAsia"/>
                <w:sz w:val="18"/>
                <w:szCs w:val="18"/>
              </w:rPr>
              <w:t>Ⅰ</w:t>
            </w:r>
            <w:r>
              <w:rPr>
                <w:rFonts w:cs="Times New Roman" w:hint="eastAsia"/>
                <w:kern w:val="0"/>
                <w:sz w:val="18"/>
                <w:szCs w:val="18"/>
              </w:rPr>
              <w:t>类</w:t>
            </w:r>
            <w:r>
              <w:rPr>
                <w:rFonts w:cs="Times New Roman" w:hint="eastAsia"/>
                <w:sz w:val="18"/>
                <w:szCs w:val="18"/>
              </w:rPr>
              <w:t>预应力框架结构、框架支撑结构</w:t>
            </w:r>
          </w:p>
        </w:tc>
        <w:tc>
          <w:tcPr>
            <w:tcW w:w="2036" w:type="dxa"/>
            <w:vAlign w:val="center"/>
          </w:tcPr>
          <w:p w:rsidR="005A7DDE" w:rsidRDefault="00FD7823">
            <w:pPr>
              <w:pStyle w:val="af9"/>
              <w:spacing w:line="300" w:lineRule="auto"/>
              <w:rPr>
                <w:rFonts w:cs="Times New Roman"/>
                <w:sz w:val="18"/>
                <w:szCs w:val="18"/>
              </w:rPr>
            </w:pPr>
            <w:r>
              <w:rPr>
                <w:rFonts w:cs="Times New Roman"/>
                <w:sz w:val="18"/>
                <w:szCs w:val="18"/>
              </w:rPr>
              <w:t>1/550</w:t>
            </w:r>
          </w:p>
        </w:tc>
      </w:tr>
      <w:tr w:rsidR="005A7DDE">
        <w:trPr>
          <w:trHeight w:val="267"/>
          <w:jc w:val="center"/>
        </w:trPr>
        <w:tc>
          <w:tcPr>
            <w:tcW w:w="6228" w:type="dxa"/>
            <w:vAlign w:val="center"/>
          </w:tcPr>
          <w:p w:rsidR="005A7DDE" w:rsidRDefault="00FD7823">
            <w:pPr>
              <w:pStyle w:val="af9"/>
              <w:spacing w:line="300" w:lineRule="auto"/>
              <w:rPr>
                <w:rFonts w:cs="Times New Roman"/>
                <w:sz w:val="18"/>
                <w:szCs w:val="18"/>
              </w:rPr>
            </w:pPr>
            <w:r>
              <w:rPr>
                <w:rFonts w:cs="Times New Roman" w:hint="eastAsia"/>
                <w:sz w:val="18"/>
                <w:szCs w:val="18"/>
              </w:rPr>
              <w:t>框架</w:t>
            </w:r>
            <w:r>
              <w:rPr>
                <w:rFonts w:cs="Times New Roman"/>
                <w:sz w:val="18"/>
                <w:szCs w:val="18"/>
              </w:rPr>
              <w:t>-</w:t>
            </w:r>
            <w:r>
              <w:rPr>
                <w:rFonts w:cs="Times New Roman" w:hint="eastAsia"/>
                <w:sz w:val="18"/>
                <w:szCs w:val="18"/>
              </w:rPr>
              <w:t>剪力墙结构、框架</w:t>
            </w:r>
            <w:r>
              <w:rPr>
                <w:rFonts w:cs="Times New Roman"/>
                <w:sz w:val="18"/>
                <w:szCs w:val="18"/>
              </w:rPr>
              <w:t>-</w:t>
            </w:r>
            <w:r>
              <w:rPr>
                <w:rFonts w:cs="Times New Roman" w:hint="eastAsia"/>
                <w:sz w:val="18"/>
                <w:szCs w:val="18"/>
              </w:rPr>
              <w:t>核心筒结构</w:t>
            </w:r>
          </w:p>
        </w:tc>
        <w:tc>
          <w:tcPr>
            <w:tcW w:w="2036" w:type="dxa"/>
            <w:vAlign w:val="center"/>
          </w:tcPr>
          <w:p w:rsidR="005A7DDE" w:rsidRDefault="00FD7823">
            <w:pPr>
              <w:pStyle w:val="af9"/>
              <w:spacing w:line="300" w:lineRule="auto"/>
              <w:rPr>
                <w:rFonts w:cs="Times New Roman"/>
                <w:sz w:val="18"/>
                <w:szCs w:val="18"/>
              </w:rPr>
            </w:pPr>
            <w:r>
              <w:rPr>
                <w:rFonts w:cs="Times New Roman"/>
                <w:sz w:val="18"/>
                <w:szCs w:val="18"/>
              </w:rPr>
              <w:t>1/800</w:t>
            </w:r>
          </w:p>
        </w:tc>
      </w:tr>
      <w:tr w:rsidR="005A7DDE">
        <w:trPr>
          <w:trHeight w:val="258"/>
          <w:jc w:val="center"/>
        </w:trPr>
        <w:tc>
          <w:tcPr>
            <w:tcW w:w="6228" w:type="dxa"/>
            <w:vAlign w:val="center"/>
          </w:tcPr>
          <w:p w:rsidR="005A7DDE" w:rsidRDefault="00FD7823">
            <w:pPr>
              <w:pStyle w:val="af9"/>
              <w:spacing w:line="300" w:lineRule="auto"/>
              <w:rPr>
                <w:rFonts w:cs="Times New Roman"/>
                <w:sz w:val="18"/>
                <w:szCs w:val="18"/>
              </w:rPr>
            </w:pPr>
            <w:r>
              <w:rPr>
                <w:rFonts w:cs="Times New Roman" w:hint="eastAsia"/>
                <w:kern w:val="0"/>
                <w:sz w:val="18"/>
                <w:szCs w:val="18"/>
              </w:rPr>
              <w:t>第</w:t>
            </w:r>
            <w:r>
              <w:rPr>
                <w:rFonts w:ascii="宋体" w:hAnsi="宋体" w:cs="宋体" w:hint="eastAsia"/>
                <w:sz w:val="18"/>
                <w:szCs w:val="18"/>
              </w:rPr>
              <w:t>Ⅱ</w:t>
            </w:r>
            <w:r>
              <w:rPr>
                <w:rFonts w:cs="Times New Roman" w:hint="eastAsia"/>
                <w:kern w:val="0"/>
                <w:sz w:val="18"/>
                <w:szCs w:val="18"/>
              </w:rPr>
              <w:t>类预应力框架结构、框架支撑结构</w:t>
            </w:r>
          </w:p>
        </w:tc>
        <w:tc>
          <w:tcPr>
            <w:tcW w:w="2036" w:type="dxa"/>
            <w:vAlign w:val="center"/>
          </w:tcPr>
          <w:p w:rsidR="005A7DDE" w:rsidRDefault="00FD7823">
            <w:pPr>
              <w:pStyle w:val="af9"/>
              <w:spacing w:line="300" w:lineRule="auto"/>
              <w:rPr>
                <w:rFonts w:cs="Times New Roman"/>
                <w:sz w:val="18"/>
                <w:szCs w:val="18"/>
              </w:rPr>
            </w:pPr>
            <w:r>
              <w:rPr>
                <w:rFonts w:cs="Times New Roman"/>
                <w:sz w:val="18"/>
                <w:szCs w:val="18"/>
              </w:rPr>
              <w:t>1/400</w:t>
            </w:r>
          </w:p>
        </w:tc>
      </w:tr>
    </w:tbl>
    <w:p w:rsidR="005A7DDE" w:rsidRDefault="005A7DDE">
      <w:pPr>
        <w:pStyle w:val="af9"/>
        <w:spacing w:line="300" w:lineRule="auto"/>
        <w:rPr>
          <w:rFonts w:cs="Times New Roman"/>
        </w:rPr>
      </w:pPr>
    </w:p>
    <w:p w:rsidR="005A7DDE" w:rsidRDefault="00FD7823">
      <w:pPr>
        <w:numPr>
          <w:ilvl w:val="2"/>
          <w:numId w:val="15"/>
        </w:numPr>
        <w:tabs>
          <w:tab w:val="left" w:pos="777"/>
        </w:tabs>
        <w:adjustRightInd w:val="0"/>
        <w:snapToGrid w:val="0"/>
        <w:spacing w:line="300" w:lineRule="auto"/>
        <w:outlineLvl w:val="2"/>
        <w:rPr>
          <w:rFonts w:cs="Times New Roman"/>
          <w:b/>
          <w:color w:val="000000" w:themeColor="text1"/>
          <w:szCs w:val="21"/>
        </w:rPr>
      </w:pPr>
      <w:proofErr w:type="gramStart"/>
      <w:r>
        <w:rPr>
          <w:rFonts w:cs="Times New Roman"/>
          <w:color w:val="000000" w:themeColor="text1"/>
          <w:szCs w:val="21"/>
        </w:rPr>
        <w:t>在罕遇</w:t>
      </w:r>
      <w:proofErr w:type="gramEnd"/>
      <w:r>
        <w:rPr>
          <w:rFonts w:cs="Times New Roman"/>
          <w:color w:val="000000" w:themeColor="text1"/>
          <w:szCs w:val="21"/>
        </w:rPr>
        <w:t>地震作用下，结构薄弱层（部位）弹塑性层间位移应符合下式规定：</w:t>
      </w:r>
    </w:p>
    <w:p w:rsidR="005A7DDE" w:rsidRDefault="00FD7823">
      <w:pPr>
        <w:pStyle w:val="af1"/>
        <w:spacing w:line="300" w:lineRule="auto"/>
        <w:ind w:left="420" w:firstLineChars="0" w:firstLine="0"/>
        <w:jc w:val="right"/>
        <w:rPr>
          <w:rFonts w:cs="Times New Roman"/>
          <w:color w:val="000000" w:themeColor="text1"/>
          <w:szCs w:val="21"/>
        </w:rPr>
      </w:pPr>
      <w:r>
        <w:rPr>
          <w:rFonts w:cs="Times New Roman"/>
          <w:position w:val="-14"/>
          <w:szCs w:val="21"/>
        </w:rPr>
        <w:object w:dxaOrig="1083" w:dyaOrig="415">
          <v:shape id="_x0000_i1088" type="#_x0000_t75" style="width:54pt;height:21pt" o:ole="">
            <v:imagedata r:id="rId154" o:title=""/>
          </v:shape>
          <o:OLEObject Type="Embed" ProgID="Equation.DSMT4" ShapeID="_x0000_i1088" DrawAspect="Content" ObjectID="_1704002679" r:id="rId155"/>
        </w:object>
      </w:r>
      <w:r>
        <w:rPr>
          <w:rFonts w:cs="Times New Roman"/>
          <w:color w:val="000000" w:themeColor="text1"/>
          <w:position w:val="-16"/>
          <w:szCs w:val="21"/>
        </w:rPr>
        <w:t xml:space="preserve">                         </w:t>
      </w:r>
      <w:r>
        <w:rPr>
          <w:rFonts w:cs="Times New Roman"/>
          <w:color w:val="000000" w:themeColor="text1"/>
          <w:szCs w:val="21"/>
        </w:rPr>
        <w:t>（</w:t>
      </w:r>
      <w:r>
        <w:rPr>
          <w:rFonts w:cs="Times New Roman"/>
          <w:color w:val="000000" w:themeColor="text1"/>
          <w:szCs w:val="21"/>
        </w:rPr>
        <w:t>5.3.2</w:t>
      </w:r>
      <w:r>
        <w:rPr>
          <w:rFonts w:cs="Times New Roman"/>
          <w:color w:val="000000" w:themeColor="text1"/>
          <w:szCs w:val="21"/>
        </w:rPr>
        <w:t>）</w:t>
      </w:r>
    </w:p>
    <w:p w:rsidR="005A7DDE" w:rsidRDefault="00FD7823">
      <w:pPr>
        <w:pStyle w:val="af1"/>
        <w:spacing w:line="300" w:lineRule="auto"/>
        <w:ind w:left="420" w:firstLineChars="0" w:firstLine="0"/>
        <w:rPr>
          <w:rFonts w:cs="Times New Roman"/>
          <w:color w:val="000000" w:themeColor="text1"/>
          <w:szCs w:val="21"/>
        </w:rPr>
      </w:pPr>
      <w:r>
        <w:rPr>
          <w:rFonts w:cs="Times New Roman"/>
          <w:color w:val="000000" w:themeColor="text1"/>
          <w:szCs w:val="21"/>
        </w:rPr>
        <w:t>式中：</w:t>
      </w:r>
      <w:r>
        <w:rPr>
          <w:rFonts w:cs="Times New Roman"/>
          <w:position w:val="-14"/>
        </w:rPr>
        <w:object w:dxaOrig="369" w:dyaOrig="357">
          <v:shape id="_x0000_i1089" type="#_x0000_t75" style="width:18.5pt;height:18pt" o:ole="">
            <v:imagedata r:id="rId156" o:title=""/>
          </v:shape>
          <o:OLEObject Type="Embed" ProgID="Equation.DSMT4" ShapeID="_x0000_i1089" DrawAspect="Content" ObjectID="_1704002680" r:id="rId157"/>
        </w:object>
      </w:r>
      <w:r>
        <w:rPr>
          <w:rFonts w:cs="Times New Roman"/>
          <w:color w:val="000000" w:themeColor="text1"/>
          <w:szCs w:val="21"/>
        </w:rPr>
        <w:t>——</w:t>
      </w:r>
      <w:r>
        <w:rPr>
          <w:rFonts w:cs="Times New Roman"/>
          <w:color w:val="000000" w:themeColor="text1"/>
          <w:szCs w:val="21"/>
        </w:rPr>
        <w:t>弹塑性层间位移；</w:t>
      </w:r>
    </w:p>
    <w:p w:rsidR="005A7DDE" w:rsidRDefault="00FD7823">
      <w:pPr>
        <w:pStyle w:val="af1"/>
        <w:spacing w:line="300" w:lineRule="auto"/>
        <w:ind w:leftChars="200" w:left="420" w:firstLineChars="250" w:firstLine="525"/>
        <w:rPr>
          <w:rFonts w:cs="Times New Roman"/>
          <w:color w:val="000000" w:themeColor="text1"/>
          <w:szCs w:val="21"/>
        </w:rPr>
      </w:pPr>
      <w:r>
        <w:rPr>
          <w:rFonts w:cs="Times New Roman"/>
          <w:position w:val="-14"/>
        </w:rPr>
        <w:object w:dxaOrig="461" w:dyaOrig="403">
          <v:shape id="_x0000_i1090" type="#_x0000_t75" style="width:23pt;height:20pt" o:ole="">
            <v:imagedata r:id="rId158" o:title=""/>
          </v:shape>
          <o:OLEObject Type="Embed" ProgID="Equation.DSMT4" ShapeID="_x0000_i1090" DrawAspect="Content" ObjectID="_1704002681" r:id="rId159"/>
        </w:object>
      </w:r>
      <w:r>
        <w:rPr>
          <w:rFonts w:cs="Times New Roman"/>
          <w:color w:val="000000" w:themeColor="text1"/>
          <w:szCs w:val="21"/>
        </w:rPr>
        <w:t>——</w:t>
      </w:r>
      <w:r>
        <w:rPr>
          <w:rFonts w:cs="Times New Roman"/>
          <w:color w:val="000000" w:themeColor="text1"/>
          <w:szCs w:val="21"/>
        </w:rPr>
        <w:t>弹塑性层间位移角限值，应按表</w:t>
      </w:r>
      <w:r>
        <w:rPr>
          <w:rFonts w:cs="Times New Roman"/>
          <w:color w:val="000000" w:themeColor="text1"/>
          <w:szCs w:val="21"/>
        </w:rPr>
        <w:t>5.3.2</w:t>
      </w:r>
      <w:r>
        <w:rPr>
          <w:rFonts w:cs="Times New Roman"/>
          <w:color w:val="000000" w:themeColor="text1"/>
          <w:szCs w:val="21"/>
        </w:rPr>
        <w:t>采用；</w:t>
      </w:r>
    </w:p>
    <w:p w:rsidR="005A7DDE" w:rsidRDefault="00FD7823">
      <w:pPr>
        <w:pStyle w:val="af1"/>
        <w:adjustRightInd w:val="0"/>
        <w:snapToGrid w:val="0"/>
        <w:spacing w:line="300" w:lineRule="auto"/>
        <w:ind w:leftChars="200" w:left="420" w:firstLineChars="400" w:firstLine="840"/>
        <w:rPr>
          <w:rFonts w:cs="Times New Roman"/>
          <w:szCs w:val="21"/>
        </w:rPr>
      </w:pPr>
      <w:r>
        <w:rPr>
          <w:rFonts w:cs="Times New Roman"/>
          <w:position w:val="-6"/>
        </w:rPr>
        <w:object w:dxaOrig="184" w:dyaOrig="265">
          <v:shape id="_x0000_i1091" type="#_x0000_t75" style="width:9pt;height:13.5pt" o:ole="">
            <v:imagedata r:id="rId160" o:title=""/>
          </v:shape>
          <o:OLEObject Type="Embed" ProgID="Equation.DSMT4" ShapeID="_x0000_i1091" DrawAspect="Content" ObjectID="_1704002682" r:id="rId161"/>
        </w:object>
      </w:r>
      <w:r>
        <w:rPr>
          <w:rFonts w:cs="Times New Roman"/>
          <w:szCs w:val="21"/>
        </w:rPr>
        <w:t>——</w:t>
      </w:r>
      <w:r>
        <w:rPr>
          <w:rFonts w:cs="Times New Roman"/>
          <w:szCs w:val="21"/>
        </w:rPr>
        <w:t>层高。</w:t>
      </w:r>
    </w:p>
    <w:p w:rsidR="005A7DDE" w:rsidRDefault="00FD7823">
      <w:pPr>
        <w:pStyle w:val="af1"/>
        <w:adjustRightInd w:val="0"/>
        <w:snapToGrid w:val="0"/>
        <w:spacing w:line="300" w:lineRule="auto"/>
        <w:ind w:firstLineChars="0" w:firstLine="0"/>
        <w:jc w:val="center"/>
        <w:rPr>
          <w:rFonts w:eastAsia="黑体" w:cs="Times New Roman"/>
          <w:sz w:val="18"/>
          <w:szCs w:val="18"/>
        </w:rPr>
      </w:pPr>
      <w:r>
        <w:rPr>
          <w:rFonts w:eastAsia="黑体" w:cs="Times New Roman"/>
          <w:sz w:val="18"/>
          <w:szCs w:val="18"/>
        </w:rPr>
        <w:t>表</w:t>
      </w:r>
      <w:r>
        <w:rPr>
          <w:rFonts w:eastAsia="黑体" w:cs="Times New Roman"/>
          <w:sz w:val="18"/>
          <w:szCs w:val="18"/>
        </w:rPr>
        <w:t xml:space="preserve">5.3.2 </w:t>
      </w:r>
      <w:r>
        <w:rPr>
          <w:rFonts w:eastAsia="黑体" w:cs="Times New Roman"/>
          <w:sz w:val="18"/>
          <w:szCs w:val="18"/>
        </w:rPr>
        <w:t>弹塑性层间位移角限值</w:t>
      </w:r>
    </w:p>
    <w:tbl>
      <w:tblPr>
        <w:tblStyle w:val="a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36"/>
        <w:gridCol w:w="2040"/>
      </w:tblGrid>
      <w:tr w:rsidR="005A7DDE">
        <w:trPr>
          <w:jc w:val="center"/>
        </w:trPr>
        <w:tc>
          <w:tcPr>
            <w:tcW w:w="6236"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sz w:val="18"/>
                <w:szCs w:val="18"/>
              </w:rPr>
            </w:pPr>
            <w:r>
              <w:rPr>
                <w:rFonts w:eastAsia="宋体" w:cs="Times New Roman"/>
                <w:color w:val="000000" w:themeColor="text1"/>
                <w:sz w:val="18"/>
                <w:szCs w:val="18"/>
              </w:rPr>
              <w:t>结构类别</w:t>
            </w:r>
          </w:p>
        </w:tc>
        <w:tc>
          <w:tcPr>
            <w:tcW w:w="2040"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sz w:val="18"/>
                <w:szCs w:val="18"/>
              </w:rPr>
            </w:pPr>
            <w:r>
              <w:rPr>
                <w:rFonts w:cs="Times New Roman"/>
                <w:position w:val="-14"/>
              </w:rPr>
              <w:object w:dxaOrig="403" w:dyaOrig="357">
                <v:shape id="_x0000_i1092" type="#_x0000_t75" style="width:20pt;height:18pt" o:ole="">
                  <v:imagedata r:id="rId162" o:title=""/>
                </v:shape>
                <o:OLEObject Type="Embed" ProgID="Equation.DSMT4" ShapeID="_x0000_i1092" DrawAspect="Content" ObjectID="_1704002683" r:id="rId163"/>
              </w:object>
            </w:r>
          </w:p>
        </w:tc>
      </w:tr>
      <w:tr w:rsidR="005A7DDE">
        <w:trPr>
          <w:jc w:val="center"/>
        </w:trPr>
        <w:tc>
          <w:tcPr>
            <w:tcW w:w="6236"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sz w:val="18"/>
                <w:szCs w:val="18"/>
              </w:rPr>
            </w:pPr>
            <w:r>
              <w:rPr>
                <w:rFonts w:eastAsia="宋体" w:cs="Times New Roman"/>
                <w:color w:val="000000" w:themeColor="text1"/>
                <w:sz w:val="18"/>
                <w:szCs w:val="18"/>
              </w:rPr>
              <w:t>框架结构、框架</w:t>
            </w:r>
            <w:r>
              <w:rPr>
                <w:rFonts w:eastAsia="宋体" w:cs="Times New Roman"/>
                <w:color w:val="000000" w:themeColor="text1"/>
                <w:sz w:val="18"/>
                <w:szCs w:val="18"/>
              </w:rPr>
              <w:t>—</w:t>
            </w:r>
            <w:r>
              <w:rPr>
                <w:rFonts w:eastAsia="宋体" w:cs="Times New Roman"/>
                <w:color w:val="000000" w:themeColor="text1"/>
                <w:sz w:val="18"/>
                <w:szCs w:val="18"/>
              </w:rPr>
              <w:t>支撑结构</w:t>
            </w:r>
          </w:p>
        </w:tc>
        <w:tc>
          <w:tcPr>
            <w:tcW w:w="2040"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sz w:val="18"/>
                <w:szCs w:val="18"/>
              </w:rPr>
            </w:pPr>
            <w:r>
              <w:rPr>
                <w:rFonts w:eastAsia="宋体" w:cs="Times New Roman"/>
                <w:color w:val="000000" w:themeColor="text1"/>
                <w:sz w:val="18"/>
                <w:szCs w:val="18"/>
              </w:rPr>
              <w:t>1/50</w:t>
            </w:r>
          </w:p>
        </w:tc>
      </w:tr>
      <w:tr w:rsidR="005A7DDE">
        <w:trPr>
          <w:jc w:val="center"/>
        </w:trPr>
        <w:tc>
          <w:tcPr>
            <w:tcW w:w="6236"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sz w:val="18"/>
                <w:szCs w:val="18"/>
              </w:rPr>
            </w:pPr>
            <w:r>
              <w:rPr>
                <w:rFonts w:eastAsia="宋体" w:cs="Times New Roman"/>
                <w:color w:val="000000" w:themeColor="text1"/>
                <w:sz w:val="18"/>
                <w:szCs w:val="18"/>
              </w:rPr>
              <w:t>框架</w:t>
            </w:r>
            <w:r>
              <w:rPr>
                <w:rFonts w:eastAsia="宋体" w:cs="Times New Roman"/>
                <w:color w:val="000000" w:themeColor="text1"/>
                <w:sz w:val="18"/>
                <w:szCs w:val="18"/>
              </w:rPr>
              <w:t>-</w:t>
            </w:r>
            <w:r>
              <w:rPr>
                <w:rFonts w:eastAsia="宋体" w:cs="Times New Roman"/>
                <w:color w:val="000000" w:themeColor="text1"/>
                <w:sz w:val="18"/>
                <w:szCs w:val="18"/>
              </w:rPr>
              <w:t>剪力墙结构、框架</w:t>
            </w:r>
            <w:r>
              <w:rPr>
                <w:rFonts w:eastAsia="宋体" w:cs="Times New Roman"/>
                <w:color w:val="000000" w:themeColor="text1"/>
                <w:sz w:val="18"/>
                <w:szCs w:val="18"/>
              </w:rPr>
              <w:t>-</w:t>
            </w:r>
            <w:r>
              <w:rPr>
                <w:rFonts w:eastAsia="宋体" w:cs="Times New Roman"/>
                <w:color w:val="000000" w:themeColor="text1"/>
                <w:sz w:val="18"/>
                <w:szCs w:val="18"/>
              </w:rPr>
              <w:t>核心筒结构</w:t>
            </w:r>
          </w:p>
        </w:tc>
        <w:tc>
          <w:tcPr>
            <w:tcW w:w="2040" w:type="dxa"/>
            <w:vAlign w:val="center"/>
          </w:tcPr>
          <w:p w:rsidR="005A7DDE" w:rsidRDefault="00FD7823">
            <w:pPr>
              <w:tabs>
                <w:tab w:val="left" w:pos="777"/>
              </w:tabs>
              <w:adjustRightInd w:val="0"/>
              <w:snapToGrid w:val="0"/>
              <w:spacing w:line="300" w:lineRule="auto"/>
              <w:jc w:val="center"/>
              <w:outlineLvl w:val="2"/>
              <w:rPr>
                <w:rFonts w:eastAsia="宋体" w:cs="Times New Roman"/>
                <w:color w:val="000000" w:themeColor="text1"/>
                <w:sz w:val="18"/>
                <w:szCs w:val="18"/>
              </w:rPr>
            </w:pPr>
            <w:r>
              <w:rPr>
                <w:rFonts w:eastAsia="宋体" w:cs="Times New Roman"/>
                <w:color w:val="000000" w:themeColor="text1"/>
                <w:sz w:val="18"/>
                <w:szCs w:val="18"/>
              </w:rPr>
              <w:t>1/100</w:t>
            </w:r>
          </w:p>
        </w:tc>
      </w:tr>
    </w:tbl>
    <w:p w:rsidR="005A7DDE" w:rsidRDefault="005A7DDE">
      <w:pPr>
        <w:spacing w:line="300" w:lineRule="auto"/>
        <w:rPr>
          <w:rFonts w:cs="Times New Roman"/>
        </w:rPr>
      </w:pPr>
      <w:bookmarkStart w:id="92" w:name="_Toc83298579"/>
    </w:p>
    <w:p w:rsidR="005A7DDE" w:rsidRDefault="00FD7823">
      <w:pPr>
        <w:numPr>
          <w:ilvl w:val="2"/>
          <w:numId w:val="15"/>
        </w:numPr>
        <w:tabs>
          <w:tab w:val="left" w:pos="777"/>
        </w:tabs>
        <w:adjustRightInd w:val="0"/>
        <w:snapToGrid w:val="0"/>
        <w:spacing w:line="300" w:lineRule="auto"/>
        <w:outlineLvl w:val="2"/>
        <w:rPr>
          <w:rFonts w:cs="Times New Roman"/>
        </w:rPr>
      </w:pPr>
      <w:r>
        <w:rPr>
          <w:rFonts w:eastAsia="宋体" w:cs="Times New Roman"/>
          <w:color w:val="000000"/>
          <w:szCs w:val="21"/>
        </w:rPr>
        <w:t>对第</w:t>
      </w:r>
      <w:r>
        <w:rPr>
          <w:rFonts w:ascii="宋体" w:eastAsia="宋体" w:hAnsi="宋体" w:cs="宋体" w:hint="eastAsia"/>
          <w:szCs w:val="21"/>
        </w:rPr>
        <w:t>Ⅱ</w:t>
      </w:r>
      <w:r>
        <w:rPr>
          <w:rFonts w:eastAsia="宋体" w:cs="Times New Roman"/>
          <w:color w:val="000000"/>
          <w:szCs w:val="21"/>
        </w:rPr>
        <w:t>类</w:t>
      </w:r>
      <w:r>
        <w:rPr>
          <w:rFonts w:cs="Times New Roman"/>
          <w:color w:val="000000" w:themeColor="text1"/>
          <w:szCs w:val="21"/>
        </w:rPr>
        <w:t>预应力</w:t>
      </w:r>
      <w:r>
        <w:rPr>
          <w:rFonts w:eastAsia="宋体" w:cs="Times New Roman"/>
          <w:color w:val="000000"/>
          <w:szCs w:val="21"/>
        </w:rPr>
        <w:t>框架，罕遇地震作用下</w:t>
      </w:r>
      <w:r>
        <w:rPr>
          <w:rFonts w:cs="Times New Roman"/>
        </w:rPr>
        <w:t>框架梁柱</w:t>
      </w:r>
      <w:r>
        <w:rPr>
          <w:rFonts w:eastAsia="宋体" w:cs="Times New Roman" w:hint="eastAsia"/>
          <w:szCs w:val="21"/>
        </w:rPr>
        <w:t>接缝的</w:t>
      </w:r>
      <w:r>
        <w:rPr>
          <w:rFonts w:eastAsia="宋体" w:cs="Times New Roman"/>
          <w:szCs w:val="21"/>
        </w:rPr>
        <w:t>转动角度不应大于</w:t>
      </w:r>
      <w:r>
        <w:rPr>
          <w:rFonts w:eastAsia="宋体" w:cs="Times New Roman"/>
          <w:szCs w:val="21"/>
        </w:rPr>
        <w:t>0.035</w:t>
      </w:r>
      <w:r>
        <w:rPr>
          <w:rFonts w:eastAsia="宋体" w:cs="Times New Roman"/>
          <w:szCs w:val="21"/>
        </w:rPr>
        <w:t>。</w:t>
      </w:r>
    </w:p>
    <w:p w:rsidR="005A7DDE" w:rsidRDefault="00FD7823">
      <w:pPr>
        <w:pStyle w:val="2"/>
        <w:spacing w:line="300" w:lineRule="auto"/>
        <w:rPr>
          <w:rFonts w:ascii="Times New Roman" w:hAnsi="Times New Roman" w:cs="Times New Roman"/>
        </w:rPr>
      </w:pPr>
      <w:bookmarkStart w:id="93" w:name="_5.4_楼盖结构"/>
      <w:bookmarkStart w:id="94" w:name="_Toc91247100"/>
      <w:bookmarkStart w:id="95" w:name="_Toc91247321"/>
      <w:bookmarkStart w:id="96" w:name="_Toc91413905"/>
      <w:bookmarkEnd w:id="93"/>
      <w:r>
        <w:rPr>
          <w:rFonts w:ascii="Times New Roman" w:hAnsi="Times New Roman" w:cs="Times New Roman"/>
        </w:rPr>
        <w:t xml:space="preserve">5.4 </w:t>
      </w:r>
      <w:r>
        <w:rPr>
          <w:rFonts w:ascii="Times New Roman" w:hAnsi="Times New Roman" w:cs="Times New Roman"/>
        </w:rPr>
        <w:t>楼盖结构</w:t>
      </w:r>
      <w:bookmarkEnd w:id="92"/>
      <w:bookmarkEnd w:id="94"/>
      <w:bookmarkEnd w:id="95"/>
      <w:bookmarkEnd w:id="96"/>
    </w:p>
    <w:p w:rsidR="005A7DDE" w:rsidRDefault="00FD7823">
      <w:pPr>
        <w:numPr>
          <w:ilvl w:val="2"/>
          <w:numId w:val="16"/>
        </w:numPr>
        <w:tabs>
          <w:tab w:val="left" w:pos="777"/>
        </w:tabs>
        <w:adjustRightInd w:val="0"/>
        <w:snapToGrid w:val="0"/>
        <w:spacing w:line="300" w:lineRule="auto"/>
        <w:outlineLvl w:val="2"/>
        <w:rPr>
          <w:rFonts w:cs="Times New Roman"/>
          <w:color w:val="FF0000"/>
          <w:szCs w:val="21"/>
        </w:rPr>
      </w:pPr>
      <w:r>
        <w:rPr>
          <w:rFonts w:cs="Times New Roman"/>
          <w:color w:val="000000" w:themeColor="text1"/>
          <w:szCs w:val="21"/>
        </w:rPr>
        <w:t>对于第</w:t>
      </w:r>
      <w:r>
        <w:rPr>
          <w:rFonts w:ascii="宋体" w:eastAsia="宋体" w:hAnsi="宋体" w:cs="宋体" w:hint="eastAsia"/>
          <w:szCs w:val="21"/>
        </w:rPr>
        <w:t>Ⅱ</w:t>
      </w:r>
      <w:r>
        <w:rPr>
          <w:rFonts w:cs="Times New Roman"/>
          <w:color w:val="000000" w:themeColor="text1"/>
          <w:szCs w:val="21"/>
        </w:rPr>
        <w:t>类预应力框架结构，楼、屋面板与柱交界处宜断开。</w:t>
      </w:r>
    </w:p>
    <w:p w:rsidR="005A7DDE" w:rsidRDefault="00FD7823">
      <w:pPr>
        <w:numPr>
          <w:ilvl w:val="2"/>
          <w:numId w:val="16"/>
        </w:numPr>
        <w:tabs>
          <w:tab w:val="left" w:pos="777"/>
        </w:tabs>
        <w:adjustRightInd w:val="0"/>
        <w:snapToGrid w:val="0"/>
        <w:spacing w:line="300" w:lineRule="auto"/>
        <w:outlineLvl w:val="2"/>
        <w:rPr>
          <w:rFonts w:cs="Times New Roman"/>
          <w:color w:val="000000" w:themeColor="text1"/>
          <w:szCs w:val="21"/>
        </w:rPr>
      </w:pPr>
      <w:r>
        <w:rPr>
          <w:rFonts w:cs="Times New Roman"/>
          <w:color w:val="000000" w:themeColor="text1"/>
          <w:szCs w:val="21"/>
        </w:rPr>
        <w:t>楼盖应符合下列规定：</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bCs/>
          <w:color w:val="000000" w:themeColor="text1"/>
          <w:szCs w:val="21"/>
        </w:rPr>
        <w:t>1</w:t>
      </w:r>
      <w:r>
        <w:rPr>
          <w:rFonts w:cs="Times New Roman"/>
          <w:color w:val="000000" w:themeColor="text1"/>
          <w:szCs w:val="21"/>
        </w:rPr>
        <w:t xml:space="preserve">  </w:t>
      </w:r>
      <w:r>
        <w:rPr>
          <w:rFonts w:cs="Times New Roman"/>
          <w:color w:val="000000" w:themeColor="text1"/>
          <w:szCs w:val="21"/>
        </w:rPr>
        <w:t>高层结构中宜采用叠合楼板；</w:t>
      </w:r>
    </w:p>
    <w:p w:rsidR="005A7DDE" w:rsidRDefault="00FD7823">
      <w:pPr>
        <w:tabs>
          <w:tab w:val="left" w:pos="777"/>
        </w:tabs>
        <w:adjustRightInd w:val="0"/>
        <w:snapToGrid w:val="0"/>
        <w:spacing w:line="300" w:lineRule="auto"/>
        <w:ind w:firstLineChars="200" w:firstLine="422"/>
        <w:rPr>
          <w:rFonts w:cs="Times New Roman"/>
          <w:color w:val="000000" w:themeColor="text1"/>
          <w:szCs w:val="21"/>
        </w:rPr>
      </w:pPr>
      <w:r>
        <w:rPr>
          <w:rFonts w:cs="Times New Roman"/>
          <w:b/>
          <w:bCs/>
          <w:color w:val="000000" w:themeColor="text1"/>
          <w:szCs w:val="21"/>
        </w:rPr>
        <w:t>2</w:t>
      </w:r>
      <w:r>
        <w:rPr>
          <w:rFonts w:cs="Times New Roman"/>
          <w:color w:val="000000" w:themeColor="text1"/>
          <w:szCs w:val="21"/>
        </w:rPr>
        <w:t xml:space="preserve">  </w:t>
      </w:r>
      <w:r>
        <w:rPr>
          <w:rFonts w:cs="Times New Roman"/>
          <w:color w:val="000000" w:themeColor="text1"/>
          <w:szCs w:val="21"/>
        </w:rPr>
        <w:t>屋面层和平面受力复杂的楼层宜采用现浇楼板，当采用叠合楼板时，楼板的后浇混凝土叠合层厚度不应小于</w:t>
      </w:r>
      <w:r>
        <w:rPr>
          <w:rFonts w:cs="Times New Roman"/>
          <w:color w:val="000000" w:themeColor="text1"/>
          <w:szCs w:val="21"/>
        </w:rPr>
        <w:t>100mm</w:t>
      </w:r>
      <w:r>
        <w:rPr>
          <w:rFonts w:cs="Times New Roman"/>
          <w:color w:val="000000" w:themeColor="text1"/>
          <w:szCs w:val="21"/>
        </w:rPr>
        <w:t>，且</w:t>
      </w:r>
      <w:proofErr w:type="gramStart"/>
      <w:r>
        <w:rPr>
          <w:rFonts w:cs="Times New Roman"/>
          <w:color w:val="000000" w:themeColor="text1"/>
          <w:szCs w:val="21"/>
        </w:rPr>
        <w:t>后浇层内应</w:t>
      </w:r>
      <w:proofErr w:type="gramEnd"/>
      <w:r>
        <w:rPr>
          <w:rFonts w:cs="Times New Roman"/>
          <w:color w:val="000000" w:themeColor="text1"/>
          <w:szCs w:val="21"/>
        </w:rPr>
        <w:t>采用双向通长配筋，钢筋直径不宜小于</w:t>
      </w:r>
      <w:r>
        <w:rPr>
          <w:rFonts w:cs="Times New Roman"/>
          <w:color w:val="000000" w:themeColor="text1"/>
          <w:szCs w:val="21"/>
        </w:rPr>
        <w:t>8mm</w:t>
      </w:r>
      <w:r>
        <w:rPr>
          <w:rFonts w:cs="Times New Roman"/>
          <w:color w:val="000000" w:themeColor="text1"/>
          <w:szCs w:val="21"/>
        </w:rPr>
        <w:t>，间距不宜大于</w:t>
      </w:r>
      <w:r>
        <w:rPr>
          <w:rFonts w:cs="Times New Roman"/>
          <w:color w:val="000000" w:themeColor="text1"/>
          <w:szCs w:val="21"/>
        </w:rPr>
        <w:t>200mm</w:t>
      </w:r>
      <w:r>
        <w:rPr>
          <w:rFonts w:cs="Times New Roman"/>
          <w:color w:val="000000" w:themeColor="text1"/>
          <w:szCs w:val="21"/>
        </w:rPr>
        <w:t>。</w:t>
      </w:r>
    </w:p>
    <w:p w:rsidR="005A7DDE" w:rsidRDefault="00FD7823">
      <w:pPr>
        <w:tabs>
          <w:tab w:val="left" w:pos="777"/>
        </w:tabs>
        <w:adjustRightInd w:val="0"/>
        <w:snapToGrid w:val="0"/>
        <w:spacing w:line="300" w:lineRule="auto"/>
        <w:ind w:firstLineChars="200" w:firstLine="422"/>
        <w:rPr>
          <w:rFonts w:cs="Times New Roman"/>
          <w:color w:val="0D0D0D" w:themeColor="text1" w:themeTint="F2"/>
          <w:sz w:val="24"/>
          <w:szCs w:val="24"/>
        </w:rPr>
      </w:pPr>
      <w:r>
        <w:rPr>
          <w:rFonts w:cs="Times New Roman"/>
          <w:b/>
          <w:bCs/>
          <w:color w:val="000000" w:themeColor="text1"/>
          <w:szCs w:val="21"/>
        </w:rPr>
        <w:lastRenderedPageBreak/>
        <w:t>3</w:t>
      </w:r>
      <w:r>
        <w:rPr>
          <w:rFonts w:cs="Times New Roman"/>
          <w:color w:val="000000" w:themeColor="text1"/>
          <w:szCs w:val="21"/>
        </w:rPr>
        <w:t xml:space="preserve">  </w:t>
      </w:r>
      <w:r>
        <w:rPr>
          <w:rFonts w:cs="Times New Roman"/>
          <w:color w:val="000000" w:themeColor="text1"/>
          <w:szCs w:val="21"/>
        </w:rPr>
        <w:t>多层结构中，除屋面外可采用全预制楼板，并应符合本规程第</w:t>
      </w:r>
      <w:r>
        <w:rPr>
          <w:rFonts w:cs="Times New Roman"/>
          <w:color w:val="000000" w:themeColor="text1"/>
          <w:szCs w:val="21"/>
        </w:rPr>
        <w:t>6</w:t>
      </w:r>
      <w:r>
        <w:rPr>
          <w:rFonts w:cs="Times New Roman"/>
          <w:color w:val="000000" w:themeColor="text1"/>
          <w:szCs w:val="21"/>
        </w:rPr>
        <w:t>章中的相关规定。</w:t>
      </w:r>
    </w:p>
    <w:p w:rsidR="005A7DDE" w:rsidRDefault="005A7DDE">
      <w:pPr>
        <w:spacing w:line="300" w:lineRule="auto"/>
        <w:rPr>
          <w:rFonts w:cs="Times New Roman"/>
        </w:rPr>
      </w:pPr>
    </w:p>
    <w:bookmarkEnd w:id="77"/>
    <w:p w:rsidR="005A7DDE" w:rsidRDefault="005A7DDE">
      <w:pPr>
        <w:spacing w:line="300" w:lineRule="auto"/>
        <w:rPr>
          <w:rFonts w:cs="Times New Roman"/>
        </w:rPr>
        <w:sectPr w:rsidR="005A7DDE">
          <w:headerReference w:type="even" r:id="rId164"/>
          <w:headerReference w:type="default" r:id="rId165"/>
          <w:footerReference w:type="even" r:id="rId166"/>
          <w:footerReference w:type="default" r:id="rId167"/>
          <w:headerReference w:type="first" r:id="rId168"/>
          <w:footerReference w:type="first" r:id="rId169"/>
          <w:type w:val="oddPage"/>
          <w:pgSz w:w="11906" w:h="16838"/>
          <w:pgMar w:top="1440" w:right="1800" w:bottom="1440" w:left="1800" w:header="851" w:footer="992" w:gutter="0"/>
          <w:cols w:space="425"/>
          <w:docGrid w:type="lines" w:linePitch="312"/>
        </w:sectPr>
      </w:pPr>
    </w:p>
    <w:p w:rsidR="005A7DDE" w:rsidRDefault="00FD7823">
      <w:pPr>
        <w:keepNext/>
        <w:keepLines/>
        <w:spacing w:before="240" w:after="240" w:line="300" w:lineRule="auto"/>
        <w:jc w:val="center"/>
        <w:outlineLvl w:val="0"/>
        <w:rPr>
          <w:rFonts w:eastAsia="宋体" w:cs="Times New Roman"/>
          <w:b/>
          <w:bCs/>
          <w:color w:val="000000" w:themeColor="text1"/>
          <w:kern w:val="44"/>
          <w:sz w:val="36"/>
          <w:szCs w:val="44"/>
        </w:rPr>
      </w:pPr>
      <w:bookmarkStart w:id="97" w:name="_Toc91413906"/>
      <w:bookmarkStart w:id="98" w:name="_Toc83830626"/>
      <w:r>
        <w:rPr>
          <w:rFonts w:eastAsia="宋体" w:cs="Times New Roman"/>
          <w:b/>
          <w:bCs/>
          <w:color w:val="000000" w:themeColor="text1"/>
          <w:kern w:val="44"/>
          <w:sz w:val="36"/>
          <w:szCs w:val="44"/>
        </w:rPr>
        <w:lastRenderedPageBreak/>
        <w:t xml:space="preserve">6 </w:t>
      </w:r>
      <w:r>
        <w:rPr>
          <w:rFonts w:eastAsia="宋体" w:cs="Times New Roman"/>
          <w:b/>
          <w:bCs/>
          <w:color w:val="000000" w:themeColor="text1"/>
          <w:kern w:val="44"/>
          <w:sz w:val="36"/>
          <w:szCs w:val="44"/>
        </w:rPr>
        <w:t>连接设计</w:t>
      </w:r>
      <w:bookmarkEnd w:id="97"/>
    </w:p>
    <w:p w:rsidR="005A7DDE" w:rsidRDefault="00FD7823">
      <w:pPr>
        <w:keepNext/>
        <w:keepLines/>
        <w:spacing w:before="240" w:after="240" w:line="300" w:lineRule="auto"/>
        <w:jc w:val="center"/>
        <w:outlineLvl w:val="1"/>
        <w:rPr>
          <w:rFonts w:eastAsia="宋体" w:cs="Times New Roman"/>
          <w:b/>
          <w:bCs/>
          <w:color w:val="000000" w:themeColor="text1"/>
          <w:sz w:val="30"/>
          <w:szCs w:val="32"/>
        </w:rPr>
      </w:pPr>
      <w:bookmarkStart w:id="99" w:name="_Toc91413907"/>
      <w:bookmarkStart w:id="100" w:name="_Toc83830627"/>
      <w:bookmarkEnd w:id="98"/>
      <w:r>
        <w:rPr>
          <w:rFonts w:eastAsia="宋体" w:cs="Times New Roman"/>
          <w:b/>
          <w:bCs/>
          <w:color w:val="000000" w:themeColor="text1"/>
          <w:sz w:val="30"/>
          <w:szCs w:val="32"/>
        </w:rPr>
        <w:t xml:space="preserve">6.1 </w:t>
      </w:r>
      <w:r>
        <w:rPr>
          <w:rFonts w:eastAsia="宋体" w:cs="Times New Roman"/>
          <w:b/>
          <w:bCs/>
          <w:color w:val="000000" w:themeColor="text1"/>
          <w:sz w:val="30"/>
          <w:szCs w:val="32"/>
        </w:rPr>
        <w:t>一般规定</w:t>
      </w:r>
      <w:bookmarkEnd w:id="99"/>
    </w:p>
    <w:bookmarkEnd w:id="100"/>
    <w:p w:rsidR="005A7DDE" w:rsidRDefault="00FD7823">
      <w:pPr>
        <w:numPr>
          <w:ilvl w:val="2"/>
          <w:numId w:val="17"/>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hint="eastAsia"/>
          <w:color w:val="000000" w:themeColor="text1"/>
          <w:szCs w:val="21"/>
        </w:rPr>
        <w:t>预应力框架</w:t>
      </w:r>
      <w:r>
        <w:rPr>
          <w:rFonts w:eastAsia="宋体" w:cs="Times New Roman"/>
          <w:color w:val="000000" w:themeColor="text1"/>
          <w:szCs w:val="21"/>
        </w:rPr>
        <w:t>的节点和接缝应受力明确、构造可靠，并应</w:t>
      </w:r>
      <w:r>
        <w:rPr>
          <w:rFonts w:eastAsia="宋体" w:cs="Times New Roman" w:hint="eastAsia"/>
          <w:color w:val="000000" w:themeColor="text1"/>
          <w:szCs w:val="21"/>
        </w:rPr>
        <w:t>能</w:t>
      </w:r>
      <w:r>
        <w:rPr>
          <w:rFonts w:eastAsia="宋体" w:cs="Times New Roman"/>
          <w:color w:val="000000" w:themeColor="text1"/>
          <w:szCs w:val="21"/>
        </w:rPr>
        <w:t>满足承载力、延性、耗能、耐久性和防火等要求。</w:t>
      </w:r>
    </w:p>
    <w:p w:rsidR="005A7DDE" w:rsidRDefault="00FD7823">
      <w:pPr>
        <w:numPr>
          <w:ilvl w:val="2"/>
          <w:numId w:val="17"/>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预应力框架节点核心区进行截面抗震验算时，可计入总有效预加力的影响；预应力筋穿过框架节点核心区时，应计入预应力孔道削弱核心区有效面积的影响。</w:t>
      </w:r>
    </w:p>
    <w:p w:rsidR="005A7DDE" w:rsidRDefault="00FD7823">
      <w:pPr>
        <w:numPr>
          <w:ilvl w:val="2"/>
          <w:numId w:val="17"/>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预应力框架中的</w:t>
      </w:r>
      <w:r>
        <w:rPr>
          <w:rFonts w:eastAsia="宋体" w:cs="Times New Roman" w:hint="eastAsia"/>
          <w:color w:val="000000" w:themeColor="text1"/>
          <w:szCs w:val="21"/>
        </w:rPr>
        <w:t>上下</w:t>
      </w:r>
      <w:r>
        <w:rPr>
          <w:rFonts w:eastAsia="宋体" w:cs="Times New Roman"/>
          <w:color w:val="000000" w:themeColor="text1"/>
          <w:szCs w:val="21"/>
        </w:rPr>
        <w:t>预制柱</w:t>
      </w:r>
      <w:r>
        <w:rPr>
          <w:rFonts w:eastAsia="宋体" w:cs="Times New Roman" w:hint="eastAsia"/>
          <w:color w:val="000000" w:themeColor="text1"/>
          <w:szCs w:val="21"/>
        </w:rPr>
        <w:t>之间的</w:t>
      </w:r>
      <w:r>
        <w:rPr>
          <w:rFonts w:eastAsia="宋体" w:cs="Times New Roman"/>
          <w:color w:val="000000" w:themeColor="text1"/>
          <w:szCs w:val="21"/>
        </w:rPr>
        <w:t>纵向钢筋连接宜采用钢筋套筒灌浆连接，也可采用螺栓连接；</w:t>
      </w:r>
      <w:r>
        <w:rPr>
          <w:rFonts w:eastAsia="宋体" w:cs="Times New Roman" w:hint="eastAsia"/>
          <w:color w:val="000000" w:themeColor="text1"/>
          <w:szCs w:val="21"/>
        </w:rPr>
        <w:t>预制柱</w:t>
      </w:r>
      <w:r>
        <w:rPr>
          <w:rFonts w:eastAsia="宋体" w:cs="Times New Roman"/>
          <w:color w:val="000000" w:themeColor="text1"/>
          <w:szCs w:val="21"/>
        </w:rPr>
        <w:t>与基础可采用杯口连接；当有可靠经验时，也可采用后张预应力筋连接。预制柱的连接应符合下列规定：</w:t>
      </w:r>
    </w:p>
    <w:p w:rsidR="005A7DDE" w:rsidRDefault="00FD7823">
      <w:pPr>
        <w:pStyle w:val="af1"/>
        <w:numPr>
          <w:ilvl w:val="0"/>
          <w:numId w:val="1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当采用钢筋套筒灌浆连接时，应符合</w:t>
      </w:r>
      <w:proofErr w:type="gramStart"/>
      <w:r>
        <w:rPr>
          <w:rFonts w:eastAsia="宋体" w:cs="Times New Roman"/>
          <w:color w:val="000000" w:themeColor="text1"/>
          <w:szCs w:val="21"/>
        </w:rPr>
        <w:t>现行行业</w:t>
      </w:r>
      <w:proofErr w:type="gramEnd"/>
      <w:r>
        <w:rPr>
          <w:rFonts w:eastAsia="宋体" w:cs="Times New Roman"/>
          <w:color w:val="000000" w:themeColor="text1"/>
          <w:szCs w:val="21"/>
        </w:rPr>
        <w:t>标准《钢筋套筒灌浆连接应用技术规程》</w:t>
      </w:r>
      <w:r>
        <w:rPr>
          <w:rFonts w:eastAsia="宋体" w:cs="Times New Roman"/>
          <w:color w:val="000000" w:themeColor="text1"/>
          <w:szCs w:val="21"/>
        </w:rPr>
        <w:t>JGJ 355</w:t>
      </w:r>
      <w:r>
        <w:rPr>
          <w:rFonts w:eastAsia="宋体" w:cs="Times New Roman"/>
          <w:color w:val="000000" w:themeColor="text1"/>
          <w:szCs w:val="21"/>
        </w:rPr>
        <w:t>的规定；</w:t>
      </w:r>
    </w:p>
    <w:p w:rsidR="005A7DDE" w:rsidRDefault="00FD7823">
      <w:pPr>
        <w:pStyle w:val="af1"/>
        <w:numPr>
          <w:ilvl w:val="0"/>
          <w:numId w:val="1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当采用螺栓连接时，螺栓连接器和螺栓应采用配套专用定型产品，专用定型产品应符合国家现行有关标准及产品技术手册的有关规定；</w:t>
      </w:r>
    </w:p>
    <w:p w:rsidR="005A7DDE" w:rsidRDefault="00FD7823">
      <w:pPr>
        <w:pStyle w:val="af1"/>
        <w:numPr>
          <w:ilvl w:val="0"/>
          <w:numId w:val="1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当采用杯口基础连接时，应符合国家现行标准</w:t>
      </w:r>
      <w:bookmarkStart w:id="101" w:name="_Hlk91412525"/>
      <w:r>
        <w:rPr>
          <w:rFonts w:eastAsia="宋体" w:cs="Times New Roman"/>
          <w:color w:val="000000" w:themeColor="text1"/>
          <w:szCs w:val="21"/>
        </w:rPr>
        <w:t>《建筑与市政地基基础通用规范》</w:t>
      </w:r>
      <w:r>
        <w:rPr>
          <w:rFonts w:eastAsia="宋体" w:cs="Times New Roman"/>
          <w:color w:val="000000" w:themeColor="text1"/>
          <w:szCs w:val="21"/>
        </w:rPr>
        <w:t>GB 55007</w:t>
      </w:r>
      <w:r>
        <w:rPr>
          <w:rFonts w:eastAsia="宋体" w:cs="Times New Roman"/>
          <w:color w:val="000000" w:themeColor="text1"/>
          <w:szCs w:val="21"/>
        </w:rPr>
        <w:t>和《建筑地基基础设计规范》</w:t>
      </w:r>
      <w:r>
        <w:rPr>
          <w:rFonts w:eastAsia="宋体" w:cs="Times New Roman"/>
          <w:color w:val="000000" w:themeColor="text1"/>
          <w:szCs w:val="21"/>
        </w:rPr>
        <w:t>GB 50007</w:t>
      </w:r>
      <w:bookmarkEnd w:id="101"/>
      <w:r>
        <w:rPr>
          <w:rFonts w:eastAsia="宋体" w:cs="Times New Roman"/>
          <w:color w:val="000000" w:themeColor="text1"/>
          <w:szCs w:val="21"/>
        </w:rPr>
        <w:t>的规定。</w:t>
      </w:r>
    </w:p>
    <w:p w:rsidR="005A7DDE" w:rsidRDefault="00FD7823">
      <w:pPr>
        <w:numPr>
          <w:ilvl w:val="2"/>
          <w:numId w:val="17"/>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预应力框架的锚固区节点应符合下列规定：</w:t>
      </w:r>
    </w:p>
    <w:p w:rsidR="005A7DDE" w:rsidRDefault="00FD7823">
      <w:pPr>
        <w:pStyle w:val="af1"/>
        <w:numPr>
          <w:ilvl w:val="0"/>
          <w:numId w:val="19"/>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后张预应力筋的锚具不宜设置在梁柱节点核心区，且不宜设置在梁端箍筋加密区；当锚具设置在节点核心区时，应考虑锚具</w:t>
      </w:r>
      <w:proofErr w:type="gramStart"/>
      <w:r>
        <w:rPr>
          <w:rFonts w:eastAsia="宋体" w:cs="Times New Roman"/>
          <w:color w:val="000000" w:themeColor="text1"/>
          <w:szCs w:val="21"/>
        </w:rPr>
        <w:t>对受剪截面</w:t>
      </w:r>
      <w:proofErr w:type="gramEnd"/>
      <w:r>
        <w:rPr>
          <w:rFonts w:eastAsia="宋体" w:cs="Times New Roman"/>
          <w:color w:val="000000" w:themeColor="text1"/>
          <w:szCs w:val="21"/>
        </w:rPr>
        <w:t>产生削弱的不利影响。</w:t>
      </w:r>
    </w:p>
    <w:p w:rsidR="005A7DDE" w:rsidRDefault="00FD7823">
      <w:pPr>
        <w:pStyle w:val="af1"/>
        <w:numPr>
          <w:ilvl w:val="0"/>
          <w:numId w:val="19"/>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预应力筋端部锚固区的承载力、构造及锚具防护要求应符合国家现行标准《混凝土结构设计规范》</w:t>
      </w:r>
      <w:r>
        <w:rPr>
          <w:rFonts w:eastAsia="宋体" w:cs="Times New Roman"/>
          <w:color w:val="000000" w:themeColor="text1"/>
          <w:szCs w:val="21"/>
        </w:rPr>
        <w:t>GB 50010</w:t>
      </w:r>
      <w:bookmarkStart w:id="102" w:name="_Hlk87102397"/>
      <w:r>
        <w:rPr>
          <w:rFonts w:eastAsia="宋体" w:cs="Times New Roman"/>
          <w:color w:val="000000" w:themeColor="text1"/>
          <w:szCs w:val="21"/>
        </w:rPr>
        <w:t>和《预应力筋用锚具、夹具和连接器应用技术规程》</w:t>
      </w:r>
      <w:r>
        <w:rPr>
          <w:rFonts w:eastAsia="宋体" w:cs="Times New Roman"/>
          <w:color w:val="000000" w:themeColor="text1"/>
          <w:szCs w:val="21"/>
        </w:rPr>
        <w:t>JGJ 85</w:t>
      </w:r>
      <w:bookmarkEnd w:id="102"/>
      <w:r>
        <w:rPr>
          <w:rFonts w:eastAsia="宋体" w:cs="Times New Roman"/>
          <w:color w:val="000000" w:themeColor="text1"/>
          <w:szCs w:val="21"/>
        </w:rPr>
        <w:t>的规定。</w:t>
      </w:r>
    </w:p>
    <w:p w:rsidR="005A7DDE" w:rsidRDefault="00FD7823">
      <w:pPr>
        <w:pStyle w:val="af1"/>
        <w:numPr>
          <w:ilvl w:val="0"/>
          <w:numId w:val="19"/>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当采用无粘结预应力筋时，尚应满足</w:t>
      </w:r>
      <w:proofErr w:type="gramStart"/>
      <w:r>
        <w:rPr>
          <w:rFonts w:eastAsia="宋体" w:cs="Times New Roman"/>
          <w:color w:val="000000" w:themeColor="text1"/>
          <w:szCs w:val="21"/>
        </w:rPr>
        <w:t>现行行业</w:t>
      </w:r>
      <w:proofErr w:type="gramEnd"/>
      <w:r>
        <w:rPr>
          <w:rFonts w:eastAsia="宋体" w:cs="Times New Roman"/>
          <w:color w:val="000000" w:themeColor="text1"/>
          <w:szCs w:val="21"/>
        </w:rPr>
        <w:t>标准《无粘结预应力混凝土结构技术规程》</w:t>
      </w:r>
      <w:r>
        <w:rPr>
          <w:rFonts w:eastAsia="宋体" w:cs="Times New Roman"/>
          <w:color w:val="000000" w:themeColor="text1"/>
          <w:szCs w:val="21"/>
        </w:rPr>
        <w:t>JGJ 92</w:t>
      </w:r>
      <w:r>
        <w:rPr>
          <w:rFonts w:eastAsia="宋体" w:cs="Times New Roman"/>
          <w:color w:val="000000" w:themeColor="text1"/>
          <w:szCs w:val="21"/>
        </w:rPr>
        <w:t>的规定。</w:t>
      </w:r>
    </w:p>
    <w:p w:rsidR="005A7DDE" w:rsidRDefault="00FD7823">
      <w:pPr>
        <w:numPr>
          <w:ilvl w:val="2"/>
          <w:numId w:val="17"/>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构件正截面的受压边缘混凝土压应力、不同位置处纵向受力普通钢筋的拉应力及预应力筋应力宜按下</w:t>
      </w:r>
      <w:proofErr w:type="gramStart"/>
      <w:r>
        <w:rPr>
          <w:rFonts w:eastAsia="宋体" w:cs="Times New Roman"/>
          <w:color w:val="000000" w:themeColor="text1"/>
          <w:szCs w:val="21"/>
        </w:rPr>
        <w:t>列假</w:t>
      </w:r>
      <w:proofErr w:type="gramEnd"/>
      <w:r>
        <w:rPr>
          <w:rFonts w:eastAsia="宋体" w:cs="Times New Roman"/>
          <w:color w:val="000000" w:themeColor="text1"/>
          <w:szCs w:val="21"/>
        </w:rPr>
        <w:t>定计算：</w:t>
      </w:r>
    </w:p>
    <w:p w:rsidR="005A7DDE" w:rsidRDefault="00FD7823">
      <w:pPr>
        <w:pStyle w:val="af1"/>
        <w:numPr>
          <w:ilvl w:val="0"/>
          <w:numId w:val="2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截面应变保持平面。</w:t>
      </w:r>
    </w:p>
    <w:p w:rsidR="005A7DDE" w:rsidRDefault="00FD7823">
      <w:pPr>
        <w:pStyle w:val="af1"/>
        <w:numPr>
          <w:ilvl w:val="0"/>
          <w:numId w:val="2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不</w:t>
      </w:r>
      <w:proofErr w:type="gramStart"/>
      <w:r>
        <w:rPr>
          <w:rFonts w:eastAsia="宋体" w:cs="Times New Roman"/>
          <w:color w:val="000000" w:themeColor="text1"/>
          <w:szCs w:val="21"/>
        </w:rPr>
        <w:t>考虑受拉区</w:t>
      </w:r>
      <w:proofErr w:type="gramEnd"/>
      <w:r>
        <w:rPr>
          <w:rFonts w:eastAsia="宋体" w:cs="Times New Roman"/>
          <w:color w:val="000000" w:themeColor="text1"/>
          <w:szCs w:val="21"/>
        </w:rPr>
        <w:t>混凝土的抗拉强度。</w:t>
      </w:r>
    </w:p>
    <w:p w:rsidR="005A7DDE" w:rsidRDefault="00FD7823">
      <w:pPr>
        <w:pStyle w:val="af1"/>
        <w:numPr>
          <w:ilvl w:val="0"/>
          <w:numId w:val="2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混凝土受压应力应变关系，对承载能力极限状态，按现行国家标准《混凝土结构设计规范》</w:t>
      </w:r>
      <w:r>
        <w:rPr>
          <w:rFonts w:eastAsia="宋体" w:cs="Times New Roman"/>
          <w:color w:val="000000" w:themeColor="text1"/>
          <w:szCs w:val="21"/>
        </w:rPr>
        <w:t>GB 50010</w:t>
      </w:r>
      <w:r>
        <w:rPr>
          <w:rFonts w:eastAsia="宋体" w:cs="Times New Roman"/>
          <w:color w:val="000000" w:themeColor="text1"/>
          <w:szCs w:val="21"/>
        </w:rPr>
        <w:t>确定；对正常使用极限状态，取为三角形，且其斜率取为混凝土弹性模量的</w:t>
      </w:r>
      <w:r>
        <w:rPr>
          <w:rFonts w:eastAsia="宋体" w:cs="Times New Roman"/>
          <w:color w:val="000000" w:themeColor="text1"/>
          <w:szCs w:val="21"/>
        </w:rPr>
        <w:t>0.6</w:t>
      </w:r>
      <w:r>
        <w:rPr>
          <w:rFonts w:eastAsia="宋体" w:cs="Times New Roman"/>
          <w:color w:val="000000" w:themeColor="text1"/>
          <w:szCs w:val="21"/>
        </w:rPr>
        <w:t>倍。</w:t>
      </w:r>
    </w:p>
    <w:p w:rsidR="005A7DDE" w:rsidRDefault="00FD7823">
      <w:pPr>
        <w:pStyle w:val="af1"/>
        <w:numPr>
          <w:ilvl w:val="0"/>
          <w:numId w:val="2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普通纵向钢筋的应变和应力应符合下列规定：</w:t>
      </w:r>
    </w:p>
    <w:p w:rsidR="005A7DDE" w:rsidRDefault="00FD7823">
      <w:pPr>
        <w:pStyle w:val="af1"/>
        <w:numPr>
          <w:ilvl w:val="0"/>
          <w:numId w:val="2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正</w:t>
      </w:r>
      <w:proofErr w:type="gramStart"/>
      <w:r>
        <w:rPr>
          <w:rFonts w:eastAsia="宋体" w:cs="Times New Roman"/>
          <w:color w:val="000000" w:themeColor="text1"/>
          <w:szCs w:val="21"/>
        </w:rPr>
        <w:t>截面受弯极限</w:t>
      </w:r>
      <w:proofErr w:type="gramEnd"/>
      <w:r>
        <w:rPr>
          <w:rFonts w:eastAsia="宋体" w:cs="Times New Roman"/>
          <w:color w:val="000000" w:themeColor="text1"/>
          <w:szCs w:val="21"/>
        </w:rPr>
        <w:t>承载能力状态下，钢筋的极限拉应变取为</w:t>
      </w:r>
      <w:r>
        <w:rPr>
          <w:rFonts w:eastAsia="宋体" w:cs="Times New Roman"/>
          <w:color w:val="000000" w:themeColor="text1"/>
          <w:szCs w:val="21"/>
        </w:rPr>
        <w:t>0.01</w:t>
      </w:r>
      <w:r>
        <w:rPr>
          <w:rFonts w:eastAsia="宋体" w:cs="Times New Roman"/>
          <w:color w:val="000000" w:themeColor="text1"/>
          <w:szCs w:val="21"/>
        </w:rPr>
        <w:t>；</w:t>
      </w:r>
    </w:p>
    <w:p w:rsidR="005A7DDE" w:rsidRDefault="00FD7823">
      <w:pPr>
        <w:pStyle w:val="af1"/>
        <w:numPr>
          <w:ilvl w:val="0"/>
          <w:numId w:val="2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正</w:t>
      </w:r>
      <w:proofErr w:type="gramStart"/>
      <w:r>
        <w:rPr>
          <w:rFonts w:eastAsia="宋体" w:cs="Times New Roman"/>
          <w:color w:val="000000" w:themeColor="text1"/>
          <w:szCs w:val="21"/>
        </w:rPr>
        <w:t>截面受弯极限</w:t>
      </w:r>
      <w:proofErr w:type="gramEnd"/>
      <w:r>
        <w:rPr>
          <w:rFonts w:eastAsia="宋体" w:cs="Times New Roman"/>
          <w:color w:val="000000" w:themeColor="text1"/>
          <w:szCs w:val="21"/>
        </w:rPr>
        <w:t>承载能力状态下，钢筋的应力取钢筋应变与其弹性模量的乘积，但其值应按下式计算：</w:t>
      </w:r>
    </w:p>
    <w:p w:rsidR="005A7DDE" w:rsidRDefault="00FD7823">
      <w:pPr>
        <w:pStyle w:val="af1"/>
        <w:tabs>
          <w:tab w:val="left" w:pos="777"/>
        </w:tabs>
        <w:adjustRightInd w:val="0"/>
        <w:snapToGrid w:val="0"/>
        <w:spacing w:line="300" w:lineRule="auto"/>
        <w:ind w:left="720" w:firstLineChars="0" w:firstLine="0"/>
        <w:jc w:val="right"/>
        <w:rPr>
          <w:rFonts w:eastAsia="宋体" w:cs="Times New Roman"/>
          <w:color w:val="000000" w:themeColor="text1"/>
          <w:szCs w:val="21"/>
        </w:rPr>
      </w:pPr>
      <w:r>
        <w:rPr>
          <w:rFonts w:cs="Times New Roman"/>
          <w:position w:val="-14"/>
        </w:rPr>
        <w:object w:dxaOrig="1233" w:dyaOrig="357">
          <v:shape id="_x0000_i1093" type="#_x0000_t75" style="width:61.5pt;height:18pt" o:ole="">
            <v:imagedata r:id="rId170" o:title=""/>
          </v:shape>
          <o:OLEObject Type="Embed" ProgID="Equation.DSMT4" ShapeID="_x0000_i1093" DrawAspect="Content" ObjectID="_1704002684" r:id="rId171"/>
        </w:object>
      </w:r>
      <w:r>
        <w:rPr>
          <w:rFonts w:cs="Times New Roman"/>
        </w:rPr>
        <w:t xml:space="preserve">                   </w:t>
      </w:r>
      <w:r>
        <w:rPr>
          <w:rFonts w:cs="Times New Roman"/>
        </w:rPr>
        <w:t xml:space="preserve">     </w:t>
      </w:r>
      <w:r>
        <w:rPr>
          <w:rFonts w:cs="Times New Roman"/>
        </w:rPr>
        <w:t>（</w:t>
      </w:r>
      <w:r>
        <w:rPr>
          <w:rFonts w:cs="Times New Roman"/>
        </w:rPr>
        <w:t>6.1.5-1</w:t>
      </w:r>
      <w:r>
        <w:rPr>
          <w:rFonts w:cs="Times New Roman"/>
        </w:rPr>
        <w:t>）</w:t>
      </w:r>
    </w:p>
    <w:p w:rsidR="005A7DDE" w:rsidRDefault="00FD7823">
      <w:pPr>
        <w:pStyle w:val="af1"/>
        <w:numPr>
          <w:ilvl w:val="0"/>
          <w:numId w:val="2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对第</w:t>
      </w:r>
      <w:r>
        <w:rPr>
          <w:rFonts w:ascii="宋体" w:eastAsia="宋体" w:hAnsi="宋体" w:cs="宋体" w:hint="eastAsia"/>
          <w:szCs w:val="21"/>
        </w:rPr>
        <w:t>Ⅱ</w:t>
      </w:r>
      <w:r>
        <w:rPr>
          <w:rFonts w:eastAsia="宋体" w:cs="Times New Roman"/>
          <w:color w:val="000000" w:themeColor="text1"/>
          <w:szCs w:val="21"/>
        </w:rPr>
        <w:t>类预应力框架的梁柱接缝处耗能钢筋应力尚应按下列公式计算：</w:t>
      </w:r>
    </w:p>
    <w:p w:rsidR="005A7DDE" w:rsidRDefault="00FD7823">
      <w:pPr>
        <w:snapToGrid w:val="0"/>
        <w:spacing w:line="300" w:lineRule="auto"/>
        <w:ind w:firstLineChars="300" w:firstLine="630"/>
        <w:rPr>
          <w:rFonts w:cs="Times New Roman"/>
          <w:color w:val="000000" w:themeColor="text1"/>
          <w:szCs w:val="21"/>
        </w:rPr>
      </w:pPr>
      <w:r>
        <w:rPr>
          <w:rFonts w:cs="Times New Roman"/>
          <w:color w:val="000000" w:themeColor="text1"/>
          <w:szCs w:val="21"/>
        </w:rPr>
        <w:t>当</w:t>
      </w:r>
      <w:r>
        <w:rPr>
          <w:rFonts w:cs="Times New Roman"/>
          <w:color w:val="000000" w:themeColor="text1"/>
          <w:position w:val="-14"/>
          <w:szCs w:val="21"/>
        </w:rPr>
        <w:object w:dxaOrig="1359" w:dyaOrig="334">
          <v:shape id="_x0000_i1094" type="#_x0000_t75" style="width:68pt;height:16.5pt" o:ole="">
            <v:imagedata r:id="rId172" o:title=""/>
          </v:shape>
          <o:OLEObject Type="Embed" ProgID="Equation.DSMT4" ShapeID="_x0000_i1094" DrawAspect="Content" ObjectID="_1704002685" r:id="rId173"/>
        </w:object>
      </w:r>
      <w:r>
        <w:rPr>
          <w:rFonts w:cs="Times New Roman"/>
          <w:color w:val="000000" w:themeColor="text1"/>
          <w:szCs w:val="21"/>
        </w:rPr>
        <w:t>时：</w:t>
      </w:r>
    </w:p>
    <w:p w:rsidR="005A7DDE" w:rsidRDefault="00FD7823">
      <w:pPr>
        <w:snapToGrid w:val="0"/>
        <w:spacing w:line="300" w:lineRule="auto"/>
        <w:ind w:firstLineChars="300" w:firstLine="630"/>
        <w:jc w:val="right"/>
        <w:rPr>
          <w:rFonts w:cs="Times New Roman"/>
          <w:color w:val="000000" w:themeColor="text1"/>
          <w:szCs w:val="21"/>
        </w:rPr>
      </w:pPr>
      <w:r>
        <w:rPr>
          <w:rFonts w:cs="Times New Roman"/>
          <w:color w:val="000000" w:themeColor="text1"/>
          <w:position w:val="-10"/>
          <w:szCs w:val="21"/>
        </w:rPr>
        <w:object w:dxaOrig="841" w:dyaOrig="323">
          <v:shape id="_x0000_i1095" type="#_x0000_t75" style="width:42pt;height:16pt" o:ole="">
            <v:imagedata r:id="rId174" o:title=""/>
          </v:shape>
          <o:OLEObject Type="Embed" ProgID="Equation.DSMT4" ShapeID="_x0000_i1095" DrawAspect="Content" ObjectID="_1704002686" r:id="rId175"/>
        </w:object>
      </w:r>
      <w:r>
        <w:rPr>
          <w:rFonts w:cs="Times New Roman"/>
          <w:color w:val="000000" w:themeColor="text1"/>
          <w:szCs w:val="21"/>
        </w:rPr>
        <w:t xml:space="preserve">                          </w:t>
      </w:r>
      <w:r>
        <w:rPr>
          <w:rFonts w:cs="Times New Roman"/>
          <w:color w:val="000000" w:themeColor="text1"/>
          <w:szCs w:val="21"/>
        </w:rPr>
        <w:t>（</w:t>
      </w:r>
      <w:r>
        <w:rPr>
          <w:rFonts w:cs="Times New Roman"/>
          <w:color w:val="000000" w:themeColor="text1"/>
          <w:szCs w:val="21"/>
        </w:rPr>
        <w:t>6.1.5-2</w:t>
      </w:r>
      <w:r>
        <w:rPr>
          <w:rFonts w:cs="Times New Roman"/>
          <w:color w:val="000000" w:themeColor="text1"/>
          <w:szCs w:val="21"/>
        </w:rPr>
        <w:t>）</w:t>
      </w:r>
    </w:p>
    <w:p w:rsidR="005A7DDE" w:rsidRDefault="00FD7823">
      <w:pPr>
        <w:snapToGrid w:val="0"/>
        <w:spacing w:line="300" w:lineRule="auto"/>
        <w:ind w:firstLineChars="300" w:firstLine="630"/>
        <w:rPr>
          <w:rFonts w:cs="Times New Roman"/>
          <w:color w:val="000000" w:themeColor="text1"/>
          <w:szCs w:val="21"/>
        </w:rPr>
      </w:pPr>
      <w:r>
        <w:rPr>
          <w:rFonts w:cs="Times New Roman"/>
          <w:color w:val="000000" w:themeColor="text1"/>
          <w:szCs w:val="21"/>
        </w:rPr>
        <w:t>当</w:t>
      </w:r>
      <w:r>
        <w:rPr>
          <w:rFonts w:cs="Times New Roman"/>
          <w:color w:val="000000" w:themeColor="text1"/>
          <w:position w:val="-14"/>
          <w:szCs w:val="21"/>
        </w:rPr>
        <w:object w:dxaOrig="1659" w:dyaOrig="334">
          <v:shape id="_x0000_i1096" type="#_x0000_t75" style="width:83pt;height:16.5pt" o:ole="">
            <v:imagedata r:id="rId176" o:title=""/>
          </v:shape>
          <o:OLEObject Type="Embed" ProgID="Equation.DSMT4" ShapeID="_x0000_i1096" DrawAspect="Content" ObjectID="_1704002687" r:id="rId177"/>
        </w:object>
      </w:r>
      <w:r>
        <w:rPr>
          <w:rFonts w:cs="Times New Roman"/>
          <w:color w:val="000000" w:themeColor="text1"/>
          <w:szCs w:val="21"/>
        </w:rPr>
        <w:t>时：</w:t>
      </w:r>
    </w:p>
    <w:p w:rsidR="005A7DDE" w:rsidRDefault="00FD7823">
      <w:pPr>
        <w:snapToGrid w:val="0"/>
        <w:spacing w:line="300" w:lineRule="auto"/>
        <w:ind w:firstLineChars="300" w:firstLine="630"/>
        <w:jc w:val="right"/>
        <w:rPr>
          <w:rFonts w:cs="Times New Roman"/>
          <w:color w:val="000000" w:themeColor="text1"/>
          <w:szCs w:val="21"/>
        </w:rPr>
      </w:pPr>
      <w:r>
        <w:rPr>
          <w:rFonts w:cs="Times New Roman"/>
          <w:color w:val="000000" w:themeColor="text1"/>
          <w:position w:val="-30"/>
          <w:szCs w:val="21"/>
        </w:rPr>
        <w:object w:dxaOrig="3145" w:dyaOrig="668">
          <v:shape id="_x0000_i1097" type="#_x0000_t75" style="width:157.5pt;height:33.5pt" o:ole="">
            <v:imagedata r:id="rId178" o:title=""/>
          </v:shape>
          <o:OLEObject Type="Embed" ProgID="Equation.DSMT4" ShapeID="_x0000_i1097" DrawAspect="Content" ObjectID="_1704002688" r:id="rId179"/>
        </w:object>
      </w:r>
      <w:r>
        <w:rPr>
          <w:rFonts w:cs="Times New Roman"/>
          <w:color w:val="000000" w:themeColor="text1"/>
          <w:szCs w:val="21"/>
        </w:rPr>
        <w:t xml:space="preserve">              </w:t>
      </w:r>
      <w:r>
        <w:rPr>
          <w:rFonts w:cs="Times New Roman"/>
          <w:color w:val="000000" w:themeColor="text1"/>
          <w:szCs w:val="21"/>
        </w:rPr>
        <w:t>（</w:t>
      </w:r>
      <w:r>
        <w:rPr>
          <w:rFonts w:cs="Times New Roman"/>
          <w:color w:val="000000" w:themeColor="text1"/>
          <w:szCs w:val="21"/>
        </w:rPr>
        <w:t>6.1.5-3</w:t>
      </w:r>
      <w:r>
        <w:rPr>
          <w:rFonts w:cs="Times New Roman"/>
          <w:color w:val="000000" w:themeColor="text1"/>
          <w:szCs w:val="21"/>
        </w:rPr>
        <w:t>）</w:t>
      </w:r>
    </w:p>
    <w:p w:rsidR="005A7DDE" w:rsidRDefault="00FD7823">
      <w:pPr>
        <w:pStyle w:val="af1"/>
        <w:numPr>
          <w:ilvl w:val="0"/>
          <w:numId w:val="2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预应力筋的应力应符合下列规定：</w:t>
      </w:r>
    </w:p>
    <w:p w:rsidR="005A7DDE" w:rsidRDefault="00FD7823">
      <w:pPr>
        <w:pStyle w:val="af1"/>
        <w:numPr>
          <w:ilvl w:val="0"/>
          <w:numId w:val="2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预应力筋的应力取预应力筋应变与其弹性模量的乘积，但其值应按下式计算：</w:t>
      </w:r>
    </w:p>
    <w:p w:rsidR="005A7DDE" w:rsidRDefault="00FD7823">
      <w:pPr>
        <w:snapToGrid w:val="0"/>
        <w:spacing w:line="300" w:lineRule="auto"/>
        <w:ind w:firstLineChars="300" w:firstLine="630"/>
        <w:jc w:val="right"/>
        <w:rPr>
          <w:rFonts w:eastAsia="宋体" w:cs="Times New Roman"/>
          <w:color w:val="000000" w:themeColor="text1"/>
          <w:szCs w:val="21"/>
        </w:rPr>
      </w:pPr>
      <w:r>
        <w:rPr>
          <w:rFonts w:cs="Times New Roman"/>
          <w:position w:val="-14"/>
        </w:rPr>
        <w:object w:dxaOrig="1751" w:dyaOrig="357">
          <v:shape id="_x0000_i1098" type="#_x0000_t75" style="width:87.5pt;height:18pt" o:ole="">
            <v:imagedata r:id="rId180" o:title=""/>
          </v:shape>
          <o:OLEObject Type="Embed" ProgID="Equation.DSMT4" ShapeID="_x0000_i1098" DrawAspect="Content" ObjectID="_1704002689" r:id="rId181"/>
        </w:object>
      </w:r>
      <w:r>
        <w:rPr>
          <w:rFonts w:cs="Times New Roman"/>
          <w:color w:val="000000" w:themeColor="text1"/>
          <w:szCs w:val="21"/>
        </w:rPr>
        <w:t xml:space="preserve">                    </w:t>
      </w:r>
      <w:r>
        <w:rPr>
          <w:rFonts w:cs="Times New Roman"/>
          <w:color w:val="000000" w:themeColor="text1"/>
          <w:szCs w:val="21"/>
        </w:rPr>
        <w:t>（</w:t>
      </w:r>
      <w:r>
        <w:rPr>
          <w:rFonts w:cs="Times New Roman"/>
          <w:color w:val="000000" w:themeColor="text1"/>
          <w:szCs w:val="21"/>
        </w:rPr>
        <w:t>6.1.5-4</w:t>
      </w:r>
      <w:r>
        <w:rPr>
          <w:rFonts w:cs="Times New Roman"/>
          <w:color w:val="000000" w:themeColor="text1"/>
          <w:szCs w:val="21"/>
        </w:rPr>
        <w:t>）</w:t>
      </w:r>
    </w:p>
    <w:p w:rsidR="005A7DDE" w:rsidRDefault="00FD7823">
      <w:pPr>
        <w:pStyle w:val="af1"/>
        <w:numPr>
          <w:ilvl w:val="0"/>
          <w:numId w:val="2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对第</w:t>
      </w:r>
      <w:r>
        <w:rPr>
          <w:rFonts w:ascii="宋体" w:eastAsia="宋体" w:hAnsi="宋体" w:cs="宋体" w:hint="eastAsia"/>
          <w:color w:val="000000" w:themeColor="text1"/>
          <w:szCs w:val="21"/>
        </w:rPr>
        <w:t>Ⅰ</w:t>
      </w:r>
      <w:r>
        <w:rPr>
          <w:rFonts w:eastAsia="宋体" w:cs="Times New Roman"/>
          <w:color w:val="000000" w:themeColor="text1"/>
          <w:szCs w:val="21"/>
        </w:rPr>
        <w:t>类预应力框架的无粘结预应力矩形截面梁，在进行截面的极限承载力计算时，无粘结预应力筋的应力设计值</w:t>
      </w:r>
      <w:r>
        <w:rPr>
          <w:rFonts w:eastAsia="宋体" w:cs="Times New Roman"/>
          <w:color w:val="000000" w:themeColor="text1"/>
          <w:position w:val="-14"/>
          <w:szCs w:val="21"/>
        </w:rPr>
        <w:object w:dxaOrig="346" w:dyaOrig="334">
          <v:shape id="_x0000_i1099" type="#_x0000_t75" style="width:17.5pt;height:16.5pt" o:ole="">
            <v:imagedata r:id="rId182" o:title=""/>
          </v:shape>
          <o:OLEObject Type="Embed" ProgID="Equation.DSMT4" ShapeID="_x0000_i1099" DrawAspect="Content" ObjectID="_1704002690" r:id="rId183"/>
        </w:object>
      </w:r>
      <w:r>
        <w:rPr>
          <w:rFonts w:eastAsia="宋体" w:cs="Times New Roman"/>
          <w:color w:val="000000" w:themeColor="text1"/>
          <w:szCs w:val="21"/>
        </w:rPr>
        <w:t>尚宜按下列公式计算：</w:t>
      </w:r>
    </w:p>
    <w:p w:rsidR="005A7DDE" w:rsidRDefault="00FD7823">
      <w:pPr>
        <w:pStyle w:val="af1"/>
        <w:tabs>
          <w:tab w:val="left" w:pos="777"/>
        </w:tabs>
        <w:adjustRightInd w:val="0"/>
        <w:snapToGrid w:val="0"/>
        <w:spacing w:line="300" w:lineRule="auto"/>
        <w:ind w:left="720" w:firstLineChars="0" w:firstLine="0"/>
        <w:jc w:val="right"/>
        <w:rPr>
          <w:rFonts w:cs="Times New Roman"/>
        </w:rPr>
      </w:pPr>
      <w:r>
        <w:rPr>
          <w:rFonts w:eastAsia="宋体" w:cs="Times New Roman"/>
          <w:color w:val="000000" w:themeColor="text1"/>
          <w:position w:val="-14"/>
          <w:szCs w:val="21"/>
        </w:rPr>
        <w:object w:dxaOrig="1417" w:dyaOrig="334">
          <v:shape id="_x0000_i1100" type="#_x0000_t75" style="width:71pt;height:16.5pt" o:ole="">
            <v:imagedata r:id="rId184" o:title=""/>
          </v:shape>
          <o:OLEObject Type="Embed" ProgID="Equation.DSMT4" ShapeID="_x0000_i1100" DrawAspect="Content" ObjectID="_1704002691" r:id="rId185"/>
        </w:object>
      </w:r>
      <w:r>
        <w:rPr>
          <w:rFonts w:cs="Times New Roman"/>
        </w:rPr>
        <w:t xml:space="preserve">                      </w:t>
      </w:r>
      <w:r>
        <w:rPr>
          <w:rFonts w:cs="Times New Roman"/>
        </w:rPr>
        <w:t>（</w:t>
      </w:r>
      <w:r>
        <w:rPr>
          <w:rFonts w:cs="Times New Roman"/>
        </w:rPr>
        <w:t>6.1.5-5</w:t>
      </w:r>
      <w:r>
        <w:rPr>
          <w:rFonts w:cs="Times New Roman"/>
        </w:rPr>
        <w:t>）</w:t>
      </w:r>
    </w:p>
    <w:p w:rsidR="005A7DDE" w:rsidRDefault="00FD7823">
      <w:pPr>
        <w:pStyle w:val="af1"/>
        <w:tabs>
          <w:tab w:val="left" w:pos="777"/>
        </w:tabs>
        <w:adjustRightInd w:val="0"/>
        <w:snapToGrid w:val="0"/>
        <w:spacing w:line="300" w:lineRule="auto"/>
        <w:ind w:left="720" w:firstLineChars="0" w:firstLine="0"/>
        <w:jc w:val="right"/>
        <w:rPr>
          <w:rFonts w:cs="Times New Roman"/>
        </w:rPr>
      </w:pPr>
      <w:r>
        <w:rPr>
          <w:rFonts w:eastAsia="宋体" w:cs="Times New Roman"/>
          <w:color w:val="000000" w:themeColor="text1"/>
          <w:position w:val="-28"/>
          <w:szCs w:val="21"/>
        </w:rPr>
        <w:object w:dxaOrig="3318" w:dyaOrig="668">
          <v:shape id="_x0000_i1101" type="#_x0000_t75" style="width:166pt;height:33.5pt" o:ole="">
            <v:imagedata r:id="rId186" o:title=""/>
          </v:shape>
          <o:OLEObject Type="Embed" ProgID="Equation.DSMT4" ShapeID="_x0000_i1101" DrawAspect="Content" ObjectID="_1704002692" r:id="rId187"/>
        </w:object>
      </w:r>
      <w:r>
        <w:rPr>
          <w:rFonts w:cs="Times New Roman"/>
        </w:rPr>
        <w:t xml:space="preserve">             </w:t>
      </w:r>
      <w:r>
        <w:rPr>
          <w:rFonts w:cs="Times New Roman"/>
        </w:rPr>
        <w:t>（</w:t>
      </w:r>
      <w:r>
        <w:rPr>
          <w:rFonts w:cs="Times New Roman"/>
        </w:rPr>
        <w:t>6.1.5-6</w:t>
      </w:r>
      <w:r>
        <w:rPr>
          <w:rFonts w:cs="Times New Roman"/>
        </w:rPr>
        <w:t>）</w:t>
      </w:r>
    </w:p>
    <w:p w:rsidR="005A7DDE" w:rsidRDefault="00FD7823">
      <w:pPr>
        <w:pStyle w:val="af1"/>
        <w:tabs>
          <w:tab w:val="left" w:pos="777"/>
        </w:tabs>
        <w:adjustRightInd w:val="0"/>
        <w:snapToGrid w:val="0"/>
        <w:spacing w:line="300" w:lineRule="auto"/>
        <w:ind w:left="720" w:firstLineChars="0" w:firstLine="0"/>
        <w:jc w:val="right"/>
        <w:rPr>
          <w:rFonts w:cs="Times New Roman"/>
        </w:rPr>
      </w:pPr>
      <w:r>
        <w:rPr>
          <w:rFonts w:eastAsia="宋体" w:cs="Times New Roman"/>
          <w:color w:val="000000" w:themeColor="text1"/>
          <w:position w:val="-30"/>
          <w:szCs w:val="21"/>
        </w:rPr>
        <w:object w:dxaOrig="1590" w:dyaOrig="668">
          <v:shape id="_x0000_i1102" type="#_x0000_t75" style="width:79.5pt;height:33.5pt" o:ole="">
            <v:imagedata r:id="rId188" o:title=""/>
          </v:shape>
          <o:OLEObject Type="Embed" ProgID="Equation.DSMT4" ShapeID="_x0000_i1102" DrawAspect="Content" ObjectID="_1704002693" r:id="rId189"/>
        </w:object>
      </w:r>
      <w:r>
        <w:rPr>
          <w:rFonts w:cs="Times New Roman"/>
        </w:rPr>
        <w:t xml:space="preserve">                     </w:t>
      </w:r>
      <w:r>
        <w:rPr>
          <w:rFonts w:cs="Times New Roman"/>
        </w:rPr>
        <w:t>（</w:t>
      </w:r>
      <w:r>
        <w:rPr>
          <w:rFonts w:cs="Times New Roman"/>
        </w:rPr>
        <w:t>6.1.5-7</w:t>
      </w:r>
      <w:r>
        <w:rPr>
          <w:rFonts w:cs="Times New Roman"/>
        </w:rPr>
        <w:t>）</w:t>
      </w:r>
    </w:p>
    <w:p w:rsidR="005A7DDE" w:rsidRDefault="00FD7823">
      <w:pPr>
        <w:pStyle w:val="af1"/>
        <w:numPr>
          <w:ilvl w:val="0"/>
          <w:numId w:val="2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对第</w:t>
      </w:r>
      <w:r>
        <w:rPr>
          <w:rFonts w:eastAsia="宋体" w:cs="Times New Roman"/>
          <w:szCs w:val="21"/>
        </w:rPr>
        <w:t>II</w:t>
      </w:r>
      <w:r>
        <w:rPr>
          <w:rFonts w:eastAsia="宋体" w:cs="Times New Roman"/>
          <w:color w:val="000000" w:themeColor="text1"/>
          <w:szCs w:val="21"/>
        </w:rPr>
        <w:t>类和第</w:t>
      </w:r>
      <w:r>
        <w:rPr>
          <w:rFonts w:eastAsia="宋体" w:cs="Times New Roman"/>
          <w:color w:val="000000" w:themeColor="text1"/>
          <w:szCs w:val="21"/>
        </w:rPr>
        <w:t>III</w:t>
      </w:r>
      <w:r>
        <w:rPr>
          <w:rFonts w:eastAsia="宋体" w:cs="Times New Roman"/>
          <w:color w:val="000000" w:themeColor="text1"/>
          <w:szCs w:val="21"/>
        </w:rPr>
        <w:t>类预应力框架，无粘结预应力筋得应力取值应符合下列规定：</w:t>
      </w:r>
    </w:p>
    <w:p w:rsidR="005A7DDE" w:rsidRDefault="00FD7823">
      <w:pPr>
        <w:spacing w:line="300" w:lineRule="auto"/>
        <w:jc w:val="right"/>
        <w:rPr>
          <w:rFonts w:eastAsia="宋体" w:cs="Times New Roman"/>
        </w:rPr>
      </w:pPr>
      <w:r>
        <w:rPr>
          <w:rFonts w:eastAsia="宋体" w:cs="Times New Roman"/>
          <w:position w:val="-14"/>
        </w:rPr>
        <w:object w:dxaOrig="2004" w:dyaOrig="415">
          <v:shape id="_x0000_i1103" type="#_x0000_t75" style="width:100pt;height:21pt" o:ole="">
            <v:imagedata r:id="rId190" o:title=""/>
          </v:shape>
          <o:OLEObject Type="Embed" ProgID="Equation.DSMT4" ShapeID="_x0000_i1103" DrawAspect="Content" ObjectID="_1704002694" r:id="rId191"/>
        </w:object>
      </w:r>
      <w:r>
        <w:rPr>
          <w:rFonts w:eastAsia="宋体" w:cs="Times New Roman"/>
        </w:rPr>
        <w:t xml:space="preserve">                  </w:t>
      </w:r>
      <w:r>
        <w:rPr>
          <w:rFonts w:eastAsia="宋体" w:cs="Times New Roman"/>
        </w:rPr>
        <w:t>（</w:t>
      </w:r>
      <w:r>
        <w:rPr>
          <w:rFonts w:cs="Times New Roman"/>
        </w:rPr>
        <w:t>6.1.5-8</w:t>
      </w:r>
      <w:r>
        <w:rPr>
          <w:rFonts w:eastAsia="宋体" w:cs="Times New Roman"/>
        </w:rPr>
        <w:t>）</w:t>
      </w:r>
    </w:p>
    <w:p w:rsidR="005A7DDE" w:rsidRDefault="00FD7823">
      <w:pPr>
        <w:pStyle w:val="af1"/>
        <w:tabs>
          <w:tab w:val="left" w:pos="777"/>
        </w:tabs>
        <w:adjustRightInd w:val="0"/>
        <w:snapToGrid w:val="0"/>
        <w:spacing w:line="300" w:lineRule="auto"/>
        <w:ind w:left="720" w:firstLineChars="0" w:firstLine="0"/>
        <w:rPr>
          <w:rFonts w:eastAsia="宋体" w:cs="Times New Roman"/>
          <w:color w:val="000000" w:themeColor="text1"/>
          <w:szCs w:val="21"/>
        </w:rPr>
      </w:pPr>
      <w:r>
        <w:rPr>
          <w:rFonts w:eastAsia="宋体" w:cs="Times New Roman"/>
          <w:color w:val="000000" w:themeColor="text1"/>
          <w:szCs w:val="21"/>
        </w:rPr>
        <w:t>当</w:t>
      </w:r>
      <w:r>
        <w:rPr>
          <w:rFonts w:eastAsia="宋体" w:cs="Times New Roman"/>
          <w:color w:val="000000" w:themeColor="text1"/>
          <w:position w:val="-14"/>
          <w:szCs w:val="21"/>
        </w:rPr>
        <w:object w:dxaOrig="1578" w:dyaOrig="334">
          <v:shape id="_x0000_i1104" type="#_x0000_t75" style="width:79pt;height:16.5pt" o:ole="">
            <v:imagedata r:id="rId192" o:title=""/>
          </v:shape>
          <o:OLEObject Type="Embed" ProgID="Equation.DSMT4" ShapeID="_x0000_i1104" DrawAspect="Content" ObjectID="_1704002695" r:id="rId193"/>
        </w:object>
      </w:r>
      <w:r>
        <w:rPr>
          <w:rFonts w:eastAsia="宋体" w:cs="Times New Roman"/>
          <w:color w:val="000000" w:themeColor="text1"/>
          <w:szCs w:val="21"/>
        </w:rPr>
        <w:t>时：</w:t>
      </w:r>
    </w:p>
    <w:p w:rsidR="005A7DDE" w:rsidRDefault="00FD7823">
      <w:pPr>
        <w:pStyle w:val="af1"/>
        <w:tabs>
          <w:tab w:val="left" w:pos="777"/>
        </w:tabs>
        <w:adjustRightInd w:val="0"/>
        <w:snapToGrid w:val="0"/>
        <w:spacing w:line="300" w:lineRule="auto"/>
        <w:ind w:left="720" w:firstLineChars="0" w:firstLine="0"/>
        <w:jc w:val="right"/>
        <w:rPr>
          <w:rFonts w:cs="Times New Roman"/>
        </w:rPr>
      </w:pPr>
      <w:r>
        <w:rPr>
          <w:rFonts w:eastAsia="宋体" w:cs="Times New Roman"/>
          <w:color w:val="000000" w:themeColor="text1"/>
          <w:position w:val="-14"/>
          <w:szCs w:val="21"/>
        </w:rPr>
        <w:object w:dxaOrig="864" w:dyaOrig="334">
          <v:shape id="_x0000_i1105" type="#_x0000_t75" style="width:43pt;height:16.5pt" o:ole="">
            <v:imagedata r:id="rId194" o:title=""/>
          </v:shape>
          <o:OLEObject Type="Embed" ProgID="Equation.DSMT4" ShapeID="_x0000_i1105" DrawAspect="Content" ObjectID="_1704002696" r:id="rId195"/>
        </w:object>
      </w:r>
      <w:r>
        <w:rPr>
          <w:rFonts w:cs="Times New Roman"/>
        </w:rPr>
        <w:t xml:space="preserve">                       </w:t>
      </w:r>
      <w:r>
        <w:rPr>
          <w:rFonts w:cs="Times New Roman"/>
        </w:rPr>
        <w:t>（</w:t>
      </w:r>
      <w:r>
        <w:rPr>
          <w:rFonts w:cs="Times New Roman"/>
        </w:rPr>
        <w:t>6.1.5-9</w:t>
      </w:r>
      <w:r>
        <w:rPr>
          <w:rFonts w:cs="Times New Roman"/>
        </w:rPr>
        <w:t>）</w:t>
      </w:r>
    </w:p>
    <w:p w:rsidR="005A7DDE" w:rsidRDefault="00FD7823">
      <w:pPr>
        <w:pStyle w:val="af1"/>
        <w:tabs>
          <w:tab w:val="left" w:pos="777"/>
        </w:tabs>
        <w:adjustRightInd w:val="0"/>
        <w:snapToGrid w:val="0"/>
        <w:spacing w:line="300" w:lineRule="auto"/>
        <w:ind w:left="720" w:firstLineChars="0" w:firstLine="0"/>
        <w:rPr>
          <w:rFonts w:eastAsia="宋体" w:cs="Times New Roman"/>
          <w:color w:val="000000" w:themeColor="text1"/>
          <w:szCs w:val="21"/>
        </w:rPr>
      </w:pPr>
      <w:r>
        <w:rPr>
          <w:rFonts w:eastAsia="宋体" w:cs="Times New Roman"/>
          <w:color w:val="000000" w:themeColor="text1"/>
          <w:szCs w:val="21"/>
        </w:rPr>
        <w:t>当</w:t>
      </w:r>
      <w:r>
        <w:rPr>
          <w:rFonts w:eastAsia="宋体" w:cs="Times New Roman"/>
          <w:color w:val="000000" w:themeColor="text1"/>
          <w:position w:val="-14"/>
          <w:szCs w:val="21"/>
        </w:rPr>
        <w:object w:dxaOrig="1855" w:dyaOrig="334">
          <v:shape id="_x0000_i1106" type="#_x0000_t75" style="width:93pt;height:16.5pt" o:ole="">
            <v:imagedata r:id="rId196" o:title=""/>
          </v:shape>
          <o:OLEObject Type="Embed" ProgID="Equation.DSMT4" ShapeID="_x0000_i1106" DrawAspect="Content" ObjectID="_1704002697" r:id="rId197"/>
        </w:object>
      </w:r>
      <w:r>
        <w:rPr>
          <w:rFonts w:eastAsia="宋体" w:cs="Times New Roman"/>
          <w:color w:val="000000" w:themeColor="text1"/>
          <w:szCs w:val="21"/>
        </w:rPr>
        <w:t>时：</w:t>
      </w:r>
    </w:p>
    <w:p w:rsidR="005A7DDE" w:rsidRDefault="00FD7823">
      <w:pPr>
        <w:pStyle w:val="af1"/>
        <w:tabs>
          <w:tab w:val="left" w:pos="777"/>
        </w:tabs>
        <w:adjustRightInd w:val="0"/>
        <w:snapToGrid w:val="0"/>
        <w:spacing w:line="300" w:lineRule="auto"/>
        <w:ind w:left="720" w:firstLineChars="0" w:firstLine="0"/>
        <w:jc w:val="right"/>
        <w:rPr>
          <w:rFonts w:cs="Times New Roman"/>
        </w:rPr>
      </w:pPr>
      <w:r>
        <w:rPr>
          <w:rFonts w:eastAsia="宋体" w:cs="Times New Roman"/>
          <w:color w:val="000000" w:themeColor="text1"/>
          <w:position w:val="-32"/>
          <w:szCs w:val="21"/>
        </w:rPr>
        <w:object w:dxaOrig="4044" w:dyaOrig="726">
          <v:shape id="_x0000_i1107" type="#_x0000_t75" style="width:202pt;height:36.5pt" o:ole="">
            <v:imagedata r:id="rId198" o:title=""/>
          </v:shape>
          <o:OLEObject Type="Embed" ProgID="Equation.DSMT4" ShapeID="_x0000_i1107" DrawAspect="Content" ObjectID="_1704002698" r:id="rId199"/>
        </w:object>
      </w:r>
      <w:r>
        <w:rPr>
          <w:rFonts w:cs="Times New Roman"/>
        </w:rPr>
        <w:t xml:space="preserve">       </w:t>
      </w:r>
      <w:r>
        <w:rPr>
          <w:rFonts w:cs="Times New Roman"/>
        </w:rPr>
        <w:t>（</w:t>
      </w:r>
      <w:r>
        <w:rPr>
          <w:rFonts w:cs="Times New Roman"/>
        </w:rPr>
        <w:t>6.1.5-10</w:t>
      </w:r>
      <w:r>
        <w:rPr>
          <w:rFonts w:cs="Times New Roman"/>
        </w:rPr>
        <w:t>）</w:t>
      </w:r>
    </w:p>
    <w:tbl>
      <w:tblPr>
        <w:tblStyle w:val="ac"/>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564"/>
        <w:gridCol w:w="6028"/>
      </w:tblGrid>
      <w:tr w:rsidR="005A7DDE">
        <w:trPr>
          <w:trHeight w:val="583"/>
        </w:trPr>
        <w:tc>
          <w:tcPr>
            <w:tcW w:w="2268" w:type="dxa"/>
            <w:gridSpan w:val="2"/>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szCs w:val="21"/>
              </w:rPr>
              <w:t>式中：</w:t>
            </w:r>
            <w:r>
              <w:rPr>
                <w:rFonts w:cs="Times New Roman"/>
                <w:kern w:val="0"/>
                <w:position w:val="-10"/>
                <w:szCs w:val="21"/>
              </w:rPr>
              <w:object w:dxaOrig="276" w:dyaOrig="323">
                <v:shape id="_x0000_i1108" type="#_x0000_t75" style="width:14pt;height:16pt" o:ole="">
                  <v:imagedata r:id="rId200" o:title=""/>
                </v:shape>
                <o:OLEObject Type="Embed" ProgID="Equation.DSMT4" ShapeID="_x0000_i1108" DrawAspect="Content" ObjectID="_1704002699" r:id="rId201"/>
              </w:object>
            </w:r>
            <w:r>
              <w:rPr>
                <w:rFonts w:cs="Times New Roman"/>
                <w:kern w:val="0"/>
                <w:szCs w:val="21"/>
              </w:rPr>
              <w:t>、</w:t>
            </w:r>
            <w:r>
              <w:rPr>
                <w:rFonts w:cs="Times New Roman"/>
                <w:kern w:val="0"/>
                <w:position w:val="-14"/>
                <w:szCs w:val="21"/>
              </w:rPr>
              <w:object w:dxaOrig="300" w:dyaOrig="334">
                <v:shape id="_x0000_i1109" type="#_x0000_t75" style="width:15pt;height:16.5pt" o:ole="">
                  <v:imagedata r:id="rId202" o:title=""/>
                </v:shape>
                <o:OLEObject Type="Embed" ProgID="Equation.DSMT4" ShapeID="_x0000_i1109" DrawAspect="Content" ObjectID="_1704002700" r:id="rId203"/>
              </w:object>
            </w:r>
            <w:r>
              <w:rPr>
                <w:rFonts w:eastAsia="宋体" w:cs="Times New Roman"/>
                <w:kern w:val="0"/>
                <w:szCs w:val="21"/>
              </w:rPr>
              <w:t>——</w:t>
            </w:r>
          </w:p>
        </w:tc>
        <w:tc>
          <w:tcPr>
            <w:tcW w:w="6028" w:type="dxa"/>
          </w:tcPr>
          <w:p w:rsidR="005A7DDE" w:rsidRDefault="00FD7823">
            <w:pPr>
              <w:adjustRightInd w:val="0"/>
              <w:snapToGrid w:val="0"/>
              <w:spacing w:line="300" w:lineRule="auto"/>
              <w:jc w:val="left"/>
              <w:rPr>
                <w:rFonts w:eastAsia="宋体" w:cs="Times New Roman"/>
                <w:kern w:val="0"/>
                <w:szCs w:val="21"/>
              </w:rPr>
            </w:pPr>
            <w:r>
              <w:rPr>
                <w:rFonts w:eastAsia="宋体" w:cs="Times New Roman"/>
                <w:kern w:val="0"/>
                <w:szCs w:val="21"/>
              </w:rPr>
              <w:t>第</w:t>
            </w:r>
            <w:r>
              <w:rPr>
                <w:rFonts w:eastAsia="宋体" w:cs="Times New Roman"/>
                <w:i/>
                <w:iCs/>
                <w:kern w:val="0"/>
                <w:szCs w:val="21"/>
              </w:rPr>
              <w:t>i</w:t>
            </w:r>
            <w:r>
              <w:rPr>
                <w:rFonts w:eastAsia="宋体" w:cs="Times New Roman"/>
                <w:kern w:val="0"/>
                <w:szCs w:val="21"/>
              </w:rPr>
              <w:t>层耗能钢筋、预应力筋的应力（</w:t>
            </w:r>
            <w:r>
              <w:rPr>
                <w:rFonts w:cs="Times New Roman"/>
                <w:kern w:val="0"/>
                <w:position w:val="-6"/>
                <w:szCs w:val="21"/>
              </w:rPr>
              <w:object w:dxaOrig="703" w:dyaOrig="300">
                <v:shape id="_x0000_i1110" type="#_x0000_t75" style="width:35pt;height:15pt" o:ole="">
                  <v:imagedata r:id="rId204" o:title=""/>
                </v:shape>
                <o:OLEObject Type="Embed" ProgID="Equation.DSMT4" ShapeID="_x0000_i1110" DrawAspect="Content" ObjectID="_1704002701" r:id="rId205"/>
              </w:object>
            </w:r>
            <w:r>
              <w:rPr>
                <w:rFonts w:eastAsia="宋体" w:cs="Times New Roman"/>
                <w:kern w:val="0"/>
                <w:szCs w:val="21"/>
              </w:rPr>
              <w:t>），正值代表拉应力，负值代表压应力；</w:t>
            </w:r>
          </w:p>
        </w:tc>
      </w:tr>
      <w:tr w:rsidR="005A7DDE">
        <w:tc>
          <w:tcPr>
            <w:tcW w:w="704" w:type="dxa"/>
          </w:tcPr>
          <w:p w:rsidR="005A7DDE" w:rsidRDefault="005A7DDE">
            <w:pPr>
              <w:adjustRightInd w:val="0"/>
              <w:snapToGrid w:val="0"/>
              <w:spacing w:line="300" w:lineRule="auto"/>
              <w:jc w:val="left"/>
              <w:rPr>
                <w:rFonts w:cs="Times New Roman"/>
                <w:kern w:val="0"/>
                <w:szCs w:val="21"/>
              </w:rPr>
            </w:pPr>
          </w:p>
        </w:tc>
        <w:tc>
          <w:tcPr>
            <w:tcW w:w="1564" w:type="dxa"/>
          </w:tcPr>
          <w:p w:rsidR="005A7DDE" w:rsidRDefault="00FD7823">
            <w:pPr>
              <w:adjustRightInd w:val="0"/>
              <w:snapToGrid w:val="0"/>
              <w:spacing w:line="300" w:lineRule="auto"/>
              <w:jc w:val="right"/>
              <w:rPr>
                <w:rFonts w:cs="Times New Roman"/>
                <w:kern w:val="0"/>
                <w:szCs w:val="21"/>
              </w:rPr>
            </w:pPr>
            <w:r>
              <w:rPr>
                <w:rFonts w:cs="Times New Roman"/>
                <w:kern w:val="0"/>
                <w:position w:val="-14"/>
                <w:szCs w:val="21"/>
              </w:rPr>
              <w:object w:dxaOrig="369" w:dyaOrig="334">
                <v:shape id="_x0000_i1111" type="#_x0000_t75" style="width:18.5pt;height:16.5pt" o:ole="">
                  <v:imagedata r:id="rId206" o:title=""/>
                </v:shape>
                <o:OLEObject Type="Embed" ProgID="Equation.DSMT4" ShapeID="_x0000_i1111" DrawAspect="Content" ObjectID="_1704002702" r:id="rId207"/>
              </w:object>
            </w:r>
            <w:r>
              <w:rPr>
                <w:rFonts w:eastAsia="宋体" w:cs="Times New Roman"/>
                <w:kern w:val="0"/>
                <w:szCs w:val="21"/>
              </w:rPr>
              <w:t>——</w:t>
            </w:r>
          </w:p>
        </w:tc>
        <w:tc>
          <w:tcPr>
            <w:tcW w:w="6028" w:type="dxa"/>
          </w:tcPr>
          <w:p w:rsidR="005A7DDE" w:rsidRDefault="00FD7823">
            <w:pPr>
              <w:adjustRightInd w:val="0"/>
              <w:snapToGrid w:val="0"/>
              <w:spacing w:line="300" w:lineRule="auto"/>
              <w:jc w:val="left"/>
              <w:rPr>
                <w:rFonts w:eastAsia="宋体" w:cs="Times New Roman"/>
                <w:kern w:val="0"/>
                <w:szCs w:val="21"/>
              </w:rPr>
            </w:pPr>
            <w:r>
              <w:rPr>
                <w:rFonts w:eastAsia="宋体" w:cs="Times New Roman"/>
                <w:kern w:val="0"/>
                <w:szCs w:val="21"/>
              </w:rPr>
              <w:t>第</w:t>
            </w:r>
            <w:r>
              <w:rPr>
                <w:rFonts w:eastAsia="宋体" w:cs="Times New Roman"/>
                <w:i/>
                <w:iCs/>
                <w:kern w:val="0"/>
                <w:szCs w:val="21"/>
              </w:rPr>
              <w:t>i</w:t>
            </w:r>
            <w:r>
              <w:rPr>
                <w:rFonts w:eastAsia="宋体" w:cs="Times New Roman"/>
                <w:kern w:val="0"/>
                <w:szCs w:val="21"/>
              </w:rPr>
              <w:t>层预应力筋的截面重心处混凝土法向应力等于零时的预应力筋应力（</w:t>
            </w:r>
            <w:r>
              <w:rPr>
                <w:rFonts w:cs="Times New Roman"/>
                <w:kern w:val="0"/>
                <w:position w:val="-6"/>
                <w:szCs w:val="21"/>
              </w:rPr>
              <w:object w:dxaOrig="703" w:dyaOrig="300">
                <v:shape id="_x0000_i1112" type="#_x0000_t75" style="width:35pt;height:15pt" o:ole="">
                  <v:imagedata r:id="rId204" o:title=""/>
                </v:shape>
                <o:OLEObject Type="Embed" ProgID="Equation.DSMT4" ShapeID="_x0000_i1112" DrawAspect="Content" ObjectID="_1704002703" r:id="rId208"/>
              </w:object>
            </w:r>
            <w:r>
              <w:rPr>
                <w:rFonts w:eastAsia="宋体" w:cs="Times New Roman"/>
                <w:kern w:val="0"/>
                <w:szCs w:val="21"/>
              </w:rPr>
              <w:t>），按国家标准《混凝土结构设计规范》</w:t>
            </w:r>
            <w:r>
              <w:rPr>
                <w:rFonts w:eastAsia="宋体" w:cs="Times New Roman"/>
                <w:kern w:val="0"/>
                <w:szCs w:val="21"/>
              </w:rPr>
              <w:t>GB 50010-2010</w:t>
            </w:r>
            <w:r>
              <w:rPr>
                <w:rFonts w:eastAsia="宋体" w:cs="Times New Roman"/>
                <w:kern w:val="0"/>
                <w:szCs w:val="21"/>
              </w:rPr>
              <w:t>公式（</w:t>
            </w:r>
            <w:r>
              <w:rPr>
                <w:rFonts w:eastAsia="宋体" w:cs="Times New Roman"/>
                <w:kern w:val="0"/>
                <w:szCs w:val="21"/>
              </w:rPr>
              <w:t>10.1.6-3</w:t>
            </w:r>
            <w:r>
              <w:rPr>
                <w:rFonts w:eastAsia="宋体" w:cs="Times New Roman"/>
                <w:kern w:val="0"/>
                <w:szCs w:val="21"/>
              </w:rPr>
              <w:t>）或公式（</w:t>
            </w:r>
            <w:r>
              <w:rPr>
                <w:rFonts w:eastAsia="宋体" w:cs="Times New Roman"/>
                <w:kern w:val="0"/>
                <w:szCs w:val="21"/>
              </w:rPr>
              <w:t>10.1.6-6</w:t>
            </w:r>
            <w:r>
              <w:rPr>
                <w:rFonts w:eastAsia="宋体" w:cs="Times New Roman"/>
                <w:kern w:val="0"/>
                <w:szCs w:val="21"/>
              </w:rPr>
              <w:t>）计算；</w:t>
            </w:r>
          </w:p>
        </w:tc>
      </w:tr>
      <w:tr w:rsidR="005A7DDE">
        <w:tc>
          <w:tcPr>
            <w:tcW w:w="704" w:type="dxa"/>
          </w:tcPr>
          <w:p w:rsidR="005A7DDE" w:rsidRDefault="005A7DDE">
            <w:pPr>
              <w:adjustRightInd w:val="0"/>
              <w:snapToGrid w:val="0"/>
              <w:spacing w:line="300" w:lineRule="auto"/>
              <w:jc w:val="left"/>
              <w:rPr>
                <w:rFonts w:cs="Times New Roman"/>
                <w:kern w:val="0"/>
                <w:szCs w:val="21"/>
              </w:rPr>
            </w:pPr>
          </w:p>
        </w:tc>
        <w:tc>
          <w:tcPr>
            <w:tcW w:w="1564" w:type="dxa"/>
          </w:tcPr>
          <w:p w:rsidR="005A7DDE" w:rsidRDefault="00FD7823">
            <w:pPr>
              <w:adjustRightInd w:val="0"/>
              <w:snapToGrid w:val="0"/>
              <w:spacing w:line="300" w:lineRule="auto"/>
              <w:jc w:val="right"/>
              <w:rPr>
                <w:rFonts w:cs="Times New Roman"/>
                <w:kern w:val="0"/>
                <w:szCs w:val="21"/>
              </w:rPr>
            </w:pPr>
            <w:r>
              <w:rPr>
                <w:rFonts w:cs="Times New Roman"/>
                <w:position w:val="-14"/>
              </w:rPr>
              <w:object w:dxaOrig="346" w:dyaOrig="357">
                <v:shape id="_x0000_i1113" type="#_x0000_t75" style="width:17.5pt;height:18pt" o:ole="">
                  <v:imagedata r:id="rId209" o:title=""/>
                </v:shape>
                <o:OLEObject Type="Embed" ProgID="Equation.DSMT4" ShapeID="_x0000_i1113" DrawAspect="Content" ObjectID="_1704002704" r:id="rId210"/>
              </w:object>
            </w:r>
            <w:r>
              <w:rPr>
                <w:rFonts w:cs="Times New Roman"/>
                <w:color w:val="000000" w:themeColor="text1"/>
                <w:szCs w:val="21"/>
              </w:rPr>
              <w:t>——</w:t>
            </w:r>
          </w:p>
        </w:tc>
        <w:tc>
          <w:tcPr>
            <w:tcW w:w="6028" w:type="dxa"/>
          </w:tcPr>
          <w:p w:rsidR="005A7DDE" w:rsidRDefault="00FD7823">
            <w:pPr>
              <w:adjustRightInd w:val="0"/>
              <w:snapToGrid w:val="0"/>
              <w:spacing w:line="300" w:lineRule="auto"/>
              <w:jc w:val="left"/>
              <w:rPr>
                <w:rFonts w:eastAsia="宋体" w:cs="Times New Roman"/>
                <w:kern w:val="0"/>
                <w:szCs w:val="21"/>
              </w:rPr>
            </w:pPr>
            <w:r>
              <w:rPr>
                <w:rFonts w:cs="Times New Roman"/>
                <w:color w:val="000000" w:themeColor="text1"/>
                <w:szCs w:val="21"/>
              </w:rPr>
              <w:t>无粘结预应力筋的应力设计值</w:t>
            </w:r>
            <w:r>
              <w:rPr>
                <w:rFonts w:eastAsia="宋体" w:cs="Times New Roman"/>
                <w:kern w:val="0"/>
                <w:szCs w:val="21"/>
              </w:rPr>
              <w:t>（</w:t>
            </w:r>
            <w:r>
              <w:rPr>
                <w:rFonts w:cs="Times New Roman"/>
                <w:kern w:val="0"/>
                <w:position w:val="-6"/>
                <w:szCs w:val="21"/>
              </w:rPr>
              <w:object w:dxaOrig="703" w:dyaOrig="300">
                <v:shape id="_x0000_i1114" type="#_x0000_t75" style="width:35pt;height:15pt" o:ole="">
                  <v:imagedata r:id="rId204" o:title=""/>
                </v:shape>
                <o:OLEObject Type="Embed" ProgID="Equation.DSMT4" ShapeID="_x0000_i1114" DrawAspect="Content" ObjectID="_1704002705" r:id="rId211"/>
              </w:object>
            </w:r>
            <w:r>
              <w:rPr>
                <w:rFonts w:eastAsia="宋体" w:cs="Times New Roman"/>
                <w:kern w:val="0"/>
                <w:szCs w:val="21"/>
              </w:rPr>
              <w:t>）；</w:t>
            </w:r>
          </w:p>
        </w:tc>
      </w:tr>
      <w:tr w:rsidR="005A7DDE">
        <w:tc>
          <w:tcPr>
            <w:tcW w:w="704" w:type="dxa"/>
          </w:tcPr>
          <w:p w:rsidR="005A7DDE" w:rsidRDefault="005A7DDE">
            <w:pPr>
              <w:adjustRightInd w:val="0"/>
              <w:snapToGrid w:val="0"/>
              <w:spacing w:line="300" w:lineRule="auto"/>
              <w:jc w:val="left"/>
              <w:rPr>
                <w:rFonts w:cs="Times New Roman"/>
                <w:kern w:val="0"/>
                <w:szCs w:val="21"/>
              </w:rPr>
            </w:pPr>
          </w:p>
        </w:tc>
        <w:tc>
          <w:tcPr>
            <w:tcW w:w="1564" w:type="dxa"/>
          </w:tcPr>
          <w:p w:rsidR="005A7DDE" w:rsidRDefault="00FD7823">
            <w:pPr>
              <w:adjustRightInd w:val="0"/>
              <w:snapToGrid w:val="0"/>
              <w:spacing w:line="300" w:lineRule="auto"/>
              <w:jc w:val="right"/>
              <w:rPr>
                <w:rFonts w:cs="Times New Roman"/>
                <w:kern w:val="0"/>
                <w:szCs w:val="21"/>
              </w:rPr>
            </w:pPr>
            <w:r>
              <w:rPr>
                <w:rFonts w:cs="Times New Roman"/>
                <w:kern w:val="0"/>
                <w:position w:val="-14"/>
                <w:szCs w:val="21"/>
              </w:rPr>
              <w:object w:dxaOrig="323" w:dyaOrig="334">
                <v:shape id="_x0000_i1115" type="#_x0000_t75" style="width:16pt;height:16.5pt" o:ole="">
                  <v:imagedata r:id="rId35" o:title=""/>
                </v:shape>
                <o:OLEObject Type="Embed" ProgID="Equation.DSMT4" ShapeID="_x0000_i1115" DrawAspect="Content" ObjectID="_1704002706" r:id="rId212"/>
              </w:object>
            </w:r>
            <w:r>
              <w:rPr>
                <w:rFonts w:eastAsia="宋体" w:cs="Times New Roman"/>
                <w:kern w:val="0"/>
                <w:szCs w:val="21"/>
              </w:rPr>
              <w:t>——</w:t>
            </w:r>
          </w:p>
        </w:tc>
        <w:tc>
          <w:tcPr>
            <w:tcW w:w="6028" w:type="dxa"/>
          </w:tcPr>
          <w:p w:rsidR="005A7DDE" w:rsidRDefault="00FD7823">
            <w:pPr>
              <w:adjustRightInd w:val="0"/>
              <w:snapToGrid w:val="0"/>
              <w:spacing w:line="300" w:lineRule="auto"/>
              <w:jc w:val="left"/>
              <w:rPr>
                <w:rFonts w:eastAsia="宋体" w:cs="Times New Roman"/>
                <w:kern w:val="0"/>
                <w:szCs w:val="21"/>
              </w:rPr>
            </w:pPr>
            <w:r>
              <w:rPr>
                <w:rFonts w:eastAsia="宋体" w:cs="Times New Roman"/>
                <w:kern w:val="0"/>
                <w:szCs w:val="21"/>
              </w:rPr>
              <w:t>扣除全部预应力损失后，无粘结预应力筋的有效预应力（</w:t>
            </w:r>
            <w:r>
              <w:rPr>
                <w:rFonts w:cs="Times New Roman"/>
                <w:kern w:val="0"/>
                <w:position w:val="-6"/>
                <w:szCs w:val="21"/>
              </w:rPr>
              <w:object w:dxaOrig="703" w:dyaOrig="300">
                <v:shape id="_x0000_i1116" type="#_x0000_t75" style="width:35pt;height:15pt" o:ole="">
                  <v:imagedata r:id="rId204" o:title=""/>
                </v:shape>
                <o:OLEObject Type="Embed" ProgID="Equation.DSMT4" ShapeID="_x0000_i1116" DrawAspect="Content" ObjectID="_1704002707" r:id="rId213"/>
              </w:object>
            </w:r>
            <w:r>
              <w:rPr>
                <w:rFonts w:eastAsia="宋体" w:cs="Times New Roman"/>
                <w:kern w:val="0"/>
                <w:szCs w:val="21"/>
              </w:rPr>
              <w:t>）；</w:t>
            </w:r>
          </w:p>
        </w:tc>
      </w:tr>
      <w:tr w:rsidR="005A7DDE">
        <w:tc>
          <w:tcPr>
            <w:tcW w:w="704" w:type="dxa"/>
          </w:tcPr>
          <w:p w:rsidR="005A7DDE" w:rsidRDefault="005A7DDE">
            <w:pPr>
              <w:adjustRightInd w:val="0"/>
              <w:snapToGrid w:val="0"/>
              <w:spacing w:line="300" w:lineRule="auto"/>
              <w:jc w:val="left"/>
              <w:rPr>
                <w:rFonts w:cs="Times New Roman"/>
                <w:kern w:val="0"/>
                <w:szCs w:val="21"/>
              </w:rPr>
            </w:pPr>
          </w:p>
        </w:tc>
        <w:tc>
          <w:tcPr>
            <w:tcW w:w="1564" w:type="dxa"/>
          </w:tcPr>
          <w:p w:rsidR="005A7DDE" w:rsidRDefault="00FD7823">
            <w:pPr>
              <w:adjustRightInd w:val="0"/>
              <w:snapToGrid w:val="0"/>
              <w:spacing w:line="300" w:lineRule="auto"/>
              <w:jc w:val="right"/>
              <w:rPr>
                <w:rFonts w:cs="Times New Roman"/>
                <w:kern w:val="0"/>
                <w:szCs w:val="21"/>
              </w:rPr>
            </w:pPr>
            <w:r>
              <w:rPr>
                <w:rFonts w:cs="Times New Roman"/>
                <w:kern w:val="0"/>
                <w:position w:val="-14"/>
                <w:szCs w:val="21"/>
              </w:rPr>
              <w:object w:dxaOrig="403" w:dyaOrig="334">
                <v:shape id="_x0000_i1117" type="#_x0000_t75" style="width:20pt;height:16.5pt" o:ole="">
                  <v:imagedata r:id="rId214" o:title=""/>
                </v:shape>
                <o:OLEObject Type="Embed" ProgID="Equation.DSMT4" ShapeID="_x0000_i1117" DrawAspect="Content" ObjectID="_1704002708" r:id="rId215"/>
              </w:object>
            </w:r>
            <w:r>
              <w:rPr>
                <w:rFonts w:eastAsia="宋体" w:cs="Times New Roman"/>
                <w:kern w:val="0"/>
                <w:szCs w:val="21"/>
              </w:rPr>
              <w:t>——</w:t>
            </w:r>
          </w:p>
        </w:tc>
        <w:tc>
          <w:tcPr>
            <w:tcW w:w="6028" w:type="dxa"/>
          </w:tcPr>
          <w:p w:rsidR="005A7DDE" w:rsidRDefault="00FD7823">
            <w:pPr>
              <w:adjustRightInd w:val="0"/>
              <w:snapToGrid w:val="0"/>
              <w:spacing w:line="300" w:lineRule="auto"/>
              <w:jc w:val="left"/>
              <w:rPr>
                <w:rFonts w:eastAsia="宋体" w:cs="Times New Roman"/>
                <w:kern w:val="0"/>
                <w:szCs w:val="21"/>
              </w:rPr>
            </w:pPr>
            <w:r>
              <w:rPr>
                <w:rFonts w:eastAsia="宋体" w:cs="Times New Roman"/>
                <w:kern w:val="0"/>
                <w:szCs w:val="21"/>
              </w:rPr>
              <w:t>无粘结预应力筋中的预应力增量（</w:t>
            </w:r>
            <w:r>
              <w:rPr>
                <w:rFonts w:cs="Times New Roman"/>
                <w:kern w:val="0"/>
                <w:position w:val="-6"/>
                <w:szCs w:val="21"/>
              </w:rPr>
              <w:object w:dxaOrig="703" w:dyaOrig="300">
                <v:shape id="_x0000_i1118" type="#_x0000_t75" style="width:35pt;height:15pt" o:ole="">
                  <v:imagedata r:id="rId204" o:title=""/>
                </v:shape>
                <o:OLEObject Type="Embed" ProgID="Equation.DSMT4" ShapeID="_x0000_i1118" DrawAspect="Content" ObjectID="_1704002709" r:id="rId216"/>
              </w:object>
            </w:r>
            <w:r>
              <w:rPr>
                <w:rFonts w:eastAsia="宋体" w:cs="Times New Roman"/>
                <w:kern w:val="0"/>
                <w:szCs w:val="21"/>
              </w:rPr>
              <w:t>）；</w:t>
            </w:r>
          </w:p>
        </w:tc>
      </w:tr>
      <w:tr w:rsidR="005A7DDE">
        <w:tc>
          <w:tcPr>
            <w:tcW w:w="704" w:type="dxa"/>
          </w:tcPr>
          <w:p w:rsidR="005A7DDE" w:rsidRDefault="005A7DDE">
            <w:pPr>
              <w:adjustRightInd w:val="0"/>
              <w:snapToGrid w:val="0"/>
              <w:spacing w:line="300" w:lineRule="auto"/>
              <w:jc w:val="left"/>
              <w:rPr>
                <w:rFonts w:cs="Times New Roman"/>
                <w:kern w:val="0"/>
                <w:szCs w:val="21"/>
              </w:rPr>
            </w:pPr>
          </w:p>
        </w:tc>
        <w:tc>
          <w:tcPr>
            <w:tcW w:w="1564" w:type="dxa"/>
          </w:tcPr>
          <w:p w:rsidR="005A7DDE" w:rsidRDefault="00FD7823">
            <w:pPr>
              <w:adjustRightInd w:val="0"/>
              <w:snapToGrid w:val="0"/>
              <w:spacing w:line="300" w:lineRule="auto"/>
              <w:jc w:val="right"/>
              <w:rPr>
                <w:rFonts w:cs="Times New Roman"/>
                <w:kern w:val="0"/>
                <w:szCs w:val="21"/>
              </w:rPr>
            </w:pPr>
            <w:r>
              <w:rPr>
                <w:rFonts w:cs="Times New Roman"/>
                <w:kern w:val="0"/>
                <w:position w:val="-14"/>
                <w:szCs w:val="21"/>
              </w:rPr>
              <w:object w:dxaOrig="276" w:dyaOrig="334">
                <v:shape id="_x0000_i1119" type="#_x0000_t75" style="width:14pt;height:16.5pt" o:ole="">
                  <v:imagedata r:id="rId217" o:title=""/>
                </v:shape>
                <o:OLEObject Type="Embed" ProgID="Equation.DSMT4" ShapeID="_x0000_i1119" DrawAspect="Content" ObjectID="_1704002710" r:id="rId218"/>
              </w:object>
            </w:r>
            <w:r>
              <w:rPr>
                <w:rFonts w:eastAsia="宋体" w:cs="Times New Roman"/>
                <w:kern w:val="0"/>
                <w:szCs w:val="21"/>
              </w:rPr>
              <w:t>——</w:t>
            </w:r>
          </w:p>
        </w:tc>
        <w:tc>
          <w:tcPr>
            <w:tcW w:w="6028" w:type="dxa"/>
          </w:tcPr>
          <w:p w:rsidR="005A7DDE" w:rsidRDefault="00FD7823">
            <w:pPr>
              <w:adjustRightInd w:val="0"/>
              <w:snapToGrid w:val="0"/>
              <w:spacing w:line="300" w:lineRule="auto"/>
              <w:jc w:val="left"/>
              <w:rPr>
                <w:rFonts w:eastAsia="宋体" w:cs="Times New Roman"/>
                <w:kern w:val="0"/>
                <w:szCs w:val="21"/>
              </w:rPr>
            </w:pPr>
            <w:r>
              <w:rPr>
                <w:rFonts w:eastAsia="宋体" w:cs="Times New Roman"/>
                <w:kern w:val="0"/>
                <w:szCs w:val="21"/>
              </w:rPr>
              <w:t>无粘结预应力筋的应力（</w:t>
            </w:r>
            <w:r>
              <w:rPr>
                <w:rFonts w:cs="Times New Roman"/>
                <w:kern w:val="0"/>
                <w:position w:val="-6"/>
                <w:szCs w:val="21"/>
              </w:rPr>
              <w:object w:dxaOrig="703" w:dyaOrig="300">
                <v:shape id="_x0000_i1120" type="#_x0000_t75" style="width:35pt;height:15pt" o:ole="">
                  <v:imagedata r:id="rId204" o:title=""/>
                </v:shape>
                <o:OLEObject Type="Embed" ProgID="Equation.DSMT4" ShapeID="_x0000_i1120" DrawAspect="Content" ObjectID="_1704002711" r:id="rId219"/>
              </w:object>
            </w:r>
            <w:r>
              <w:rPr>
                <w:rFonts w:eastAsia="宋体" w:cs="Times New Roman"/>
                <w:kern w:val="0"/>
                <w:szCs w:val="21"/>
              </w:rPr>
              <w:t>）；</w:t>
            </w:r>
          </w:p>
        </w:tc>
      </w:tr>
      <w:tr w:rsidR="005A7DDE">
        <w:tc>
          <w:tcPr>
            <w:tcW w:w="704" w:type="dxa"/>
          </w:tcPr>
          <w:p w:rsidR="005A7DDE" w:rsidRDefault="005A7DDE">
            <w:pPr>
              <w:adjustRightInd w:val="0"/>
              <w:snapToGrid w:val="0"/>
              <w:spacing w:line="300" w:lineRule="auto"/>
              <w:jc w:val="left"/>
              <w:rPr>
                <w:rFonts w:cs="Times New Roman"/>
                <w:kern w:val="0"/>
                <w:szCs w:val="21"/>
              </w:rPr>
            </w:pPr>
          </w:p>
        </w:tc>
        <w:tc>
          <w:tcPr>
            <w:tcW w:w="1564" w:type="dxa"/>
          </w:tcPr>
          <w:p w:rsidR="005A7DDE" w:rsidRDefault="00FD7823">
            <w:pPr>
              <w:adjustRightInd w:val="0"/>
              <w:snapToGrid w:val="0"/>
              <w:spacing w:line="300" w:lineRule="auto"/>
              <w:jc w:val="right"/>
              <w:rPr>
                <w:rFonts w:cs="Times New Roman"/>
                <w:kern w:val="0"/>
                <w:szCs w:val="21"/>
              </w:rPr>
            </w:pPr>
            <w:r>
              <w:rPr>
                <w:rFonts w:eastAsia="宋体" w:cs="Times New Roman"/>
                <w:position w:val="-10"/>
              </w:rPr>
              <w:object w:dxaOrig="415" w:dyaOrig="323">
                <v:shape id="_x0000_i1121" type="#_x0000_t75" style="width:21pt;height:16pt" o:ole="">
                  <v:imagedata r:id="rId220" o:title=""/>
                </v:shape>
                <o:OLEObject Type="Embed" ProgID="Equation.DSMT4" ShapeID="_x0000_i1121" DrawAspect="Content" ObjectID="_1704002712" r:id="rId221"/>
              </w:object>
            </w:r>
            <w:r>
              <w:rPr>
                <w:rFonts w:cs="Times New Roman"/>
                <w:color w:val="000000" w:themeColor="text1"/>
                <w:szCs w:val="21"/>
              </w:rPr>
              <w:t>——</w:t>
            </w:r>
          </w:p>
        </w:tc>
        <w:tc>
          <w:tcPr>
            <w:tcW w:w="6028" w:type="dxa"/>
          </w:tcPr>
          <w:p w:rsidR="005A7DDE" w:rsidRDefault="00FD7823">
            <w:pPr>
              <w:adjustRightInd w:val="0"/>
              <w:snapToGrid w:val="0"/>
              <w:spacing w:line="300" w:lineRule="auto"/>
              <w:jc w:val="left"/>
              <w:rPr>
                <w:rFonts w:eastAsia="宋体" w:cs="Times New Roman"/>
                <w:kern w:val="0"/>
                <w:szCs w:val="21"/>
              </w:rPr>
            </w:pPr>
            <w:r>
              <w:rPr>
                <w:rFonts w:eastAsia="宋体" w:cs="Times New Roman"/>
              </w:rPr>
              <w:t>无粘结预应力筋的张拉控制应力</w:t>
            </w:r>
            <w:r>
              <w:rPr>
                <w:rFonts w:eastAsia="宋体" w:cs="Times New Roman"/>
                <w:kern w:val="0"/>
                <w:szCs w:val="21"/>
              </w:rPr>
              <w:t>（</w:t>
            </w:r>
            <w:r>
              <w:rPr>
                <w:rFonts w:cs="Times New Roman"/>
                <w:kern w:val="0"/>
                <w:position w:val="-6"/>
                <w:szCs w:val="21"/>
              </w:rPr>
              <w:object w:dxaOrig="703" w:dyaOrig="300">
                <v:shape id="_x0000_i1122" type="#_x0000_t75" style="width:35pt;height:15pt" o:ole="">
                  <v:imagedata r:id="rId204" o:title=""/>
                </v:shape>
                <o:OLEObject Type="Embed" ProgID="Equation.DSMT4" ShapeID="_x0000_i1122" DrawAspect="Content" ObjectID="_1704002713" r:id="rId222"/>
              </w:object>
            </w:r>
            <w:r>
              <w:rPr>
                <w:rFonts w:eastAsia="宋体" w:cs="Times New Roman"/>
                <w:kern w:val="0"/>
                <w:szCs w:val="21"/>
              </w:rPr>
              <w:t>）</w:t>
            </w:r>
            <w:r>
              <w:rPr>
                <w:rFonts w:cs="Times New Roman"/>
              </w:rPr>
              <w:t>；</w:t>
            </w:r>
          </w:p>
        </w:tc>
      </w:tr>
      <w:tr w:rsidR="005A7DDE">
        <w:tc>
          <w:tcPr>
            <w:tcW w:w="704" w:type="dxa"/>
          </w:tcPr>
          <w:p w:rsidR="005A7DDE" w:rsidRDefault="005A7DDE">
            <w:pPr>
              <w:adjustRightInd w:val="0"/>
              <w:snapToGrid w:val="0"/>
              <w:spacing w:line="300" w:lineRule="auto"/>
              <w:jc w:val="lef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rPr>
            </w:pPr>
            <w:r>
              <w:rPr>
                <w:rFonts w:cs="Times New Roman"/>
                <w:position w:val="-10"/>
              </w:rPr>
              <w:object w:dxaOrig="207" w:dyaOrig="323">
                <v:shape id="_x0000_i1123" type="#_x0000_t75" style="width:10.5pt;height:16pt" o:ole="">
                  <v:imagedata r:id="rId223" o:title=""/>
                </v:shape>
                <o:OLEObject Type="Embed" ProgID="Equation.DSMT4" ShapeID="_x0000_i1123" DrawAspect="Content" ObjectID="_1704002714" r:id="rId224"/>
              </w:object>
            </w:r>
            <w:r>
              <w:rPr>
                <w:rFonts w:cs="Times New Roman"/>
              </w:rPr>
              <w:t>、</w:t>
            </w:r>
            <w:r>
              <w:rPr>
                <w:rFonts w:cs="Times New Roman"/>
                <w:position w:val="-14"/>
              </w:rPr>
              <w:object w:dxaOrig="265" w:dyaOrig="357">
                <v:shape id="_x0000_i1124" type="#_x0000_t75" style="width:13.5pt;height:18pt" o:ole="">
                  <v:imagedata r:id="rId225" o:title=""/>
                </v:shape>
                <o:OLEObject Type="Embed" ProgID="Equation.DSMT4" ShapeID="_x0000_i1124" DrawAspect="Content" ObjectID="_1704002715" r:id="rId226"/>
              </w:object>
            </w:r>
            <w:r>
              <w:rPr>
                <w:rFonts w:cs="Times New Roman"/>
                <w:color w:val="000000" w:themeColor="text1"/>
                <w:szCs w:val="21"/>
              </w:rPr>
              <w:t>——</w:t>
            </w:r>
          </w:p>
        </w:tc>
        <w:tc>
          <w:tcPr>
            <w:tcW w:w="6028" w:type="dxa"/>
          </w:tcPr>
          <w:p w:rsidR="005A7DDE" w:rsidRDefault="00FD7823">
            <w:pPr>
              <w:adjustRightInd w:val="0"/>
              <w:snapToGrid w:val="0"/>
              <w:spacing w:line="300" w:lineRule="auto"/>
              <w:jc w:val="left"/>
              <w:rPr>
                <w:rFonts w:eastAsia="宋体" w:cs="Times New Roman"/>
              </w:rPr>
            </w:pPr>
            <w:r>
              <w:rPr>
                <w:rFonts w:eastAsia="宋体" w:cs="Times New Roman"/>
              </w:rPr>
              <w:t>普通钢筋、无粘结预应力筋应变；</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65" w:dyaOrig="334">
                <v:shape id="_x0000_i1125" type="#_x0000_t75" style="width:13.5pt;height:16.5pt" o:ole="">
                  <v:imagedata r:id="rId227" o:title=""/>
                </v:shape>
                <o:OLEObject Type="Embed" ProgID="Equation.DSMT4" ShapeID="_x0000_i1125" DrawAspect="Content" ObjectID="_1704002716" r:id="rId228"/>
              </w:object>
            </w:r>
            <w:r>
              <w:rPr>
                <w:rFonts w:cs="Times New Roman"/>
                <w:kern w:val="0"/>
                <w:szCs w:val="21"/>
              </w:rPr>
              <w:t>、</w:t>
            </w:r>
            <w:r>
              <w:rPr>
                <w:rFonts w:cs="Times New Roman"/>
                <w:kern w:val="0"/>
                <w:position w:val="-14"/>
                <w:szCs w:val="21"/>
              </w:rPr>
              <w:object w:dxaOrig="323" w:dyaOrig="334">
                <v:shape id="_x0000_i1126" type="#_x0000_t75" style="width:16pt;height:16.5pt" o:ole="">
                  <v:imagedata r:id="rId21" o:title=""/>
                </v:shape>
                <o:OLEObject Type="Embed" ProgID="Equation.DSMT4" ShapeID="_x0000_i1126" DrawAspect="Content" ObjectID="_1704002717" r:id="rId229"/>
              </w:object>
            </w:r>
            <w:r>
              <w:rPr>
                <w:rFonts w:eastAsia="宋体" w:cs="Times New Roman"/>
                <w:kern w:val="0"/>
                <w:szCs w:val="21"/>
              </w:rPr>
              <w:t>——</w:t>
            </w:r>
          </w:p>
        </w:tc>
        <w:tc>
          <w:tcPr>
            <w:tcW w:w="6028" w:type="dxa"/>
          </w:tcPr>
          <w:p w:rsidR="005A7DDE" w:rsidRDefault="00FD7823">
            <w:pPr>
              <w:adjustRightInd w:val="0"/>
              <w:snapToGrid w:val="0"/>
              <w:spacing w:line="300" w:lineRule="auto"/>
              <w:jc w:val="left"/>
              <w:rPr>
                <w:rFonts w:eastAsia="宋体" w:cs="Times New Roman"/>
                <w:kern w:val="0"/>
                <w:position w:val="-12"/>
                <w:szCs w:val="21"/>
              </w:rPr>
            </w:pPr>
            <w:r>
              <w:rPr>
                <w:rFonts w:eastAsia="宋体" w:cs="Times New Roman"/>
                <w:kern w:val="0"/>
                <w:szCs w:val="21"/>
              </w:rPr>
              <w:t>普通钢筋、预应力筋抗拉强度设计值（</w:t>
            </w:r>
            <w:r>
              <w:rPr>
                <w:rFonts w:cs="Times New Roman"/>
                <w:kern w:val="0"/>
                <w:position w:val="-6"/>
                <w:szCs w:val="21"/>
              </w:rPr>
              <w:object w:dxaOrig="703" w:dyaOrig="300">
                <v:shape id="_x0000_i1127" type="#_x0000_t75" style="width:35pt;height:15pt" o:ole="">
                  <v:imagedata r:id="rId204" o:title=""/>
                </v:shape>
                <o:OLEObject Type="Embed" ProgID="Equation.DSMT4" ShapeID="_x0000_i1127" DrawAspect="Content" ObjectID="_1704002718" r:id="rId230"/>
              </w:object>
            </w:r>
            <w:r>
              <w:rPr>
                <w:rFonts w:eastAsia="宋体" w:cs="Times New Roman"/>
                <w:kern w:val="0"/>
                <w:szCs w:val="21"/>
              </w:rPr>
              <w:t>），按国家标准《混凝土结构设计规范》</w:t>
            </w:r>
            <w:r>
              <w:rPr>
                <w:rFonts w:eastAsia="宋体" w:cs="Times New Roman"/>
                <w:kern w:val="0"/>
                <w:szCs w:val="21"/>
              </w:rPr>
              <w:t>GB 50010-2010</w:t>
            </w:r>
            <w:r>
              <w:rPr>
                <w:rFonts w:eastAsia="宋体" w:cs="Times New Roman"/>
                <w:kern w:val="0"/>
                <w:szCs w:val="21"/>
              </w:rPr>
              <w:t>表</w:t>
            </w:r>
            <w:r>
              <w:rPr>
                <w:rFonts w:eastAsia="宋体" w:cs="Times New Roman"/>
                <w:kern w:val="0"/>
                <w:szCs w:val="21"/>
              </w:rPr>
              <w:t>4.2.3-1</w:t>
            </w:r>
            <w:r>
              <w:rPr>
                <w:rFonts w:eastAsia="宋体" w:cs="Times New Roman"/>
                <w:kern w:val="0"/>
                <w:szCs w:val="21"/>
              </w:rPr>
              <w:t>、表</w:t>
            </w:r>
            <w:r>
              <w:rPr>
                <w:rFonts w:eastAsia="宋体" w:cs="Times New Roman"/>
                <w:kern w:val="0"/>
                <w:szCs w:val="21"/>
              </w:rPr>
              <w:t>4.2.3-2</w:t>
            </w:r>
            <w:r>
              <w:rPr>
                <w:rFonts w:eastAsia="宋体" w:cs="Times New Roman"/>
                <w:kern w:val="0"/>
                <w:szCs w:val="21"/>
              </w:rPr>
              <w:t>采用；</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76" w:dyaOrig="334">
                <v:shape id="_x0000_i1128" type="#_x0000_t75" style="width:14pt;height:16.5pt" o:ole="">
                  <v:imagedata r:id="rId231" o:title=""/>
                </v:shape>
                <o:OLEObject Type="Embed" ProgID="Equation.DSMT4" ShapeID="_x0000_i1128" DrawAspect="Content" ObjectID="_1704002719" r:id="rId232"/>
              </w:object>
            </w:r>
            <w:r>
              <w:rPr>
                <w:rFonts w:cs="Times New Roman"/>
                <w:kern w:val="0"/>
                <w:szCs w:val="21"/>
              </w:rPr>
              <w:t>、</w:t>
            </w:r>
            <w:r>
              <w:rPr>
                <w:rFonts w:cs="Times New Roman"/>
                <w:kern w:val="0"/>
                <w:position w:val="-14"/>
                <w:szCs w:val="21"/>
              </w:rPr>
              <w:object w:dxaOrig="323" w:dyaOrig="334">
                <v:shape id="_x0000_i1129" type="#_x0000_t75" style="width:16pt;height:16.5pt" o:ole="">
                  <v:imagedata r:id="rId233" o:title=""/>
                </v:shape>
                <o:OLEObject Type="Embed" ProgID="Equation.DSMT4" ShapeID="_x0000_i1129" DrawAspect="Content" ObjectID="_1704002720" r:id="rId234"/>
              </w:object>
            </w:r>
            <w:r>
              <w:rPr>
                <w:rFonts w:eastAsia="宋体" w:cs="Times New Roman"/>
                <w:kern w:val="0"/>
                <w:szCs w:val="21"/>
              </w:rPr>
              <w:t>——</w:t>
            </w:r>
          </w:p>
        </w:tc>
        <w:tc>
          <w:tcPr>
            <w:tcW w:w="6028" w:type="dxa"/>
          </w:tcPr>
          <w:p w:rsidR="005A7DDE" w:rsidRDefault="00FD7823">
            <w:pPr>
              <w:adjustRightInd w:val="0"/>
              <w:snapToGrid w:val="0"/>
              <w:spacing w:line="300" w:lineRule="auto"/>
              <w:jc w:val="left"/>
              <w:rPr>
                <w:rFonts w:eastAsia="宋体" w:cs="Times New Roman"/>
                <w:kern w:val="0"/>
                <w:position w:val="-12"/>
                <w:szCs w:val="21"/>
              </w:rPr>
            </w:pPr>
            <w:r>
              <w:rPr>
                <w:rFonts w:eastAsia="宋体" w:cs="Times New Roman"/>
                <w:kern w:val="0"/>
                <w:szCs w:val="21"/>
              </w:rPr>
              <w:t>普通钢筋、预应力筋抗压强度设计值（</w:t>
            </w:r>
            <w:r>
              <w:rPr>
                <w:rFonts w:cs="Times New Roman"/>
                <w:kern w:val="0"/>
                <w:position w:val="-6"/>
                <w:szCs w:val="21"/>
              </w:rPr>
              <w:object w:dxaOrig="703" w:dyaOrig="300">
                <v:shape id="_x0000_i1130" type="#_x0000_t75" style="width:35pt;height:15pt" o:ole="">
                  <v:imagedata r:id="rId204" o:title=""/>
                </v:shape>
                <o:OLEObject Type="Embed" ProgID="Equation.DSMT4" ShapeID="_x0000_i1130" DrawAspect="Content" ObjectID="_1704002721" r:id="rId235"/>
              </w:object>
            </w:r>
            <w:r>
              <w:rPr>
                <w:rFonts w:eastAsia="宋体" w:cs="Times New Roman"/>
                <w:kern w:val="0"/>
                <w:szCs w:val="21"/>
              </w:rPr>
              <w:t>），按国家标准《混凝土结构设计规范》</w:t>
            </w:r>
            <w:r>
              <w:rPr>
                <w:rFonts w:eastAsia="宋体" w:cs="Times New Roman"/>
                <w:kern w:val="0"/>
                <w:szCs w:val="21"/>
              </w:rPr>
              <w:t>GB 50010-2010</w:t>
            </w:r>
            <w:r>
              <w:rPr>
                <w:rFonts w:eastAsia="宋体" w:cs="Times New Roman"/>
                <w:kern w:val="0"/>
                <w:szCs w:val="21"/>
              </w:rPr>
              <w:t>表</w:t>
            </w:r>
            <w:r>
              <w:rPr>
                <w:rFonts w:eastAsia="宋体" w:cs="Times New Roman"/>
                <w:kern w:val="0"/>
                <w:szCs w:val="21"/>
              </w:rPr>
              <w:t>4.2.3-1</w:t>
            </w:r>
            <w:r>
              <w:rPr>
                <w:rFonts w:eastAsia="宋体" w:cs="Times New Roman"/>
                <w:kern w:val="0"/>
                <w:szCs w:val="21"/>
              </w:rPr>
              <w:t>、表</w:t>
            </w:r>
            <w:r>
              <w:rPr>
                <w:rFonts w:eastAsia="宋体" w:cs="Times New Roman"/>
                <w:kern w:val="0"/>
                <w:szCs w:val="21"/>
              </w:rPr>
              <w:t>4.2.3-2</w:t>
            </w:r>
            <w:r>
              <w:rPr>
                <w:rFonts w:eastAsia="宋体" w:cs="Times New Roman"/>
                <w:kern w:val="0"/>
                <w:szCs w:val="21"/>
              </w:rPr>
              <w:t>采用；</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cs="Times New Roman"/>
                <w:kern w:val="0"/>
                <w:szCs w:val="21"/>
              </w:rPr>
            </w:pPr>
            <w:r>
              <w:rPr>
                <w:rFonts w:cs="Times New Roman"/>
                <w:position w:val="-12"/>
              </w:rPr>
              <w:object w:dxaOrig="714" w:dyaOrig="323">
                <v:shape id="_x0000_i1131" type="#_x0000_t75" style="width:35.5pt;height:16pt" o:ole="">
                  <v:imagedata r:id="rId236" o:title=""/>
                </v:shape>
                <o:OLEObject Type="Embed" ProgID="Equation.DSMT4" ShapeID="_x0000_i1131" DrawAspect="Content" ObjectID="_1704002722" r:id="rId237"/>
              </w:object>
            </w:r>
            <w:r>
              <w:rPr>
                <w:rFonts w:cs="Times New Roman"/>
                <w:color w:val="000000" w:themeColor="text1"/>
                <w:szCs w:val="21"/>
              </w:rPr>
              <w:t>——</w:t>
            </w:r>
          </w:p>
        </w:tc>
        <w:tc>
          <w:tcPr>
            <w:tcW w:w="6028" w:type="dxa"/>
          </w:tcPr>
          <w:p w:rsidR="005A7DDE" w:rsidRDefault="00FD7823">
            <w:pPr>
              <w:adjustRightInd w:val="0"/>
              <w:snapToGrid w:val="0"/>
              <w:spacing w:line="300" w:lineRule="auto"/>
              <w:jc w:val="left"/>
              <w:rPr>
                <w:rFonts w:eastAsia="宋体" w:cs="Times New Roman"/>
                <w:kern w:val="0"/>
                <w:szCs w:val="21"/>
              </w:rPr>
            </w:pPr>
            <w:r>
              <w:rPr>
                <w:rFonts w:cs="Times New Roman"/>
                <w:color w:val="000000" w:themeColor="text1"/>
                <w:szCs w:val="21"/>
              </w:rPr>
              <w:t>普通钢筋的屈服强度标准值、极限强度标准值</w:t>
            </w:r>
            <w:r>
              <w:rPr>
                <w:rFonts w:eastAsia="宋体" w:cs="Times New Roman"/>
                <w:kern w:val="0"/>
                <w:szCs w:val="21"/>
              </w:rPr>
              <w:t>（</w:t>
            </w:r>
            <w:r>
              <w:rPr>
                <w:rFonts w:cs="Times New Roman"/>
                <w:kern w:val="0"/>
                <w:position w:val="-6"/>
                <w:szCs w:val="21"/>
              </w:rPr>
              <w:object w:dxaOrig="703" w:dyaOrig="300">
                <v:shape id="_x0000_i1132" type="#_x0000_t75" style="width:35pt;height:15pt" o:ole="">
                  <v:imagedata r:id="rId204" o:title=""/>
                </v:shape>
                <o:OLEObject Type="Embed" ProgID="Equation.DSMT4" ShapeID="_x0000_i1132" DrawAspect="Content" ObjectID="_1704002723" r:id="rId238"/>
              </w:object>
            </w:r>
            <w:r>
              <w:rPr>
                <w:rFonts w:eastAsia="宋体" w:cs="Times New Roman"/>
                <w:kern w:val="0"/>
                <w:szCs w:val="21"/>
              </w:rPr>
              <w:t>）</w:t>
            </w:r>
            <w:r>
              <w:rPr>
                <w:rFonts w:cs="Times New Roman"/>
                <w:color w:val="000000" w:themeColor="text1"/>
                <w:szCs w:val="21"/>
              </w:rPr>
              <w:t>；</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07" w:dyaOrig="334">
                <v:shape id="_x0000_i1133" type="#_x0000_t75" style="width:10.5pt;height:16.5pt" o:ole="">
                  <v:imagedata r:id="rId239" o:title=""/>
                </v:shape>
                <o:OLEObject Type="Embed" ProgID="Equation.DSMT4" ShapeID="_x0000_i1133" DrawAspect="Content" ObjectID="_1704002724" r:id="rId240"/>
              </w:object>
            </w:r>
            <w:r>
              <w:rPr>
                <w:rFonts w:eastAsia="宋体" w:cs="Times New Roman"/>
                <w:kern w:val="0"/>
                <w:szCs w:val="21"/>
              </w:rPr>
              <w:t>——</w:t>
            </w:r>
          </w:p>
        </w:tc>
        <w:tc>
          <w:tcPr>
            <w:tcW w:w="6028" w:type="dxa"/>
          </w:tcPr>
          <w:p w:rsidR="005A7DDE" w:rsidRDefault="00FD7823">
            <w:pPr>
              <w:adjustRightInd w:val="0"/>
              <w:snapToGrid w:val="0"/>
              <w:spacing w:line="300" w:lineRule="auto"/>
              <w:rPr>
                <w:rFonts w:eastAsia="宋体" w:cs="Times New Roman"/>
                <w:kern w:val="0"/>
                <w:position w:val="-12"/>
                <w:szCs w:val="21"/>
              </w:rPr>
            </w:pPr>
            <w:r>
              <w:rPr>
                <w:rFonts w:eastAsia="宋体" w:cs="Times New Roman"/>
                <w:kern w:val="0"/>
                <w:position w:val="-12"/>
                <w:szCs w:val="21"/>
              </w:rPr>
              <w:t>综合配筋特征值，不宜大于</w:t>
            </w:r>
            <w:r>
              <w:rPr>
                <w:rFonts w:eastAsia="宋体" w:cs="Times New Roman"/>
                <w:kern w:val="0"/>
                <w:position w:val="-12"/>
                <w:szCs w:val="21"/>
              </w:rPr>
              <w:t>0.4</w:t>
            </w:r>
            <w:r>
              <w:rPr>
                <w:rFonts w:eastAsia="宋体" w:cs="Times New Roman"/>
                <w:kern w:val="0"/>
                <w:position w:val="-12"/>
                <w:szCs w:val="21"/>
              </w:rPr>
              <w:t>；对于连续梁，取</w:t>
            </w:r>
            <w:proofErr w:type="gramStart"/>
            <w:r>
              <w:rPr>
                <w:rFonts w:eastAsia="宋体" w:cs="Times New Roman"/>
                <w:kern w:val="0"/>
                <w:position w:val="-12"/>
                <w:szCs w:val="21"/>
              </w:rPr>
              <w:t>各跨内支座和跨中截面</w:t>
            </w:r>
            <w:proofErr w:type="gramEnd"/>
            <w:r>
              <w:rPr>
                <w:rFonts w:eastAsia="宋体" w:cs="Times New Roman"/>
                <w:kern w:val="0"/>
                <w:position w:val="-12"/>
                <w:szCs w:val="21"/>
              </w:rPr>
              <w:t>综合配筋特征值的平均值；</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cs="Times New Roman"/>
                <w:kern w:val="0"/>
                <w:szCs w:val="21"/>
              </w:rPr>
            </w:pPr>
            <w:r>
              <w:rPr>
                <w:rFonts w:cs="Times New Roman"/>
                <w:kern w:val="0"/>
                <w:position w:val="-14"/>
                <w:szCs w:val="21"/>
              </w:rPr>
              <w:object w:dxaOrig="265" w:dyaOrig="334">
                <v:shape id="_x0000_i1134" type="#_x0000_t75" style="width:13.5pt;height:16.5pt" o:ole="">
                  <v:imagedata r:id="rId241" o:title=""/>
                </v:shape>
                <o:OLEObject Type="Embed" ProgID="Equation.DSMT4" ShapeID="_x0000_i1134" DrawAspect="Content" ObjectID="_1704002725" r:id="rId242"/>
              </w:object>
            </w:r>
            <w:r>
              <w:rPr>
                <w:rFonts w:eastAsia="宋体" w:cs="Times New Roman"/>
                <w:kern w:val="0"/>
                <w:szCs w:val="21"/>
              </w:rPr>
              <w:t>——</w:t>
            </w:r>
          </w:p>
        </w:tc>
        <w:tc>
          <w:tcPr>
            <w:tcW w:w="6028" w:type="dxa"/>
          </w:tcPr>
          <w:p w:rsidR="005A7DDE" w:rsidRDefault="00FD7823">
            <w:pPr>
              <w:adjustRightInd w:val="0"/>
              <w:snapToGrid w:val="0"/>
              <w:spacing w:line="300" w:lineRule="auto"/>
              <w:rPr>
                <w:rFonts w:eastAsia="宋体" w:cs="Times New Roman"/>
                <w:kern w:val="0"/>
                <w:position w:val="-12"/>
                <w:szCs w:val="21"/>
              </w:rPr>
            </w:pPr>
            <w:r>
              <w:rPr>
                <w:rFonts w:eastAsia="宋体" w:cs="Times New Roman"/>
                <w:kern w:val="0"/>
                <w:szCs w:val="21"/>
              </w:rPr>
              <w:t>无粘结预应力筋的截面面积（</w:t>
            </w:r>
            <w:r>
              <w:rPr>
                <w:rFonts w:eastAsia="宋体" w:cs="Times New Roman"/>
                <w:kern w:val="0"/>
                <w:szCs w:val="21"/>
              </w:rPr>
              <w:t>mm</w:t>
            </w:r>
            <w:r>
              <w:rPr>
                <w:rFonts w:eastAsia="宋体" w:cs="Times New Roman"/>
                <w:kern w:val="0"/>
                <w:szCs w:val="21"/>
                <w:vertAlign w:val="superscript"/>
              </w:rPr>
              <w:t>2</w:t>
            </w:r>
            <w:r>
              <w:rPr>
                <w:rFonts w:eastAsia="宋体" w:cs="Times New Roman"/>
                <w:kern w:val="0"/>
                <w:szCs w:val="21"/>
              </w:rPr>
              <w:t>）；</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6"/>
                <w:szCs w:val="21"/>
              </w:rPr>
              <w:object w:dxaOrig="184" w:dyaOrig="265">
                <v:shape id="_x0000_i1135" type="#_x0000_t75" style="width:9pt;height:13.5pt" o:ole="">
                  <v:imagedata r:id="rId243" o:title=""/>
                </v:shape>
                <o:OLEObject Type="Embed" ProgID="Equation.DSMT4" ShapeID="_x0000_i1135" DrawAspect="Content" ObjectID="_1704002726" r:id="rId244"/>
              </w:object>
            </w:r>
            <w:r>
              <w:rPr>
                <w:rFonts w:eastAsia="宋体" w:cs="Times New Roman"/>
                <w:kern w:val="0"/>
                <w:szCs w:val="21"/>
              </w:rPr>
              <w:t>——</w:t>
            </w:r>
          </w:p>
        </w:tc>
        <w:tc>
          <w:tcPr>
            <w:tcW w:w="6028" w:type="dxa"/>
          </w:tcPr>
          <w:p w:rsidR="005A7DDE" w:rsidRDefault="00FD7823">
            <w:pPr>
              <w:pStyle w:val="MTDisplayEquation"/>
              <w:spacing w:line="300" w:lineRule="auto"/>
              <w:ind w:firstLineChars="0" w:firstLine="0"/>
              <w:rPr>
                <w:rFonts w:eastAsia="宋体"/>
                <w:kern w:val="0"/>
                <w:sz w:val="21"/>
                <w:szCs w:val="21"/>
              </w:rPr>
            </w:pPr>
            <w:proofErr w:type="gramStart"/>
            <w:r>
              <w:rPr>
                <w:rFonts w:eastAsia="宋体"/>
                <w:kern w:val="0"/>
                <w:sz w:val="21"/>
                <w:szCs w:val="21"/>
              </w:rPr>
              <w:t>受弯构件</w:t>
            </w:r>
            <w:proofErr w:type="gramEnd"/>
            <w:r>
              <w:rPr>
                <w:rFonts w:eastAsia="宋体"/>
                <w:kern w:val="0"/>
                <w:sz w:val="21"/>
                <w:szCs w:val="21"/>
              </w:rPr>
              <w:t>截面高度</w:t>
            </w:r>
            <w:r>
              <w:rPr>
                <w:rFonts w:eastAsia="宋体"/>
                <w:kern w:val="0"/>
                <w:szCs w:val="21"/>
              </w:rPr>
              <w:t>（</w:t>
            </w:r>
            <w:r>
              <w:rPr>
                <w:rFonts w:eastAsia="宋体"/>
                <w:kern w:val="0"/>
                <w:szCs w:val="21"/>
              </w:rPr>
              <w:t>mm</w:t>
            </w:r>
            <w:r>
              <w:rPr>
                <w:rFonts w:eastAsia="宋体"/>
                <w:kern w:val="0"/>
                <w:szCs w:val="21"/>
              </w:rPr>
              <w:t>）</w:t>
            </w:r>
            <w:r>
              <w:rPr>
                <w:rFonts w:eastAsia="宋体"/>
                <w:kern w:val="0"/>
                <w:sz w:val="21"/>
                <w:szCs w:val="21"/>
              </w:rPr>
              <w:t>；</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07" w:dyaOrig="334">
                <v:shape id="_x0000_i1136" type="#_x0000_t75" style="width:10.5pt;height:16.5pt" o:ole="">
                  <v:imagedata r:id="rId245" o:title=""/>
                </v:shape>
                <o:OLEObject Type="Embed" ProgID="Equation.DSMT4" ShapeID="_x0000_i1136" DrawAspect="Content" ObjectID="_1704002727" r:id="rId246"/>
              </w:object>
            </w:r>
            <w:r>
              <w:rPr>
                <w:rFonts w:eastAsia="宋体" w:cs="Times New Roman"/>
                <w:kern w:val="0"/>
                <w:szCs w:val="21"/>
              </w:rPr>
              <w:t>——</w:t>
            </w:r>
          </w:p>
        </w:tc>
        <w:tc>
          <w:tcPr>
            <w:tcW w:w="6028"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无粘结预应力筋合力点至截面受压边缘的距离</w:t>
            </w:r>
            <w:r>
              <w:rPr>
                <w:rFonts w:eastAsia="宋体"/>
                <w:kern w:val="0"/>
                <w:szCs w:val="21"/>
              </w:rPr>
              <w:t>（</w:t>
            </w:r>
            <w:r>
              <w:rPr>
                <w:rFonts w:eastAsia="宋体"/>
                <w:kern w:val="0"/>
                <w:szCs w:val="21"/>
              </w:rPr>
              <w:t>mm</w:t>
            </w:r>
            <w:r>
              <w:rPr>
                <w:rFonts w:eastAsia="宋体"/>
                <w:kern w:val="0"/>
                <w:szCs w:val="21"/>
              </w:rPr>
              <w:t>）</w:t>
            </w:r>
            <w:r>
              <w:rPr>
                <w:rFonts w:eastAsia="宋体"/>
                <w:kern w:val="0"/>
                <w:sz w:val="21"/>
                <w:szCs w:val="21"/>
              </w:rPr>
              <w:t>；</w:t>
            </w:r>
          </w:p>
        </w:tc>
      </w:tr>
      <w:tr w:rsidR="005A7DDE">
        <w:tc>
          <w:tcPr>
            <w:tcW w:w="704" w:type="dxa"/>
          </w:tcPr>
          <w:p w:rsidR="005A7DDE" w:rsidRDefault="005A7DDE">
            <w:pPr>
              <w:adjustRightInd w:val="0"/>
              <w:snapToGrid w:val="0"/>
              <w:spacing w:line="300" w:lineRule="auto"/>
              <w:jc w:val="right"/>
              <w:rPr>
                <w:rFonts w:cs="Times New Roman"/>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184" w:dyaOrig="311">
                <v:shape id="_x0000_i1137" type="#_x0000_t75" style="width:9pt;height:15.5pt" o:ole="">
                  <v:imagedata r:id="rId247" o:title=""/>
                </v:shape>
                <o:OLEObject Type="Embed" ProgID="Equation.DSMT4" ShapeID="_x0000_i1137" DrawAspect="Content" ObjectID="_1704002728" r:id="rId248"/>
              </w:object>
            </w:r>
            <w:r>
              <w:rPr>
                <w:rFonts w:eastAsia="宋体" w:cs="Times New Roman"/>
                <w:kern w:val="0"/>
                <w:szCs w:val="21"/>
              </w:rPr>
              <w:t>——</w:t>
            </w:r>
          </w:p>
        </w:tc>
        <w:tc>
          <w:tcPr>
            <w:tcW w:w="6028"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连续无粘结预应力筋两个</w:t>
            </w:r>
            <w:proofErr w:type="gramStart"/>
            <w:r>
              <w:rPr>
                <w:rFonts w:eastAsia="宋体"/>
                <w:kern w:val="0"/>
                <w:sz w:val="21"/>
                <w:szCs w:val="21"/>
              </w:rPr>
              <w:t>锚固端间的</w:t>
            </w:r>
            <w:proofErr w:type="gramEnd"/>
            <w:r>
              <w:rPr>
                <w:rFonts w:eastAsia="宋体"/>
                <w:kern w:val="0"/>
                <w:sz w:val="21"/>
                <w:szCs w:val="21"/>
              </w:rPr>
              <w:t>总长度</w:t>
            </w:r>
            <w:r>
              <w:rPr>
                <w:rFonts w:eastAsia="宋体"/>
                <w:kern w:val="0"/>
                <w:szCs w:val="21"/>
              </w:rPr>
              <w:t>（</w:t>
            </w:r>
            <w:r>
              <w:rPr>
                <w:rFonts w:eastAsia="宋体"/>
                <w:kern w:val="0"/>
                <w:szCs w:val="21"/>
              </w:rPr>
              <w:t>mm</w:t>
            </w:r>
            <w:r>
              <w:rPr>
                <w:rFonts w:eastAsia="宋体"/>
                <w:kern w:val="0"/>
                <w:szCs w:val="21"/>
              </w:rPr>
              <w:t>）</w:t>
            </w:r>
            <w:r>
              <w:rPr>
                <w:rFonts w:eastAsia="宋体"/>
                <w:kern w:val="0"/>
                <w:sz w:val="21"/>
                <w:szCs w:val="21"/>
              </w:rPr>
              <w:t>；</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0"/>
                <w:szCs w:val="21"/>
              </w:rPr>
              <w:object w:dxaOrig="207" w:dyaOrig="311">
                <v:shape id="_x0000_i1138" type="#_x0000_t75" style="width:10.5pt;height:15.5pt" o:ole="">
                  <v:imagedata r:id="rId249" o:title=""/>
                </v:shape>
                <o:OLEObject Type="Embed" ProgID="Equation.DSMT4" ShapeID="_x0000_i1138" DrawAspect="Content" ObjectID="_1704002729" r:id="rId250"/>
              </w:object>
            </w:r>
            <w:r>
              <w:rPr>
                <w:rFonts w:eastAsia="宋体" w:cs="Times New Roman"/>
                <w:kern w:val="0"/>
                <w:szCs w:val="21"/>
              </w:rPr>
              <w:t>——</w:t>
            </w:r>
          </w:p>
        </w:tc>
        <w:tc>
          <w:tcPr>
            <w:tcW w:w="6028"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与</w:t>
            </w:r>
            <w:r>
              <w:rPr>
                <w:kern w:val="0"/>
                <w:position w:val="-10"/>
                <w:szCs w:val="21"/>
              </w:rPr>
              <w:object w:dxaOrig="184" w:dyaOrig="311">
                <v:shape id="_x0000_i1139" type="#_x0000_t75" style="width:9pt;height:15.5pt" o:ole="">
                  <v:imagedata r:id="rId247" o:title=""/>
                </v:shape>
                <o:OLEObject Type="Embed" ProgID="Equation.DSMT4" ShapeID="_x0000_i1139" DrawAspect="Content" ObjectID="_1704002730" r:id="rId251"/>
              </w:object>
            </w:r>
            <w:r>
              <w:rPr>
                <w:rFonts w:eastAsia="宋体"/>
                <w:kern w:val="0"/>
                <w:sz w:val="21"/>
                <w:szCs w:val="21"/>
              </w:rPr>
              <w:t>相关的由荷载最不利布置图确定的荷载跨长度之和</w:t>
            </w:r>
            <w:r>
              <w:rPr>
                <w:rFonts w:eastAsia="宋体"/>
                <w:kern w:val="0"/>
                <w:szCs w:val="21"/>
              </w:rPr>
              <w:t>（</w:t>
            </w:r>
            <w:r>
              <w:rPr>
                <w:rFonts w:eastAsia="宋体"/>
                <w:kern w:val="0"/>
                <w:szCs w:val="21"/>
              </w:rPr>
              <w:t>mm</w:t>
            </w:r>
            <w:r>
              <w:rPr>
                <w:rFonts w:eastAsia="宋体"/>
                <w:kern w:val="0"/>
                <w:szCs w:val="21"/>
              </w:rPr>
              <w:t>）</w:t>
            </w:r>
            <w:r>
              <w:rPr>
                <w:rFonts w:eastAsia="宋体"/>
                <w:kern w:val="0"/>
                <w:sz w:val="21"/>
                <w:szCs w:val="21"/>
              </w:rPr>
              <w:t>；</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kern w:val="0"/>
                <w:position w:val="-14"/>
                <w:szCs w:val="21"/>
              </w:rPr>
              <w:object w:dxaOrig="276" w:dyaOrig="334">
                <v:shape id="_x0000_i1140" type="#_x0000_t75" style="width:14pt;height:16.5pt" o:ole="">
                  <v:imagedata r:id="rId252" o:title=""/>
                </v:shape>
                <o:OLEObject Type="Embed" ProgID="Equation.DSMT4" ShapeID="_x0000_i1140" DrawAspect="Content" ObjectID="_1704002731" r:id="rId253"/>
              </w:object>
            </w:r>
            <w:r>
              <w:rPr>
                <w:rFonts w:eastAsia="宋体" w:cs="Times New Roman"/>
                <w:kern w:val="0"/>
                <w:szCs w:val="21"/>
              </w:rPr>
              <w:t>——</w:t>
            </w:r>
          </w:p>
        </w:tc>
        <w:tc>
          <w:tcPr>
            <w:tcW w:w="6028"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无粘结预应力筋的弹性模量（</w:t>
            </w:r>
            <w:r>
              <w:rPr>
                <w:kern w:val="0"/>
                <w:position w:val="-6"/>
                <w:szCs w:val="21"/>
              </w:rPr>
              <w:object w:dxaOrig="703" w:dyaOrig="300">
                <v:shape id="_x0000_i1141" type="#_x0000_t75" style="width:35pt;height:15pt" o:ole="">
                  <v:imagedata r:id="rId204" o:title=""/>
                </v:shape>
                <o:OLEObject Type="Embed" ProgID="Equation.DSMT4" ShapeID="_x0000_i1141" DrawAspect="Content" ObjectID="_1704002732" r:id="rId254"/>
              </w:object>
            </w:r>
            <w:r>
              <w:rPr>
                <w:rFonts w:eastAsia="宋体"/>
                <w:kern w:val="0"/>
                <w:sz w:val="21"/>
                <w:szCs w:val="21"/>
              </w:rPr>
              <w:t>）；</w:t>
            </w:r>
          </w:p>
        </w:tc>
      </w:tr>
      <w:tr w:rsidR="005A7DDE">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position w:val="-14"/>
                <w:szCs w:val="21"/>
              </w:rPr>
              <w:object w:dxaOrig="346" w:dyaOrig="334">
                <v:shape id="_x0000_i1142" type="#_x0000_t75" style="width:17.5pt;height:16.5pt" o:ole="">
                  <v:imagedata r:id="rId19" o:title=""/>
                </v:shape>
                <o:OLEObject Type="Embed" ProgID="Equation.DSMT4" ShapeID="_x0000_i1142" DrawAspect="Content" ObjectID="_1704002733" r:id="rId255"/>
              </w:object>
            </w:r>
            <w:r>
              <w:rPr>
                <w:rFonts w:eastAsia="宋体" w:cs="Times New Roman"/>
                <w:kern w:val="0"/>
                <w:szCs w:val="21"/>
              </w:rPr>
              <w:t>——</w:t>
            </w:r>
          </w:p>
        </w:tc>
        <w:tc>
          <w:tcPr>
            <w:tcW w:w="6028" w:type="dxa"/>
          </w:tcPr>
          <w:p w:rsidR="005A7DDE" w:rsidRDefault="00FD7823">
            <w:pPr>
              <w:pStyle w:val="MTDisplayEquation"/>
              <w:spacing w:line="300" w:lineRule="auto"/>
              <w:ind w:firstLineChars="0" w:firstLine="0"/>
              <w:rPr>
                <w:rFonts w:eastAsia="宋体"/>
                <w:kern w:val="0"/>
                <w:sz w:val="21"/>
                <w:szCs w:val="21"/>
              </w:rPr>
            </w:pPr>
            <w:r>
              <w:rPr>
                <w:rFonts w:eastAsia="宋体"/>
                <w:kern w:val="0"/>
                <w:sz w:val="21"/>
                <w:szCs w:val="21"/>
              </w:rPr>
              <w:t>无粘结预应力筋极限强度标准值（</w:t>
            </w:r>
            <w:r>
              <w:rPr>
                <w:kern w:val="0"/>
                <w:position w:val="-6"/>
                <w:szCs w:val="21"/>
              </w:rPr>
              <w:object w:dxaOrig="703" w:dyaOrig="300">
                <v:shape id="_x0000_i1143" type="#_x0000_t75" style="width:35pt;height:15pt" o:ole="">
                  <v:imagedata r:id="rId204" o:title=""/>
                </v:shape>
                <o:OLEObject Type="Embed" ProgID="Equation.DSMT4" ShapeID="_x0000_i1143" DrawAspect="Content" ObjectID="_1704002734" r:id="rId256"/>
              </w:object>
            </w:r>
            <w:r>
              <w:rPr>
                <w:rFonts w:eastAsia="宋体"/>
                <w:kern w:val="0"/>
                <w:sz w:val="21"/>
                <w:szCs w:val="21"/>
              </w:rPr>
              <w:t>）；</w:t>
            </w:r>
          </w:p>
        </w:tc>
      </w:tr>
      <w:tr w:rsidR="005A7DDE">
        <w:trPr>
          <w:trHeight w:val="263"/>
        </w:trPr>
        <w:tc>
          <w:tcPr>
            <w:tcW w:w="704" w:type="dxa"/>
          </w:tcPr>
          <w:p w:rsidR="005A7DDE" w:rsidRDefault="005A7DDE">
            <w:pPr>
              <w:adjustRightInd w:val="0"/>
              <w:snapToGrid w:val="0"/>
              <w:spacing w:line="300" w:lineRule="auto"/>
              <w:jc w:val="right"/>
              <w:rPr>
                <w:rFonts w:cs="Times New Roman"/>
                <w:kern w:val="0"/>
                <w:szCs w:val="21"/>
              </w:rPr>
            </w:pPr>
          </w:p>
        </w:tc>
        <w:tc>
          <w:tcPr>
            <w:tcW w:w="1564" w:type="dxa"/>
          </w:tcPr>
          <w:p w:rsidR="005A7DDE" w:rsidRDefault="00FD7823">
            <w:pPr>
              <w:adjustRightInd w:val="0"/>
              <w:snapToGrid w:val="0"/>
              <w:spacing w:line="300" w:lineRule="auto"/>
              <w:jc w:val="right"/>
              <w:rPr>
                <w:rFonts w:eastAsia="宋体" w:cs="Times New Roman"/>
                <w:kern w:val="0"/>
                <w:position w:val="-12"/>
                <w:szCs w:val="21"/>
              </w:rPr>
            </w:pPr>
            <w:r>
              <w:rPr>
                <w:rFonts w:cs="Times New Roman"/>
                <w:color w:val="000000" w:themeColor="text1"/>
                <w:position w:val="-10"/>
                <w:szCs w:val="21"/>
              </w:rPr>
              <w:object w:dxaOrig="207" w:dyaOrig="323">
                <v:shape id="_x0000_i1144" type="#_x0000_t75" style="width:10.5pt;height:16pt" o:ole="">
                  <v:imagedata r:id="rId257" o:title=""/>
                </v:shape>
                <o:OLEObject Type="Embed" ProgID="Equation.DSMT4" ShapeID="_x0000_i1144" DrawAspect="Content" ObjectID="_1704002735" r:id="rId258"/>
              </w:object>
            </w:r>
            <w:r>
              <w:rPr>
                <w:rFonts w:cs="Times New Roman"/>
                <w:color w:val="000000" w:themeColor="text1"/>
                <w:szCs w:val="21"/>
              </w:rPr>
              <w:t>——</w:t>
            </w:r>
          </w:p>
        </w:tc>
        <w:tc>
          <w:tcPr>
            <w:tcW w:w="6028" w:type="dxa"/>
          </w:tcPr>
          <w:p w:rsidR="005A7DDE" w:rsidRDefault="00FD7823">
            <w:pPr>
              <w:pStyle w:val="MTDisplayEquation"/>
              <w:spacing w:line="300" w:lineRule="auto"/>
              <w:ind w:firstLineChars="0" w:firstLine="0"/>
              <w:rPr>
                <w:rFonts w:eastAsia="宋体"/>
                <w:kern w:val="0"/>
                <w:sz w:val="21"/>
                <w:szCs w:val="21"/>
              </w:rPr>
            </w:pPr>
            <w:r>
              <w:rPr>
                <w:rFonts w:eastAsia="宋体"/>
                <w:sz w:val="21"/>
                <w:szCs w:val="21"/>
              </w:rPr>
              <w:t>预应力筋应力比例极限标准值系数</w:t>
            </w:r>
            <w:r>
              <w:rPr>
                <w:color w:val="000000" w:themeColor="text1"/>
                <w:sz w:val="21"/>
                <w:szCs w:val="21"/>
              </w:rPr>
              <w:t>，取</w:t>
            </w:r>
            <w:r>
              <w:rPr>
                <w:color w:val="000000" w:themeColor="text1"/>
                <w:position w:val="-10"/>
                <w:sz w:val="21"/>
                <w:szCs w:val="21"/>
              </w:rPr>
              <w:object w:dxaOrig="841" w:dyaOrig="311">
                <v:shape id="_x0000_i1145" type="#_x0000_t75" style="width:42pt;height:15.5pt" o:ole="">
                  <v:imagedata r:id="rId259" o:title=""/>
                </v:shape>
                <o:OLEObject Type="Embed" ProgID="Equation.DSMT4" ShapeID="_x0000_i1145" DrawAspect="Content" ObjectID="_1704002736" r:id="rId260"/>
              </w:object>
            </w:r>
            <w:r>
              <w:rPr>
                <w:color w:val="000000" w:themeColor="text1"/>
                <w:szCs w:val="21"/>
              </w:rPr>
              <w:t>。</w:t>
            </w:r>
          </w:p>
        </w:tc>
      </w:tr>
    </w:tbl>
    <w:p w:rsidR="005A7DDE" w:rsidRDefault="00FD7823">
      <w:pPr>
        <w:keepNext/>
        <w:keepLines/>
        <w:spacing w:before="240" w:after="240" w:line="300" w:lineRule="auto"/>
        <w:jc w:val="center"/>
        <w:outlineLvl w:val="1"/>
        <w:rPr>
          <w:rFonts w:eastAsia="宋体" w:cs="Times New Roman"/>
          <w:b/>
          <w:bCs/>
          <w:color w:val="000000" w:themeColor="text1"/>
          <w:sz w:val="30"/>
          <w:szCs w:val="32"/>
        </w:rPr>
      </w:pPr>
      <w:bookmarkStart w:id="103" w:name="_Toc91413908"/>
      <w:bookmarkStart w:id="104" w:name="_Toc83830628"/>
      <w:r>
        <w:rPr>
          <w:rFonts w:eastAsia="宋体" w:cs="Times New Roman"/>
          <w:b/>
          <w:bCs/>
          <w:color w:val="000000" w:themeColor="text1"/>
          <w:sz w:val="30"/>
          <w:szCs w:val="32"/>
        </w:rPr>
        <w:t xml:space="preserve">6.2 </w:t>
      </w:r>
      <w:r>
        <w:rPr>
          <w:rFonts w:eastAsia="宋体" w:cs="Times New Roman"/>
          <w:b/>
          <w:bCs/>
          <w:color w:val="000000" w:themeColor="text1"/>
          <w:sz w:val="30"/>
          <w:szCs w:val="32"/>
        </w:rPr>
        <w:t>接缝设计</w:t>
      </w:r>
      <w:bookmarkEnd w:id="103"/>
    </w:p>
    <w:bookmarkEnd w:id="104"/>
    <w:p w:rsidR="005A7DDE" w:rsidRDefault="00FD7823">
      <w:pPr>
        <w:numPr>
          <w:ilvl w:val="2"/>
          <w:numId w:val="23"/>
        </w:numPr>
        <w:tabs>
          <w:tab w:val="left" w:pos="567"/>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预应力框架梁柱连接接缝处的预制梁端及预制</w:t>
      </w:r>
      <w:proofErr w:type="gramStart"/>
      <w:r>
        <w:rPr>
          <w:rFonts w:eastAsia="宋体" w:cs="Times New Roman"/>
          <w:color w:val="000000" w:themeColor="text1"/>
          <w:szCs w:val="21"/>
        </w:rPr>
        <w:t>柱侧应设抗剪</w:t>
      </w:r>
      <w:proofErr w:type="gramEnd"/>
      <w:r>
        <w:rPr>
          <w:rFonts w:eastAsia="宋体" w:cs="Times New Roman"/>
          <w:color w:val="000000" w:themeColor="text1"/>
          <w:szCs w:val="21"/>
        </w:rPr>
        <w:t>键槽（图</w:t>
      </w:r>
      <w:r>
        <w:rPr>
          <w:rFonts w:eastAsia="宋体" w:cs="Times New Roman"/>
          <w:color w:val="000000" w:themeColor="text1"/>
          <w:szCs w:val="21"/>
        </w:rPr>
        <w:t>6.2.1</w:t>
      </w:r>
      <w:r>
        <w:rPr>
          <w:rFonts w:eastAsia="宋体" w:cs="Times New Roman"/>
          <w:color w:val="000000" w:themeColor="text1"/>
          <w:szCs w:val="21"/>
        </w:rPr>
        <w:t>），并应符合下列规定：</w:t>
      </w:r>
    </w:p>
    <w:p w:rsidR="005A7DDE" w:rsidRDefault="00FD7823">
      <w:pPr>
        <w:pStyle w:val="af1"/>
        <w:numPr>
          <w:ilvl w:val="0"/>
          <w:numId w:val="2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键槽可为贯通截面，当不贯通时槽口距离截面边缘不宜小于</w:t>
      </w:r>
      <w:r>
        <w:rPr>
          <w:rFonts w:eastAsia="宋体" w:cs="Times New Roman"/>
          <w:color w:val="000000" w:themeColor="text1"/>
          <w:szCs w:val="21"/>
        </w:rPr>
        <w:t>50mm</w:t>
      </w:r>
      <w:r>
        <w:rPr>
          <w:rFonts w:eastAsia="宋体" w:cs="Times New Roman"/>
          <w:color w:val="000000" w:themeColor="text1"/>
          <w:szCs w:val="21"/>
        </w:rPr>
        <w:t>；</w:t>
      </w:r>
    </w:p>
    <w:p w:rsidR="005A7DDE" w:rsidRDefault="00FD7823">
      <w:pPr>
        <w:pStyle w:val="af1"/>
        <w:numPr>
          <w:ilvl w:val="0"/>
          <w:numId w:val="2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键槽深度</w:t>
      </w:r>
      <w:r>
        <w:rPr>
          <w:rFonts w:cs="Times New Roman"/>
          <w:kern w:val="0"/>
          <w:position w:val="-6"/>
          <w:szCs w:val="21"/>
        </w:rPr>
        <w:object w:dxaOrig="127" w:dyaOrig="207">
          <v:shape id="_x0000_i1146" type="#_x0000_t75" style="width:6.5pt;height:10.5pt" o:ole="">
            <v:imagedata r:id="rId261" o:title=""/>
          </v:shape>
          <o:OLEObject Type="Embed" ProgID="Equation.DSMT4" ShapeID="_x0000_i1146" DrawAspect="Content" ObjectID="_1704002737" r:id="rId262"/>
        </w:object>
      </w:r>
      <w:r>
        <w:rPr>
          <w:rFonts w:eastAsia="宋体" w:cs="Times New Roman"/>
          <w:color w:val="000000" w:themeColor="text1"/>
          <w:szCs w:val="21"/>
        </w:rPr>
        <w:t>不宜小于</w:t>
      </w:r>
      <w:r>
        <w:rPr>
          <w:rFonts w:eastAsia="宋体" w:cs="Times New Roman"/>
          <w:color w:val="000000" w:themeColor="text1"/>
          <w:szCs w:val="21"/>
        </w:rPr>
        <w:t>30mm</w:t>
      </w:r>
      <w:r>
        <w:rPr>
          <w:rFonts w:eastAsia="宋体" w:cs="Times New Roman"/>
          <w:color w:val="000000" w:themeColor="text1"/>
          <w:szCs w:val="21"/>
        </w:rPr>
        <w:t>，键槽高度</w:t>
      </w:r>
      <w:r>
        <w:rPr>
          <w:rFonts w:cs="Times New Roman"/>
          <w:kern w:val="0"/>
          <w:position w:val="-6"/>
          <w:szCs w:val="21"/>
        </w:rPr>
        <w:object w:dxaOrig="207" w:dyaOrig="207">
          <v:shape id="_x0000_i1147" type="#_x0000_t75" style="width:10.5pt;height:10.5pt" o:ole="">
            <v:imagedata r:id="rId263" o:title=""/>
          </v:shape>
          <o:OLEObject Type="Embed" ProgID="Equation.DSMT4" ShapeID="_x0000_i1147" DrawAspect="Content" ObjectID="_1704002738" r:id="rId264"/>
        </w:object>
      </w:r>
      <w:r>
        <w:rPr>
          <w:rFonts w:eastAsia="宋体" w:cs="Times New Roman"/>
          <w:color w:val="000000" w:themeColor="text1"/>
          <w:szCs w:val="21"/>
        </w:rPr>
        <w:t>不宜小于深度</w:t>
      </w:r>
      <w:r>
        <w:rPr>
          <w:rFonts w:cs="Times New Roman"/>
          <w:kern w:val="0"/>
          <w:position w:val="-6"/>
          <w:szCs w:val="21"/>
        </w:rPr>
        <w:object w:dxaOrig="127" w:dyaOrig="207">
          <v:shape id="_x0000_i1148" type="#_x0000_t75" style="width:6.5pt;height:10.5pt" o:ole="">
            <v:imagedata r:id="rId261" o:title=""/>
          </v:shape>
          <o:OLEObject Type="Embed" ProgID="Equation.DSMT4" ShapeID="_x0000_i1148" DrawAspect="Content" ObjectID="_1704002739" r:id="rId265"/>
        </w:object>
      </w:r>
      <w:r>
        <w:rPr>
          <w:rFonts w:eastAsia="宋体" w:cs="Times New Roman"/>
          <w:color w:val="000000" w:themeColor="text1"/>
          <w:szCs w:val="21"/>
        </w:rPr>
        <w:t>的</w:t>
      </w:r>
      <w:r>
        <w:rPr>
          <w:rFonts w:eastAsia="宋体" w:cs="Times New Roman"/>
          <w:color w:val="000000" w:themeColor="text1"/>
          <w:szCs w:val="21"/>
        </w:rPr>
        <w:t>3</w:t>
      </w:r>
      <w:r>
        <w:rPr>
          <w:rFonts w:eastAsia="宋体" w:cs="Times New Roman"/>
          <w:color w:val="000000" w:themeColor="text1"/>
          <w:szCs w:val="21"/>
        </w:rPr>
        <w:t>倍且不宜大于深度的</w:t>
      </w:r>
      <w:r>
        <w:rPr>
          <w:rFonts w:eastAsia="宋体" w:cs="Times New Roman"/>
          <w:color w:val="000000" w:themeColor="text1"/>
          <w:szCs w:val="21"/>
        </w:rPr>
        <w:t>10</w:t>
      </w:r>
      <w:r>
        <w:rPr>
          <w:rFonts w:eastAsia="宋体" w:cs="Times New Roman"/>
          <w:color w:val="000000" w:themeColor="text1"/>
          <w:szCs w:val="21"/>
        </w:rPr>
        <w:t>倍；</w:t>
      </w:r>
    </w:p>
    <w:p w:rsidR="005A7DDE" w:rsidRDefault="00FD7823">
      <w:pPr>
        <w:pStyle w:val="af1"/>
        <w:numPr>
          <w:ilvl w:val="0"/>
          <w:numId w:val="2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键槽端部斜面倾角</w:t>
      </w:r>
      <w:r>
        <w:rPr>
          <w:rFonts w:cs="Times New Roman"/>
          <w:kern w:val="0"/>
          <w:position w:val="-6"/>
          <w:szCs w:val="21"/>
        </w:rPr>
        <w:object w:dxaOrig="207" w:dyaOrig="207">
          <v:shape id="_x0000_i1149" type="#_x0000_t75" style="width:10.5pt;height:10.5pt" o:ole="">
            <v:imagedata r:id="rId266" o:title=""/>
          </v:shape>
          <o:OLEObject Type="Embed" ProgID="Equation.DSMT4" ShapeID="_x0000_i1149" DrawAspect="Content" ObjectID="_1704002740" r:id="rId267"/>
        </w:object>
      </w:r>
      <w:r>
        <w:rPr>
          <w:rFonts w:eastAsia="宋体" w:cs="Times New Roman"/>
          <w:color w:val="000000" w:themeColor="text1"/>
          <w:szCs w:val="21"/>
        </w:rPr>
        <w:t>不宜大于</w:t>
      </w:r>
      <w:r>
        <w:rPr>
          <w:rFonts w:cs="Times New Roman"/>
          <w:kern w:val="0"/>
          <w:position w:val="-6"/>
          <w:szCs w:val="21"/>
        </w:rPr>
        <w:object w:dxaOrig="357" w:dyaOrig="265">
          <v:shape id="_x0000_i1150" type="#_x0000_t75" style="width:18pt;height:13.5pt" o:ole="">
            <v:imagedata r:id="rId268" o:title=""/>
          </v:shape>
          <o:OLEObject Type="Embed" ProgID="Equation.DSMT4" ShapeID="_x0000_i1150" DrawAspect="Content" ObjectID="_1704002741" r:id="rId269"/>
        </w:object>
      </w:r>
      <w:r>
        <w:rPr>
          <w:rFonts w:eastAsia="宋体" w:cs="Times New Roman"/>
          <w:color w:val="000000" w:themeColor="text1"/>
          <w:szCs w:val="21"/>
        </w:rPr>
        <w:t>；</w:t>
      </w:r>
    </w:p>
    <w:p w:rsidR="005A7DDE" w:rsidRDefault="00FD7823">
      <w:pPr>
        <w:pStyle w:val="af1"/>
        <w:numPr>
          <w:ilvl w:val="0"/>
          <w:numId w:val="2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键槽间距与键槽高度宜相等；</w:t>
      </w:r>
    </w:p>
    <w:p w:rsidR="005A7DDE" w:rsidRDefault="00FD7823">
      <w:pPr>
        <w:pStyle w:val="af1"/>
        <w:numPr>
          <w:ilvl w:val="0"/>
          <w:numId w:val="2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键槽高度之和不应小于结合面高度的</w:t>
      </w:r>
      <w:r>
        <w:rPr>
          <w:rFonts w:eastAsia="宋体" w:cs="Times New Roman"/>
          <w:color w:val="000000" w:themeColor="text1"/>
          <w:szCs w:val="21"/>
        </w:rPr>
        <w:t>1/2</w:t>
      </w:r>
      <w:r>
        <w:rPr>
          <w:rFonts w:eastAsia="宋体" w:cs="Times New Roman"/>
          <w:color w:val="000000" w:themeColor="text1"/>
          <w:szCs w:val="21"/>
        </w:rPr>
        <w:t>。</w:t>
      </w:r>
    </w:p>
    <w:p w:rsidR="005A7DDE" w:rsidRDefault="00FD7823">
      <w:pPr>
        <w:tabs>
          <w:tab w:val="left" w:pos="567"/>
          <w:tab w:val="left" w:pos="777"/>
        </w:tabs>
        <w:adjustRightInd w:val="0"/>
        <w:snapToGrid w:val="0"/>
        <w:spacing w:line="300" w:lineRule="auto"/>
        <w:jc w:val="center"/>
        <w:rPr>
          <w:rFonts w:eastAsia="宋体" w:cs="Times New Roman"/>
          <w:color w:val="000000" w:themeColor="text1"/>
          <w:szCs w:val="21"/>
        </w:rPr>
      </w:pPr>
      <w:r>
        <w:rPr>
          <w:noProof/>
        </w:rPr>
        <w:drawing>
          <wp:inline distT="0" distB="0" distL="0" distR="0">
            <wp:extent cx="1871980" cy="14395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0"/>
                    <a:stretch>
                      <a:fillRect/>
                    </a:stretch>
                  </pic:blipFill>
                  <pic:spPr>
                    <a:xfrm>
                      <a:off x="0" y="0"/>
                      <a:ext cx="1872068" cy="1440000"/>
                    </a:xfrm>
                    <a:prstGeom prst="rect">
                      <a:avLst/>
                    </a:prstGeom>
                  </pic:spPr>
                </pic:pic>
              </a:graphicData>
            </a:graphic>
          </wp:inline>
        </w:drawing>
      </w:r>
      <w:r>
        <w:rPr>
          <w:rFonts w:eastAsia="宋体" w:cs="Times New Roman"/>
          <w:color w:val="000000" w:themeColor="text1"/>
          <w:szCs w:val="21"/>
        </w:rPr>
        <w:t xml:space="preserve">   </w:t>
      </w:r>
      <w:r>
        <w:rPr>
          <w:noProof/>
        </w:rPr>
        <w:drawing>
          <wp:inline distT="0" distB="0" distL="0" distR="0">
            <wp:extent cx="1927860" cy="14395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1"/>
                    <a:stretch>
                      <a:fillRect/>
                    </a:stretch>
                  </pic:blipFill>
                  <pic:spPr>
                    <a:xfrm>
                      <a:off x="0" y="0"/>
                      <a:ext cx="1928202" cy="1440000"/>
                    </a:xfrm>
                    <a:prstGeom prst="rect">
                      <a:avLst/>
                    </a:prstGeom>
                  </pic:spPr>
                </pic:pic>
              </a:graphicData>
            </a:graphic>
          </wp:inline>
        </w:drawing>
      </w:r>
    </w:p>
    <w:p w:rsidR="005A7DDE" w:rsidRDefault="00FD7823">
      <w:pPr>
        <w:tabs>
          <w:tab w:val="left" w:pos="567"/>
          <w:tab w:val="left" w:pos="777"/>
        </w:tabs>
        <w:adjustRightInd w:val="0"/>
        <w:snapToGrid w:val="0"/>
        <w:spacing w:line="300" w:lineRule="auto"/>
        <w:jc w:val="center"/>
        <w:rPr>
          <w:rFonts w:eastAsia="宋体" w:cs="Times New Roman"/>
          <w:color w:val="000000" w:themeColor="text1"/>
          <w:szCs w:val="21"/>
        </w:rPr>
      </w:pPr>
      <w:r>
        <w:rPr>
          <w:rFonts w:eastAsia="宋体" w:cs="Times New Roman"/>
          <w:color w:val="000000" w:themeColor="text1"/>
          <w:szCs w:val="21"/>
        </w:rPr>
        <w:t>（</w:t>
      </w:r>
      <w:r>
        <w:rPr>
          <w:rFonts w:eastAsia="宋体" w:cs="Times New Roman"/>
          <w:color w:val="000000" w:themeColor="text1"/>
          <w:szCs w:val="21"/>
        </w:rPr>
        <w:t>a</w:t>
      </w:r>
      <w:r>
        <w:rPr>
          <w:rFonts w:eastAsia="宋体" w:cs="Times New Roman"/>
          <w:color w:val="000000" w:themeColor="text1"/>
          <w:szCs w:val="21"/>
        </w:rPr>
        <w:t>）键槽贯通</w: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b</w:t>
      </w:r>
      <w:r>
        <w:rPr>
          <w:rFonts w:eastAsia="宋体" w:cs="Times New Roman"/>
          <w:color w:val="000000" w:themeColor="text1"/>
          <w:szCs w:val="21"/>
        </w:rPr>
        <w:t>）键槽不贯通</w:t>
      </w:r>
    </w:p>
    <w:p w:rsidR="005A7DDE" w:rsidRDefault="00FD7823">
      <w:pPr>
        <w:tabs>
          <w:tab w:val="left" w:pos="567"/>
          <w:tab w:val="left" w:pos="777"/>
        </w:tabs>
        <w:adjustRightInd w:val="0"/>
        <w:snapToGrid w:val="0"/>
        <w:spacing w:line="300" w:lineRule="auto"/>
        <w:jc w:val="center"/>
        <w:rPr>
          <w:rFonts w:eastAsia="黑体" w:cs="Times New Roman"/>
          <w:b/>
          <w:bCs/>
          <w:color w:val="000000" w:themeColor="text1"/>
          <w:sz w:val="18"/>
          <w:szCs w:val="18"/>
        </w:rPr>
      </w:pPr>
      <w:r>
        <w:rPr>
          <w:rFonts w:eastAsia="黑体" w:cs="Times New Roman"/>
          <w:b/>
          <w:bCs/>
          <w:color w:val="000000" w:themeColor="text1"/>
          <w:sz w:val="18"/>
          <w:szCs w:val="18"/>
        </w:rPr>
        <w:t>图</w:t>
      </w:r>
      <w:r>
        <w:rPr>
          <w:rFonts w:eastAsia="黑体" w:cs="Times New Roman"/>
          <w:b/>
          <w:bCs/>
          <w:color w:val="000000" w:themeColor="text1"/>
          <w:sz w:val="18"/>
          <w:szCs w:val="18"/>
        </w:rPr>
        <w:t xml:space="preserve">6.2.1 </w:t>
      </w:r>
      <w:r>
        <w:rPr>
          <w:rFonts w:eastAsia="黑体" w:cs="Times New Roman"/>
          <w:b/>
          <w:bCs/>
          <w:color w:val="000000" w:themeColor="text1"/>
          <w:sz w:val="18"/>
          <w:szCs w:val="18"/>
        </w:rPr>
        <w:t>接缝处的预制梁端及</w:t>
      </w:r>
      <w:proofErr w:type="gramStart"/>
      <w:r>
        <w:rPr>
          <w:rFonts w:eastAsia="黑体" w:cs="Times New Roman"/>
          <w:b/>
          <w:bCs/>
          <w:color w:val="000000" w:themeColor="text1"/>
          <w:sz w:val="18"/>
          <w:szCs w:val="18"/>
        </w:rPr>
        <w:t>预制柱侧键槽</w:t>
      </w:r>
      <w:proofErr w:type="gramEnd"/>
    </w:p>
    <w:p w:rsidR="005A7DDE" w:rsidRDefault="00FD7823">
      <w:pPr>
        <w:tabs>
          <w:tab w:val="left" w:pos="567"/>
          <w:tab w:val="left" w:pos="777"/>
        </w:tabs>
        <w:adjustRightInd w:val="0"/>
        <w:snapToGrid w:val="0"/>
        <w:spacing w:line="300" w:lineRule="auto"/>
        <w:jc w:val="center"/>
        <w:rPr>
          <w:rFonts w:eastAsia="黑体" w:cs="Times New Roman"/>
          <w:b/>
          <w:bCs/>
          <w:color w:val="000000" w:themeColor="text1"/>
          <w:sz w:val="18"/>
          <w:szCs w:val="18"/>
        </w:rPr>
      </w:pPr>
      <w:r>
        <w:rPr>
          <w:rFonts w:cs="Times New Roman"/>
          <w:color w:val="000000" w:themeColor="text1"/>
          <w:sz w:val="18"/>
          <w:szCs w:val="18"/>
        </w:rPr>
        <w:t>1—</w:t>
      </w:r>
      <w:r>
        <w:rPr>
          <w:rFonts w:cs="Times New Roman"/>
          <w:color w:val="000000" w:themeColor="text1"/>
          <w:sz w:val="18"/>
          <w:szCs w:val="18"/>
        </w:rPr>
        <w:t>键槽；</w:t>
      </w:r>
      <w:r>
        <w:rPr>
          <w:rFonts w:cs="Times New Roman"/>
          <w:color w:val="000000" w:themeColor="text1"/>
          <w:sz w:val="18"/>
          <w:szCs w:val="18"/>
        </w:rPr>
        <w:t>2—</w:t>
      </w:r>
      <w:r>
        <w:rPr>
          <w:rFonts w:cs="Times New Roman"/>
          <w:color w:val="000000" w:themeColor="text1"/>
          <w:sz w:val="18"/>
          <w:szCs w:val="18"/>
        </w:rPr>
        <w:t>梁</w:t>
      </w:r>
      <w:proofErr w:type="gramStart"/>
      <w:r>
        <w:rPr>
          <w:rFonts w:cs="Times New Roman"/>
          <w:color w:val="000000" w:themeColor="text1"/>
          <w:sz w:val="18"/>
          <w:szCs w:val="18"/>
        </w:rPr>
        <w:t>端面或柱侧面</w:t>
      </w:r>
      <w:proofErr w:type="gramEnd"/>
    </w:p>
    <w:p w:rsidR="005A7DDE" w:rsidRDefault="00FD7823">
      <w:pPr>
        <w:numPr>
          <w:ilvl w:val="2"/>
          <w:numId w:val="23"/>
        </w:numPr>
        <w:tabs>
          <w:tab w:val="left" w:pos="567"/>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第</w:t>
      </w:r>
      <w:r>
        <w:rPr>
          <w:rFonts w:eastAsia="宋体" w:cs="Times New Roman"/>
          <w:color w:val="000000" w:themeColor="text1"/>
          <w:szCs w:val="21"/>
        </w:rPr>
        <w:t>II</w:t>
      </w:r>
      <w:r>
        <w:rPr>
          <w:rFonts w:eastAsia="宋体" w:cs="Times New Roman"/>
          <w:color w:val="000000" w:themeColor="text1"/>
          <w:szCs w:val="21"/>
        </w:rPr>
        <w:t>类预应力框架梁柱</w:t>
      </w:r>
      <w:r>
        <w:rPr>
          <w:rFonts w:eastAsia="宋体" w:cs="Times New Roman"/>
          <w:color w:val="000000"/>
          <w:szCs w:val="21"/>
        </w:rPr>
        <w:t>接缝宽度不宜大于</w:t>
      </w:r>
      <w:r>
        <w:rPr>
          <w:rFonts w:eastAsia="宋体" w:cs="Times New Roman"/>
          <w:color w:val="000000"/>
          <w:szCs w:val="21"/>
        </w:rPr>
        <w:t>30mm</w:t>
      </w:r>
      <w:r>
        <w:rPr>
          <w:rFonts w:eastAsia="宋体" w:cs="Times New Roman"/>
          <w:color w:val="000000"/>
          <w:szCs w:val="21"/>
        </w:rPr>
        <w:t>。</w:t>
      </w:r>
    </w:p>
    <w:p w:rsidR="005A7DDE" w:rsidRDefault="00FD7823">
      <w:pPr>
        <w:spacing w:line="300" w:lineRule="auto"/>
        <w:jc w:val="center"/>
        <w:rPr>
          <w:rFonts w:cs="Times New Roman"/>
        </w:rPr>
      </w:pPr>
      <w:r>
        <w:rPr>
          <w:noProof/>
        </w:rPr>
        <w:lastRenderedPageBreak/>
        <w:drawing>
          <wp:inline distT="0" distB="0" distL="0" distR="0">
            <wp:extent cx="1744345" cy="1353185"/>
            <wp:effectExtent l="0" t="0" r="825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2"/>
                    <a:stretch>
                      <a:fillRect/>
                    </a:stretch>
                  </pic:blipFill>
                  <pic:spPr>
                    <a:xfrm>
                      <a:off x="0" y="0"/>
                      <a:ext cx="1748710" cy="1356693"/>
                    </a:xfrm>
                    <a:prstGeom prst="rect">
                      <a:avLst/>
                    </a:prstGeom>
                  </pic:spPr>
                </pic:pic>
              </a:graphicData>
            </a:graphic>
          </wp:inline>
        </w:drawing>
      </w:r>
    </w:p>
    <w:p w:rsidR="005A7DDE" w:rsidRDefault="00FD7823">
      <w:pPr>
        <w:spacing w:line="300" w:lineRule="auto"/>
        <w:jc w:val="center"/>
        <w:rPr>
          <w:rFonts w:cs="Times New Roman"/>
        </w:rPr>
      </w:pPr>
      <w:r>
        <w:rPr>
          <w:rFonts w:cs="Times New Roman"/>
        </w:rPr>
        <w:t>图</w:t>
      </w:r>
      <w:r>
        <w:rPr>
          <w:rFonts w:cs="Times New Roman"/>
        </w:rPr>
        <w:t xml:space="preserve">1 </w:t>
      </w:r>
      <w:r>
        <w:rPr>
          <w:rFonts w:cs="Times New Roman"/>
        </w:rPr>
        <w:t>梁柱接缝宽度示意</w:t>
      </w:r>
    </w:p>
    <w:p w:rsidR="005A7DDE" w:rsidRDefault="00FD7823">
      <w:pPr>
        <w:spacing w:line="300" w:lineRule="auto"/>
        <w:jc w:val="center"/>
        <w:rPr>
          <w:rFonts w:eastAsia="楷体" w:cs="Times New Roman"/>
          <w:color w:val="4472C4" w:themeColor="accent5"/>
          <w:szCs w:val="21"/>
        </w:rPr>
      </w:pPr>
      <w:r>
        <w:rPr>
          <w:rFonts w:cs="Times New Roman"/>
          <w:color w:val="000000" w:themeColor="text1"/>
          <w:sz w:val="18"/>
          <w:szCs w:val="18"/>
        </w:rPr>
        <w:t>1—</w:t>
      </w:r>
      <w:r>
        <w:rPr>
          <w:rFonts w:cs="Times New Roman" w:hint="eastAsia"/>
          <w:color w:val="000000" w:themeColor="text1"/>
          <w:sz w:val="18"/>
          <w:szCs w:val="18"/>
        </w:rPr>
        <w:t>预制柱</w:t>
      </w:r>
      <w:r>
        <w:rPr>
          <w:rFonts w:cs="Times New Roman"/>
          <w:color w:val="000000" w:themeColor="text1"/>
          <w:sz w:val="18"/>
          <w:szCs w:val="18"/>
        </w:rPr>
        <w:t>；</w:t>
      </w:r>
      <w:r>
        <w:rPr>
          <w:rFonts w:cs="Times New Roman"/>
          <w:color w:val="000000" w:themeColor="text1"/>
          <w:sz w:val="18"/>
          <w:szCs w:val="18"/>
        </w:rPr>
        <w:t>2—</w:t>
      </w:r>
      <w:r>
        <w:rPr>
          <w:rFonts w:cs="Times New Roman" w:hint="eastAsia"/>
          <w:color w:val="000000" w:themeColor="text1"/>
          <w:sz w:val="18"/>
          <w:szCs w:val="18"/>
        </w:rPr>
        <w:t>预制梁</w:t>
      </w:r>
      <w:r>
        <w:rPr>
          <w:rFonts w:cs="Times New Roman"/>
          <w:color w:val="000000" w:themeColor="text1"/>
          <w:sz w:val="18"/>
          <w:szCs w:val="18"/>
        </w:rPr>
        <w:t>；</w:t>
      </w:r>
      <w:r>
        <w:rPr>
          <w:rFonts w:cs="Times New Roman"/>
          <w:color w:val="000000" w:themeColor="text1"/>
          <w:sz w:val="18"/>
          <w:szCs w:val="18"/>
        </w:rPr>
        <w:t>3—</w:t>
      </w:r>
      <w:r>
        <w:rPr>
          <w:rFonts w:cs="Times New Roman" w:hint="eastAsia"/>
          <w:color w:val="000000" w:themeColor="text1"/>
          <w:sz w:val="18"/>
          <w:szCs w:val="18"/>
        </w:rPr>
        <w:t>接缝</w:t>
      </w:r>
    </w:p>
    <w:p w:rsidR="005A7DDE" w:rsidRDefault="00FD7823">
      <w:pPr>
        <w:numPr>
          <w:ilvl w:val="2"/>
          <w:numId w:val="23"/>
        </w:numPr>
        <w:tabs>
          <w:tab w:val="left" w:pos="567"/>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对预应力框架梁端接缝，</w:t>
      </w:r>
      <w:proofErr w:type="gramStart"/>
      <w:r>
        <w:rPr>
          <w:rFonts w:eastAsia="宋体" w:cs="Times New Roman"/>
          <w:color w:val="000000" w:themeColor="text1"/>
          <w:szCs w:val="21"/>
        </w:rPr>
        <w:t>当剪跨比</w:t>
      </w:r>
      <w:proofErr w:type="gramEnd"/>
      <w:r>
        <w:rPr>
          <w:rFonts w:eastAsia="宋体" w:cs="Times New Roman"/>
          <w:color w:val="000000" w:themeColor="text1"/>
          <w:szCs w:val="21"/>
        </w:rPr>
        <w:t>不大于</w:t>
      </w:r>
      <w:r>
        <w:rPr>
          <w:rFonts w:eastAsia="宋体" w:cs="Times New Roman"/>
          <w:color w:val="000000" w:themeColor="text1"/>
          <w:szCs w:val="21"/>
        </w:rPr>
        <w:t>1.0</w:t>
      </w:r>
      <w:r>
        <w:rPr>
          <w:rFonts w:eastAsia="宋体" w:cs="Times New Roman"/>
          <w:color w:val="000000" w:themeColor="text1"/>
          <w:szCs w:val="21"/>
        </w:rPr>
        <w:t>时，应验算</w:t>
      </w:r>
      <w:proofErr w:type="gramStart"/>
      <w:r>
        <w:rPr>
          <w:rFonts w:eastAsia="宋体" w:cs="Times New Roman"/>
          <w:color w:val="000000" w:themeColor="text1"/>
          <w:szCs w:val="21"/>
        </w:rPr>
        <w:t>其受剪承载力</w:t>
      </w:r>
      <w:proofErr w:type="gramEnd"/>
      <w:r>
        <w:rPr>
          <w:rFonts w:eastAsia="宋体" w:cs="Times New Roman"/>
          <w:color w:val="000000" w:themeColor="text1"/>
          <w:szCs w:val="21"/>
        </w:rPr>
        <w:t>。</w:t>
      </w:r>
      <w:proofErr w:type="gramStart"/>
      <w:r>
        <w:rPr>
          <w:rFonts w:eastAsia="宋体" w:cs="Times New Roman"/>
          <w:color w:val="000000" w:themeColor="text1"/>
          <w:szCs w:val="21"/>
        </w:rPr>
        <w:t>接缝受剪</w:t>
      </w:r>
      <w:proofErr w:type="gramEnd"/>
      <w:r>
        <w:rPr>
          <w:rFonts w:eastAsia="宋体" w:cs="Times New Roman"/>
          <w:color w:val="000000" w:themeColor="text1"/>
          <w:szCs w:val="21"/>
        </w:rPr>
        <w:t>承载力可按下列公式计算：</w:t>
      </w:r>
    </w:p>
    <w:p w:rsidR="005A7DDE" w:rsidRDefault="00FD7823">
      <w:pPr>
        <w:pStyle w:val="af1"/>
        <w:numPr>
          <w:ilvl w:val="0"/>
          <w:numId w:val="25"/>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持久设计状况、短暂设计状况</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14"/>
          <w:szCs w:val="21"/>
        </w:rPr>
        <w:object w:dxaOrig="5149" w:dyaOrig="369">
          <v:shape id="_x0000_i1151" type="#_x0000_t75" style="width:257.5pt;height:18.5pt" o:ole="">
            <v:imagedata r:id="rId273" o:title=""/>
          </v:shape>
          <o:OLEObject Type="Embed" ProgID="Equation.DSMT4" ShapeID="_x0000_i1151" DrawAspect="Content" ObjectID="_1704002742" r:id="rId274"/>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6.2.3-1</w:t>
      </w:r>
      <w:r>
        <w:rPr>
          <w:rFonts w:eastAsia="宋体" w:cs="Times New Roman"/>
          <w:color w:val="000000" w:themeColor="text1"/>
          <w:szCs w:val="21"/>
        </w:rPr>
        <w:t>）</w:t>
      </w:r>
    </w:p>
    <w:p w:rsidR="005A7DDE" w:rsidRDefault="00FD7823">
      <w:pPr>
        <w:pStyle w:val="af1"/>
        <w:numPr>
          <w:ilvl w:val="0"/>
          <w:numId w:val="25"/>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地震设计状况</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26"/>
          <w:szCs w:val="21"/>
        </w:rPr>
        <w:object w:dxaOrig="5979" w:dyaOrig="588">
          <v:shape id="_x0000_i1152" type="#_x0000_t75" style="width:299pt;height:29.5pt" o:ole="">
            <v:imagedata r:id="rId275" o:title=""/>
          </v:shape>
          <o:OLEObject Type="Embed" ProgID="Equation.DSMT4" ShapeID="_x0000_i1152" DrawAspect="Content" ObjectID="_1704002743" r:id="rId276"/>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6.2.3-2</w:t>
      </w:r>
      <w:r>
        <w:rPr>
          <w:rFonts w:eastAsia="宋体" w:cs="Times New Roman"/>
          <w:color w:val="000000" w:themeColor="text1"/>
          <w:szCs w:val="21"/>
        </w:rPr>
        <w:t>）</w:t>
      </w:r>
    </w:p>
    <w:p w:rsidR="005A7DDE" w:rsidRDefault="00FD7823">
      <w:pPr>
        <w:pStyle w:val="af1"/>
        <w:numPr>
          <w:ilvl w:val="0"/>
          <w:numId w:val="25"/>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偶然设计状况</w:t>
      </w:r>
    </w:p>
    <w:p w:rsidR="005A7DDE" w:rsidRDefault="00FD7823">
      <w:pPr>
        <w:pStyle w:val="af1"/>
        <w:spacing w:line="300" w:lineRule="auto"/>
        <w:jc w:val="right"/>
        <w:rPr>
          <w:rFonts w:eastAsia="宋体" w:cs="Times New Roman"/>
          <w:color w:val="000000" w:themeColor="text1"/>
          <w:szCs w:val="21"/>
        </w:rPr>
      </w:pPr>
      <w:r>
        <w:rPr>
          <w:rFonts w:eastAsia="宋体" w:cs="Times New Roman"/>
          <w:color w:val="000000" w:themeColor="text1"/>
          <w:position w:val="-14"/>
          <w:szCs w:val="21"/>
        </w:rPr>
        <w:object w:dxaOrig="5530" w:dyaOrig="369">
          <v:shape id="_x0000_i1153" type="#_x0000_t75" style="width:276.5pt;height:18.5pt" o:ole="">
            <v:imagedata r:id="rId277" o:title=""/>
          </v:shape>
          <o:OLEObject Type="Embed" ProgID="Equation.DSMT4" ShapeID="_x0000_i1153" DrawAspect="Content" ObjectID="_1704002744" r:id="rId278"/>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6.2.3-3</w:t>
      </w:r>
      <w:r>
        <w:rPr>
          <w:rFonts w:eastAsia="宋体" w:cs="Times New Roman"/>
          <w:color w:val="000000" w:themeColor="text1"/>
          <w:szCs w:val="21"/>
        </w:rPr>
        <w:t>）</w:t>
      </w:r>
    </w:p>
    <w:tbl>
      <w:tblPr>
        <w:tblStyle w:val="ac"/>
        <w:tblW w:w="8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553"/>
      </w:tblGrid>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iCs/>
                <w:color w:val="000000" w:themeColor="text1"/>
                <w:szCs w:val="21"/>
              </w:rPr>
            </w:pPr>
            <w:r>
              <w:rPr>
                <w:rFonts w:cs="Times New Roman"/>
                <w:iCs/>
                <w:color w:val="000000" w:themeColor="text1"/>
                <w:szCs w:val="21"/>
              </w:rPr>
              <w:t>式中：</w:t>
            </w:r>
            <w:r>
              <w:rPr>
                <w:rFonts w:cs="Times New Roman"/>
                <w:iCs/>
                <w:color w:val="000000" w:themeColor="text1"/>
                <w:szCs w:val="21"/>
              </w:rPr>
              <w:t xml:space="preserve">    </w:t>
            </w:r>
            <w:r>
              <w:rPr>
                <w:rFonts w:cs="Times New Roman"/>
                <w:position w:val="-10"/>
              </w:rPr>
              <w:object w:dxaOrig="265" w:dyaOrig="300">
                <v:shape id="_x0000_i1154" type="#_x0000_t75" style="width:13.5pt;height:15pt" o:ole="">
                  <v:imagedata r:id="rId279" o:title=""/>
                </v:shape>
                <o:OLEObject Type="Embed" ProgID="Equation.DSMT4" ShapeID="_x0000_i1154" DrawAspect="Content" ObjectID="_1704002745" r:id="rId280"/>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结构重要性系数。在持久设计状况和短暂设计状况下，对安全等级为一级、二级的结构构件，应分别取不小于</w:t>
            </w:r>
            <w:r>
              <w:rPr>
                <w:rFonts w:cs="Times New Roman"/>
                <w:color w:val="000000" w:themeColor="text1"/>
                <w:szCs w:val="21"/>
              </w:rPr>
              <w:t>1.1</w:t>
            </w:r>
            <w:r>
              <w:rPr>
                <w:rFonts w:cs="Times New Roman"/>
                <w:color w:val="000000" w:themeColor="text1"/>
                <w:szCs w:val="21"/>
              </w:rPr>
              <w:t>、</w:t>
            </w:r>
            <w:r>
              <w:rPr>
                <w:rFonts w:cs="Times New Roman"/>
                <w:color w:val="000000" w:themeColor="text1"/>
                <w:szCs w:val="21"/>
              </w:rPr>
              <w:t>1.0</w:t>
            </w:r>
            <w:r>
              <w:rPr>
                <w:rFonts w:cs="Times New Roman"/>
                <w:color w:val="000000" w:themeColor="text1"/>
                <w:szCs w:val="21"/>
              </w:rPr>
              <w:t>；对地震设计状况下应取</w:t>
            </w:r>
            <w:r>
              <w:rPr>
                <w:rFonts w:cs="Times New Roman"/>
                <w:color w:val="000000" w:themeColor="text1"/>
                <w:szCs w:val="21"/>
              </w:rPr>
              <w:t>1.0</w:t>
            </w:r>
            <w:r>
              <w:rPr>
                <w:rFonts w:cs="Times New Roman"/>
                <w:color w:val="000000" w:themeColor="text1"/>
                <w:szCs w:val="21"/>
              </w:rPr>
              <w:t>。对参与组合的预应力作用效应项，当预应力作用效应对承载力有利时，结构重要性系数</w:t>
            </w:r>
            <w:r>
              <w:rPr>
                <w:rFonts w:cs="Times New Roman"/>
                <w:position w:val="-10"/>
              </w:rPr>
              <w:object w:dxaOrig="265" w:dyaOrig="300">
                <v:shape id="_x0000_i1155" type="#_x0000_t75" style="width:13.5pt;height:15pt" o:ole="">
                  <v:imagedata r:id="rId279" o:title=""/>
                </v:shape>
                <o:OLEObject Type="Embed" ProgID="Equation.DSMT4" ShapeID="_x0000_i1155" DrawAspect="Content" ObjectID="_1704002746" r:id="rId281"/>
              </w:object>
            </w:r>
            <w:r>
              <w:rPr>
                <w:rFonts w:cs="Times New Roman"/>
              </w:rPr>
              <w:t>应取</w:t>
            </w:r>
            <w:r>
              <w:rPr>
                <w:rFonts w:cs="Times New Roman"/>
              </w:rPr>
              <w:t>1.0</w:t>
            </w:r>
            <w:r>
              <w:rPr>
                <w:rFonts w:cs="Times New Roman"/>
              </w:rPr>
              <w:t>。</w:t>
            </w:r>
          </w:p>
        </w:tc>
      </w:tr>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iCs/>
                <w:color w:val="000000" w:themeColor="text1"/>
                <w:szCs w:val="21"/>
              </w:rPr>
            </w:pPr>
            <w:r>
              <w:rPr>
                <w:rFonts w:cs="Times New Roman"/>
                <w:position w:val="-10"/>
              </w:rPr>
              <w:object w:dxaOrig="346" w:dyaOrig="300">
                <v:shape id="_x0000_i1156" type="#_x0000_t75" style="width:17.5pt;height:15pt" o:ole="">
                  <v:imagedata r:id="rId282" o:title=""/>
                </v:shape>
                <o:OLEObject Type="Embed" ProgID="Equation.DSMT4" ShapeID="_x0000_i1156" DrawAspect="Content" ObjectID="_1704002747" r:id="rId283"/>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承载力抗震调整系数，取</w:t>
            </w:r>
            <w:r>
              <w:rPr>
                <w:rFonts w:cs="Times New Roman"/>
                <w:position w:val="-10"/>
              </w:rPr>
              <w:object w:dxaOrig="922" w:dyaOrig="300">
                <v:shape id="_x0000_i1157" type="#_x0000_t75" style="width:46pt;height:15pt" o:ole="">
                  <v:imagedata r:id="rId284" o:title=""/>
                </v:shape>
                <o:OLEObject Type="Embed" ProgID="Equation.DSMT4" ShapeID="_x0000_i1157" DrawAspect="Content" ObjectID="_1704002748" r:id="rId285"/>
              </w:object>
            </w:r>
            <w:r>
              <w:rPr>
                <w:rFonts w:cs="Times New Roman"/>
              </w:rPr>
              <w:t>。</w:t>
            </w:r>
          </w:p>
        </w:tc>
      </w:tr>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iCs/>
                <w:color w:val="000000" w:themeColor="text1"/>
                <w:szCs w:val="21"/>
              </w:rPr>
            </w:pPr>
            <w:r>
              <w:rPr>
                <w:rFonts w:cs="Times New Roman"/>
                <w:position w:val="-12"/>
              </w:rPr>
              <w:object w:dxaOrig="276" w:dyaOrig="323">
                <v:shape id="_x0000_i1158" type="#_x0000_t75" style="width:14pt;height:16pt" o:ole="">
                  <v:imagedata r:id="rId286" o:title=""/>
                </v:shape>
                <o:OLEObject Type="Embed" ProgID="Equation.DSMT4" ShapeID="_x0000_i1158" DrawAspect="Content" ObjectID="_1704002749" r:id="rId287"/>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持久设计状况、短暂设计状况下按作用基本组合计算的接缝剪力设计值（</w:t>
            </w:r>
            <w:r>
              <w:rPr>
                <w:rFonts w:cs="Times New Roman"/>
                <w:color w:val="000000" w:themeColor="text1"/>
                <w:szCs w:val="21"/>
              </w:rPr>
              <w:t>N</w:t>
            </w:r>
            <w:r>
              <w:rPr>
                <w:rFonts w:cs="Times New Roman"/>
                <w:color w:val="000000" w:themeColor="text1"/>
                <w:szCs w:val="21"/>
              </w:rPr>
              <w:t>）。</w:t>
            </w:r>
          </w:p>
        </w:tc>
      </w:tr>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iCs/>
                <w:color w:val="000000" w:themeColor="text1"/>
                <w:szCs w:val="21"/>
              </w:rPr>
            </w:pPr>
            <w:r>
              <w:rPr>
                <w:rFonts w:cs="Times New Roman"/>
                <w:position w:val="-12"/>
              </w:rPr>
              <w:object w:dxaOrig="357" w:dyaOrig="323">
                <v:shape id="_x0000_i1159" type="#_x0000_t75" style="width:18pt;height:16pt" o:ole="">
                  <v:imagedata r:id="rId288" o:title=""/>
                </v:shape>
                <o:OLEObject Type="Embed" ProgID="Equation.DSMT4" ShapeID="_x0000_i1159" DrawAspect="Content" ObjectID="_1704002750" r:id="rId289"/>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地震设计状况下按作用地震组合计算的接缝剪力设计值（</w:t>
            </w:r>
            <w:r>
              <w:rPr>
                <w:rFonts w:cs="Times New Roman"/>
                <w:color w:val="000000" w:themeColor="text1"/>
                <w:szCs w:val="21"/>
              </w:rPr>
              <w:t>N</w:t>
            </w:r>
            <w:r>
              <w:rPr>
                <w:rFonts w:cs="Times New Roman"/>
                <w:color w:val="000000" w:themeColor="text1"/>
                <w:szCs w:val="21"/>
              </w:rPr>
              <w:t>）。</w:t>
            </w:r>
          </w:p>
        </w:tc>
      </w:tr>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rPr>
            </w:pPr>
            <w:r>
              <w:rPr>
                <w:rFonts w:cs="Times New Roman"/>
                <w:position w:val="-14"/>
              </w:rPr>
              <w:object w:dxaOrig="334" w:dyaOrig="334">
                <v:shape id="_x0000_i1160" type="#_x0000_t75" style="width:16.5pt;height:16.5pt" o:ole="">
                  <v:imagedata r:id="rId290" o:title=""/>
                </v:shape>
                <o:OLEObject Type="Embed" ProgID="Equation.DSMT4" ShapeID="_x0000_i1160" DrawAspect="Content" ObjectID="_1704002751" r:id="rId291"/>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偶然设计状况下按作用标准组合计算的接缝剪力设计值（</w:t>
            </w:r>
            <w:r>
              <w:rPr>
                <w:rFonts w:cs="Times New Roman"/>
                <w:color w:val="000000" w:themeColor="text1"/>
                <w:szCs w:val="21"/>
              </w:rPr>
              <w:t>N</w:t>
            </w:r>
            <w:r>
              <w:rPr>
                <w:rFonts w:cs="Times New Roman"/>
                <w:color w:val="000000" w:themeColor="text1"/>
                <w:szCs w:val="21"/>
              </w:rPr>
              <w:t>）。</w:t>
            </w:r>
          </w:p>
        </w:tc>
      </w:tr>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rPr>
            </w:pPr>
            <w:r>
              <w:rPr>
                <w:rFonts w:cs="Times New Roman"/>
                <w:position w:val="-12"/>
              </w:rPr>
              <w:object w:dxaOrig="346" w:dyaOrig="323">
                <v:shape id="_x0000_i1161" type="#_x0000_t75" style="width:17.5pt;height:16pt" o:ole="">
                  <v:imagedata r:id="rId292" o:title=""/>
                </v:shape>
                <o:OLEObject Type="Embed" ProgID="Equation.DSMT4" ShapeID="_x0000_i1161" DrawAspect="Content" ObjectID="_1704002752" r:id="rId293"/>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持久设计状况和短暂设计状况下，作用于接缝的轴力设计值，压为正、拉为负（</w:t>
            </w:r>
            <w:r>
              <w:rPr>
                <w:rFonts w:cs="Times New Roman"/>
                <w:color w:val="000000" w:themeColor="text1"/>
                <w:szCs w:val="21"/>
              </w:rPr>
              <w:t>N</w:t>
            </w:r>
            <w:r>
              <w:rPr>
                <w:rFonts w:cs="Times New Roman"/>
                <w:color w:val="000000" w:themeColor="text1"/>
                <w:szCs w:val="21"/>
              </w:rPr>
              <w:t>）。</w:t>
            </w:r>
          </w:p>
        </w:tc>
      </w:tr>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rPr>
            </w:pPr>
            <w:r>
              <w:rPr>
                <w:rFonts w:cs="Times New Roman"/>
                <w:position w:val="-12"/>
              </w:rPr>
              <w:object w:dxaOrig="415" w:dyaOrig="323">
                <v:shape id="_x0000_i1162" type="#_x0000_t75" style="width:21pt;height:16pt" o:ole="">
                  <v:imagedata r:id="rId294" o:title=""/>
                </v:shape>
                <o:OLEObject Type="Embed" ProgID="Equation.DSMT4" ShapeID="_x0000_i1162" DrawAspect="Content" ObjectID="_1704002753" r:id="rId295"/>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地震设计状况下，作用于接缝的轴力设计值，压为正、拉为负（</w:t>
            </w:r>
            <w:r>
              <w:rPr>
                <w:rFonts w:cs="Times New Roman"/>
                <w:color w:val="000000" w:themeColor="text1"/>
                <w:szCs w:val="21"/>
              </w:rPr>
              <w:t>N</w:t>
            </w:r>
            <w:r>
              <w:rPr>
                <w:rFonts w:cs="Times New Roman"/>
                <w:color w:val="000000" w:themeColor="text1"/>
                <w:szCs w:val="21"/>
              </w:rPr>
              <w:t>）。</w:t>
            </w:r>
          </w:p>
        </w:tc>
      </w:tr>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rPr>
            </w:pPr>
            <w:r>
              <w:rPr>
                <w:rFonts w:cs="Times New Roman"/>
                <w:position w:val="-12"/>
              </w:rPr>
              <w:object w:dxaOrig="415" w:dyaOrig="323">
                <v:shape id="_x0000_i1163" type="#_x0000_t75" style="width:21pt;height:16pt" o:ole="">
                  <v:imagedata r:id="rId296" o:title=""/>
                </v:shape>
                <o:OLEObject Type="Embed" ProgID="Equation.DSMT4" ShapeID="_x0000_i1163" DrawAspect="Content" ObjectID="_1704002754" r:id="rId297"/>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偶然设计状况下，作用于接缝的轴力标准值，压为正、拉为负（</w:t>
            </w:r>
            <w:r>
              <w:rPr>
                <w:rFonts w:cs="Times New Roman"/>
                <w:color w:val="000000" w:themeColor="text1"/>
                <w:szCs w:val="21"/>
              </w:rPr>
              <w:t>N</w:t>
            </w:r>
            <w:r>
              <w:rPr>
                <w:rFonts w:cs="Times New Roman"/>
                <w:color w:val="000000" w:themeColor="text1"/>
                <w:szCs w:val="21"/>
              </w:rPr>
              <w:t>）。</w:t>
            </w:r>
          </w:p>
        </w:tc>
      </w:tr>
      <w:tr w:rsidR="005A7DDE">
        <w:trPr>
          <w:trHeight w:val="339"/>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iCs/>
                <w:color w:val="000000" w:themeColor="text1"/>
                <w:szCs w:val="21"/>
              </w:rPr>
            </w:pPr>
            <w:r>
              <w:rPr>
                <w:rFonts w:cs="Times New Roman"/>
                <w:position w:val="-10"/>
              </w:rPr>
              <w:object w:dxaOrig="276" w:dyaOrig="300">
                <v:shape id="_x0000_i1164" type="#_x0000_t75" style="width:14pt;height:15pt" o:ole="">
                  <v:imagedata r:id="rId298" o:title=""/>
                </v:shape>
                <o:OLEObject Type="Embed" ProgID="Equation.DSMT4" ShapeID="_x0000_i1164" DrawAspect="Content" ObjectID="_1704002755" r:id="rId299"/>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接缝面积（</w:t>
            </w:r>
            <w:r>
              <w:rPr>
                <w:rFonts w:cs="Times New Roman"/>
                <w:color w:val="000000" w:themeColor="text1"/>
                <w:szCs w:val="21"/>
              </w:rPr>
              <w:t>mm</w:t>
            </w:r>
            <w:r>
              <w:rPr>
                <w:rFonts w:cs="Times New Roman"/>
                <w:color w:val="000000" w:themeColor="text1"/>
                <w:szCs w:val="21"/>
                <w:vertAlign w:val="superscript"/>
              </w:rPr>
              <w:t>2</w:t>
            </w:r>
            <w:r>
              <w:rPr>
                <w:rFonts w:cs="Times New Roman"/>
                <w:color w:val="000000" w:themeColor="text1"/>
                <w:szCs w:val="21"/>
              </w:rPr>
              <w:t>）。</w:t>
            </w:r>
          </w:p>
        </w:tc>
      </w:tr>
      <w:tr w:rsidR="005A7DDE">
        <w:trPr>
          <w:trHeight w:val="556"/>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color w:val="000000" w:themeColor="text1"/>
                <w:szCs w:val="21"/>
              </w:rPr>
            </w:pPr>
            <w:r>
              <w:rPr>
                <w:rFonts w:cs="Times New Roman"/>
                <w:i/>
                <w:color w:val="000000" w:themeColor="text1"/>
                <w:szCs w:val="21"/>
              </w:rPr>
              <w:t>A</w:t>
            </w:r>
            <w:r>
              <w:rPr>
                <w:rFonts w:cs="Times New Roman"/>
                <w:color w:val="000000" w:themeColor="text1"/>
                <w:szCs w:val="21"/>
                <w:vertAlign w:val="subscript"/>
              </w:rPr>
              <w:t>sd</w: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垂直穿过</w:t>
            </w:r>
            <w:proofErr w:type="gramStart"/>
            <w:r>
              <w:rPr>
                <w:rFonts w:cs="Times New Roman"/>
                <w:color w:val="000000" w:themeColor="text1"/>
                <w:szCs w:val="21"/>
              </w:rPr>
              <w:t>接缝且</w:t>
            </w:r>
            <w:proofErr w:type="gramEnd"/>
            <w:r>
              <w:rPr>
                <w:rFonts w:cs="Times New Roman"/>
                <w:color w:val="000000" w:themeColor="text1"/>
                <w:szCs w:val="21"/>
              </w:rPr>
              <w:t>有可靠锚固的纵向普通钢筋，不计</w:t>
            </w:r>
            <w:proofErr w:type="gramStart"/>
            <w:r>
              <w:rPr>
                <w:rFonts w:cs="Times New Roman"/>
                <w:color w:val="000000" w:themeColor="text1"/>
                <w:szCs w:val="21"/>
              </w:rPr>
              <w:t>入用于</w:t>
            </w:r>
            <w:proofErr w:type="gramEnd"/>
            <w:r>
              <w:rPr>
                <w:rFonts w:cs="Times New Roman"/>
                <w:color w:val="000000" w:themeColor="text1"/>
                <w:szCs w:val="21"/>
              </w:rPr>
              <w:t>抗弯的受拉钢筋（</w:t>
            </w:r>
            <w:r>
              <w:rPr>
                <w:rFonts w:cs="Times New Roman"/>
                <w:color w:val="000000" w:themeColor="text1"/>
                <w:szCs w:val="21"/>
              </w:rPr>
              <w:t>mm</w:t>
            </w:r>
            <w:r>
              <w:rPr>
                <w:rFonts w:cs="Times New Roman"/>
                <w:color w:val="000000" w:themeColor="text1"/>
                <w:szCs w:val="21"/>
                <w:vertAlign w:val="superscript"/>
              </w:rPr>
              <w:t>2</w:t>
            </w:r>
            <w:r>
              <w:rPr>
                <w:rFonts w:cs="Times New Roman"/>
                <w:color w:val="000000" w:themeColor="text1"/>
                <w:szCs w:val="21"/>
              </w:rPr>
              <w:t>）。</w:t>
            </w:r>
          </w:p>
        </w:tc>
      </w:tr>
      <w:tr w:rsidR="005A7DDE">
        <w:trPr>
          <w:trHeight w:val="156"/>
        </w:trPr>
        <w:tc>
          <w:tcPr>
            <w:tcW w:w="1980" w:type="dxa"/>
          </w:tcPr>
          <w:p w:rsidR="005A7DDE" w:rsidRDefault="00FD7823">
            <w:pPr>
              <w:tabs>
                <w:tab w:val="left" w:pos="567"/>
                <w:tab w:val="left" w:pos="777"/>
              </w:tabs>
              <w:adjustRightInd w:val="0"/>
              <w:snapToGrid w:val="0"/>
              <w:spacing w:line="300" w:lineRule="auto"/>
              <w:jc w:val="right"/>
              <w:outlineLvl w:val="2"/>
              <w:rPr>
                <w:rFonts w:cs="Times New Roman"/>
                <w:color w:val="000000" w:themeColor="text1"/>
                <w:szCs w:val="21"/>
              </w:rPr>
            </w:pPr>
            <w:r>
              <w:rPr>
                <w:rFonts w:cs="Times New Roman"/>
                <w:position w:val="-10"/>
              </w:rPr>
              <w:object w:dxaOrig="599" w:dyaOrig="300">
                <v:shape id="_x0000_i1165" type="#_x0000_t75" style="width:30pt;height:15pt" o:ole="">
                  <v:imagedata r:id="rId300" o:title=""/>
                </v:shape>
                <o:OLEObject Type="Embed" ProgID="Equation.DSMT4" ShapeID="_x0000_i1165" DrawAspect="Content" ObjectID="_1704002756" r:id="rId301"/>
              </w:object>
            </w:r>
            <w:r>
              <w:rPr>
                <w:rFonts w:cs="Times New Roman"/>
                <w:color w:val="000000" w:themeColor="text1"/>
                <w:szCs w:val="21"/>
              </w:rPr>
              <w:t>——</w:t>
            </w:r>
          </w:p>
        </w:tc>
        <w:tc>
          <w:tcPr>
            <w:tcW w:w="6553" w:type="dxa"/>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Cs w:val="21"/>
              </w:rPr>
            </w:pPr>
            <w:r>
              <w:rPr>
                <w:rFonts w:cs="Times New Roman"/>
                <w:color w:val="000000" w:themeColor="text1"/>
                <w:szCs w:val="21"/>
              </w:rPr>
              <w:t>接缝两侧构件混凝土抗压强度设计值、标准值的较小值（</w:t>
            </w:r>
            <w:r>
              <w:rPr>
                <w:rFonts w:cs="Times New Roman"/>
                <w:color w:val="000000" w:themeColor="text1"/>
                <w:szCs w:val="21"/>
              </w:rPr>
              <w:t>N/mm</w:t>
            </w:r>
            <w:r>
              <w:rPr>
                <w:rFonts w:cs="Times New Roman"/>
                <w:color w:val="000000" w:themeColor="text1"/>
                <w:szCs w:val="21"/>
                <w:vertAlign w:val="superscript"/>
              </w:rPr>
              <w:t>2</w:t>
            </w:r>
            <w:r>
              <w:rPr>
                <w:rFonts w:cs="Times New Roman"/>
                <w:color w:val="000000" w:themeColor="text1"/>
                <w:szCs w:val="21"/>
              </w:rPr>
              <w:t>）。</w:t>
            </w:r>
          </w:p>
        </w:tc>
      </w:tr>
    </w:tbl>
    <w:p w:rsidR="005A7DDE" w:rsidRDefault="00FD7823">
      <w:pPr>
        <w:pStyle w:val="af1"/>
        <w:numPr>
          <w:ilvl w:val="2"/>
          <w:numId w:val="23"/>
        </w:numPr>
        <w:tabs>
          <w:tab w:val="left" w:pos="567"/>
          <w:tab w:val="left" w:pos="777"/>
        </w:tabs>
        <w:adjustRightInd w:val="0"/>
        <w:snapToGrid w:val="0"/>
        <w:spacing w:line="300" w:lineRule="auto"/>
        <w:ind w:firstLineChars="0"/>
        <w:outlineLvl w:val="2"/>
        <w:rPr>
          <w:rFonts w:eastAsia="宋体" w:cs="Times New Roman"/>
          <w:color w:val="000000" w:themeColor="text1"/>
          <w:szCs w:val="21"/>
        </w:rPr>
      </w:pPr>
      <w:r>
        <w:rPr>
          <w:rFonts w:eastAsia="宋体" w:cs="Times New Roman"/>
          <w:color w:val="000000" w:themeColor="text1"/>
          <w:szCs w:val="21"/>
        </w:rPr>
        <w:t>对</w:t>
      </w:r>
      <w:bookmarkStart w:id="105" w:name="_Hlk83025773"/>
      <w:r>
        <w:rPr>
          <w:rFonts w:eastAsia="宋体" w:cs="Times New Roman"/>
          <w:color w:val="000000" w:themeColor="text1"/>
          <w:szCs w:val="21"/>
        </w:rPr>
        <w:t>预应力框架梁端接缝，</w:t>
      </w:r>
      <w:bookmarkEnd w:id="105"/>
      <w:proofErr w:type="gramStart"/>
      <w:r>
        <w:rPr>
          <w:rFonts w:eastAsia="宋体" w:cs="Times New Roman"/>
          <w:color w:val="000000" w:themeColor="text1"/>
          <w:szCs w:val="21"/>
        </w:rPr>
        <w:t>当剪跨比</w:t>
      </w:r>
      <w:proofErr w:type="gramEnd"/>
      <w:r>
        <w:rPr>
          <w:rFonts w:eastAsia="宋体" w:cs="Times New Roman"/>
          <w:color w:val="000000" w:themeColor="text1"/>
          <w:szCs w:val="21"/>
        </w:rPr>
        <w:t>大于</w:t>
      </w:r>
      <w:r>
        <w:rPr>
          <w:rFonts w:eastAsia="宋体" w:cs="Times New Roman"/>
          <w:color w:val="000000" w:themeColor="text1"/>
          <w:szCs w:val="21"/>
        </w:rPr>
        <w:t>1.0</w:t>
      </w:r>
      <w:r>
        <w:rPr>
          <w:rFonts w:eastAsia="宋体" w:cs="Times New Roman"/>
          <w:color w:val="000000" w:themeColor="text1"/>
          <w:szCs w:val="21"/>
        </w:rPr>
        <w:t>时，应验算其正截面压弯剪复合受力的承载力，并应符合下列规定：</w:t>
      </w:r>
    </w:p>
    <w:p w:rsidR="005A7DDE" w:rsidRDefault="00FD7823">
      <w:pPr>
        <w:pStyle w:val="af1"/>
        <w:numPr>
          <w:ilvl w:val="0"/>
          <w:numId w:val="26"/>
        </w:numPr>
        <w:tabs>
          <w:tab w:val="left" w:pos="777"/>
        </w:tabs>
        <w:adjustRightInd w:val="0"/>
        <w:snapToGrid w:val="0"/>
        <w:spacing w:line="300" w:lineRule="auto"/>
        <w:ind w:firstLineChars="0"/>
        <w:rPr>
          <w:rFonts w:eastAsia="宋体" w:cs="Times New Roman"/>
          <w:color w:val="000000" w:themeColor="text1"/>
          <w:szCs w:val="21"/>
        </w:rPr>
      </w:pPr>
      <w:bookmarkStart w:id="106" w:name="_Hlk91232435"/>
      <w:r>
        <w:rPr>
          <w:rFonts w:eastAsia="宋体" w:cs="Times New Roman"/>
          <w:color w:val="000000" w:themeColor="text1"/>
          <w:szCs w:val="21"/>
        </w:rPr>
        <w:lastRenderedPageBreak/>
        <w:t>持久设计状况、短暂设计状况下，矩形正截面压弯剪复合受力的承载力应按下列公式确定（图</w:t>
      </w:r>
      <w:r>
        <w:rPr>
          <w:rFonts w:eastAsia="宋体" w:cs="Times New Roman"/>
          <w:color w:val="000000" w:themeColor="text1"/>
          <w:szCs w:val="21"/>
        </w:rPr>
        <w:t>6.2.4</w:t>
      </w:r>
      <w:r>
        <w:rPr>
          <w:rFonts w:eastAsia="宋体" w:cs="Times New Roman"/>
          <w:color w:val="000000" w:themeColor="text1"/>
          <w:szCs w:val="21"/>
        </w:rPr>
        <w:t>）：</w:t>
      </w:r>
    </w:p>
    <w:bookmarkEnd w:id="106"/>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14"/>
          <w:szCs w:val="21"/>
        </w:rPr>
        <w:object w:dxaOrig="1060" w:dyaOrig="334">
          <v:shape id="_x0000_i1166" type="#_x0000_t75" style="width:53pt;height:16.5pt" o:ole="">
            <v:imagedata r:id="rId302" o:title=""/>
          </v:shape>
          <o:OLEObject Type="Embed" ProgID="Equation.DSMT4" ShapeID="_x0000_i1166" DrawAspect="Content" ObjectID="_1704002757" r:id="rId303"/>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6.2.4-1</w:t>
      </w:r>
      <w:r>
        <w:rPr>
          <w:rFonts w:eastAsia="宋体" w:cs="Times New Roman"/>
          <w:color w:val="000000" w:themeColor="text1"/>
          <w:szCs w:val="21"/>
        </w:rPr>
        <w:t>）</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14"/>
          <w:szCs w:val="21"/>
        </w:rPr>
        <w:object w:dxaOrig="6198" w:dyaOrig="369">
          <v:shape id="_x0000_i1167" type="#_x0000_t75" style="width:310pt;height:18.5pt" o:ole="">
            <v:imagedata r:id="rId304" o:title=""/>
          </v:shape>
          <o:OLEObject Type="Embed" ProgID="Equation.DSMT4" ShapeID="_x0000_i1167" DrawAspect="Content" ObjectID="_1704002758" r:id="rId305"/>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6.2.4-2</w:t>
      </w:r>
      <w:r>
        <w:rPr>
          <w:rFonts w:eastAsia="宋体" w:cs="Times New Roman"/>
          <w:color w:val="000000" w:themeColor="text1"/>
          <w:szCs w:val="21"/>
        </w:rPr>
        <w:t>）</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14"/>
          <w:szCs w:val="21"/>
        </w:rPr>
        <w:object w:dxaOrig="1659" w:dyaOrig="334">
          <v:shape id="_x0000_i1168" type="#_x0000_t75" style="width:83pt;height:16.5pt" o:ole="">
            <v:imagedata r:id="rId306" o:title=""/>
          </v:shape>
          <o:OLEObject Type="Embed" ProgID="Equation.DSMT4" ShapeID="_x0000_i1168" DrawAspect="Content" ObjectID="_1704002759" r:id="rId307"/>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6.2.4-3</w:t>
      </w:r>
      <w:r>
        <w:rPr>
          <w:rFonts w:eastAsia="宋体" w:cs="Times New Roman"/>
          <w:color w:val="000000" w:themeColor="text1"/>
          <w:szCs w:val="21"/>
        </w:rPr>
        <w:t>）</w:t>
      </w:r>
    </w:p>
    <w:p w:rsidR="005A7DDE" w:rsidRDefault="00FD7823">
      <w:pPr>
        <w:pStyle w:val="af1"/>
        <w:tabs>
          <w:tab w:val="left" w:pos="777"/>
        </w:tabs>
        <w:adjustRightInd w:val="0"/>
        <w:snapToGrid w:val="0"/>
        <w:spacing w:line="300" w:lineRule="auto"/>
        <w:ind w:left="284" w:firstLineChars="0" w:firstLine="0"/>
        <w:jc w:val="left"/>
        <w:rPr>
          <w:rFonts w:cs="Times New Roman"/>
        </w:rPr>
      </w:pPr>
      <w:r>
        <w:rPr>
          <w:rFonts w:eastAsia="宋体" w:cs="Times New Roman"/>
          <w:color w:val="000000" w:themeColor="text1"/>
          <w:szCs w:val="21"/>
        </w:rPr>
        <w:t>混凝土受压区高度按下列公式计算：</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cs="Times New Roman"/>
          <w:position w:val="-14"/>
        </w:rPr>
        <w:object w:dxaOrig="2984" w:dyaOrig="357">
          <v:shape id="_x0000_i1169" type="#_x0000_t75" style="width:149pt;height:18pt" o:ole="">
            <v:imagedata r:id="rId308" o:title=""/>
          </v:shape>
          <o:OLEObject Type="Embed" ProgID="Equation.DSMT4" ShapeID="_x0000_i1169" DrawAspect="Content" ObjectID="_1704002760" r:id="rId309"/>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6.2.4-4</w:t>
      </w:r>
      <w:r>
        <w:rPr>
          <w:rFonts w:eastAsia="宋体" w:cs="Times New Roman"/>
          <w:color w:val="000000" w:themeColor="text1"/>
          <w:szCs w:val="21"/>
        </w:rPr>
        <w:t>）</w:t>
      </w:r>
    </w:p>
    <w:p w:rsidR="005A7DDE" w:rsidRDefault="00FD7823">
      <w:pPr>
        <w:tabs>
          <w:tab w:val="left" w:pos="567"/>
          <w:tab w:val="left" w:pos="777"/>
        </w:tabs>
        <w:adjustRightInd w:val="0"/>
        <w:snapToGrid w:val="0"/>
        <w:spacing w:line="300" w:lineRule="auto"/>
        <w:jc w:val="center"/>
        <w:rPr>
          <w:rFonts w:eastAsia="宋体" w:cs="Times New Roman"/>
          <w:color w:val="000000" w:themeColor="text1"/>
          <w:szCs w:val="21"/>
        </w:rPr>
      </w:pPr>
      <w:r>
        <w:rPr>
          <w:rFonts w:cs="Times New Roman"/>
          <w:noProof/>
        </w:rPr>
        <w:drawing>
          <wp:inline distT="0" distB="0" distL="0" distR="0">
            <wp:extent cx="4141470" cy="15144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0"/>
                    <a:stretch>
                      <a:fillRect/>
                    </a:stretch>
                  </pic:blipFill>
                  <pic:spPr>
                    <a:xfrm>
                      <a:off x="0" y="0"/>
                      <a:ext cx="4151449" cy="1517933"/>
                    </a:xfrm>
                    <a:prstGeom prst="rect">
                      <a:avLst/>
                    </a:prstGeom>
                  </pic:spPr>
                </pic:pic>
              </a:graphicData>
            </a:graphic>
          </wp:inline>
        </w:drawing>
      </w:r>
    </w:p>
    <w:p w:rsidR="005A7DDE" w:rsidRDefault="00FD7823">
      <w:pPr>
        <w:adjustRightInd w:val="0"/>
        <w:snapToGrid w:val="0"/>
        <w:spacing w:line="300" w:lineRule="auto"/>
        <w:jc w:val="center"/>
        <w:rPr>
          <w:rFonts w:eastAsia="黑体" w:cs="Times New Roman"/>
          <w:b/>
          <w:sz w:val="18"/>
          <w:szCs w:val="18"/>
        </w:rPr>
      </w:pPr>
      <w:r>
        <w:rPr>
          <w:rFonts w:eastAsia="黑体" w:cs="Times New Roman"/>
          <w:b/>
          <w:sz w:val="18"/>
          <w:szCs w:val="18"/>
        </w:rPr>
        <w:t>图</w:t>
      </w:r>
      <w:r>
        <w:rPr>
          <w:rFonts w:eastAsia="黑体" w:cs="Times New Roman"/>
          <w:b/>
          <w:sz w:val="18"/>
          <w:szCs w:val="18"/>
        </w:rPr>
        <w:t xml:space="preserve">6.2.4 </w:t>
      </w:r>
      <w:r>
        <w:rPr>
          <w:rFonts w:eastAsia="黑体" w:cs="Times New Roman"/>
          <w:b/>
          <w:sz w:val="18"/>
          <w:szCs w:val="18"/>
        </w:rPr>
        <w:t>矩形正截面压弯剪复合受力的承载力计算简图</w:t>
      </w:r>
    </w:p>
    <w:p w:rsidR="005A7DDE" w:rsidRDefault="005A7DDE">
      <w:pPr>
        <w:adjustRightInd w:val="0"/>
        <w:snapToGrid w:val="0"/>
        <w:spacing w:line="300" w:lineRule="auto"/>
        <w:ind w:firstLine="420"/>
        <w:jc w:val="right"/>
        <w:rPr>
          <w:rFonts w:eastAsia="宋体" w:cs="Times New Roman"/>
          <w:color w:val="000000" w:themeColor="text1"/>
          <w:szCs w:val="21"/>
        </w:rPr>
      </w:pPr>
    </w:p>
    <w:p w:rsidR="005A7DDE" w:rsidRDefault="00FD7823">
      <w:pPr>
        <w:pStyle w:val="af1"/>
        <w:numPr>
          <w:ilvl w:val="0"/>
          <w:numId w:val="2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地震设计状况下，矩形正截面压弯剪复合受力的承载力应按下列公式确定：</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26"/>
          <w:szCs w:val="21"/>
        </w:rPr>
        <w:object w:dxaOrig="1486" w:dyaOrig="588">
          <v:shape id="_x0000_i1170" type="#_x0000_t75" style="width:74.5pt;height:29.5pt" o:ole="">
            <v:imagedata r:id="rId311" o:title=""/>
          </v:shape>
          <o:OLEObject Type="Embed" ProgID="Equation.DSMT4" ShapeID="_x0000_i1170" DrawAspect="Content" ObjectID="_1704002761" r:id="rId312"/>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6.2.4-5</w:t>
      </w:r>
      <w:r>
        <w:rPr>
          <w:rFonts w:eastAsia="宋体" w:cs="Times New Roman"/>
          <w:color w:val="000000" w:themeColor="text1"/>
          <w:szCs w:val="21"/>
        </w:rPr>
        <w:t>）</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26"/>
          <w:szCs w:val="21"/>
        </w:rPr>
        <w:object w:dxaOrig="2235" w:dyaOrig="599">
          <v:shape id="_x0000_i1171" type="#_x0000_t75" style="width:112pt;height:30pt" o:ole="">
            <v:imagedata r:id="rId313" o:title=""/>
          </v:shape>
          <o:OLEObject Type="Embed" ProgID="Equation.DSMT4" ShapeID="_x0000_i1171" DrawAspect="Content" ObjectID="_1704002762" r:id="rId314"/>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6.2.4-6</w:t>
      </w:r>
      <w:r>
        <w:rPr>
          <w:rFonts w:eastAsia="宋体" w:cs="Times New Roman"/>
          <w:color w:val="000000" w:themeColor="text1"/>
          <w:szCs w:val="21"/>
        </w:rPr>
        <w:t>）</w:t>
      </w:r>
    </w:p>
    <w:p w:rsidR="005A7DDE" w:rsidRDefault="00FD7823">
      <w:pPr>
        <w:pStyle w:val="af1"/>
        <w:tabs>
          <w:tab w:val="left" w:pos="777"/>
        </w:tabs>
        <w:adjustRightInd w:val="0"/>
        <w:snapToGrid w:val="0"/>
        <w:spacing w:line="300" w:lineRule="auto"/>
        <w:ind w:left="284" w:firstLineChars="100" w:firstLine="210"/>
        <w:jc w:val="left"/>
        <w:rPr>
          <w:rFonts w:eastAsia="宋体" w:cs="Times New Roman"/>
          <w:color w:val="000000" w:themeColor="text1"/>
          <w:szCs w:val="21"/>
        </w:rPr>
      </w:pPr>
      <w:r>
        <w:rPr>
          <w:rFonts w:eastAsia="宋体" w:cs="Times New Roman"/>
          <w:color w:val="000000" w:themeColor="text1"/>
          <w:szCs w:val="21"/>
        </w:rPr>
        <w:t>混凝土受压区高度按下列公式计算：</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14"/>
          <w:szCs w:val="21"/>
        </w:rPr>
        <w:object w:dxaOrig="3030" w:dyaOrig="357">
          <v:shape id="_x0000_i1172" type="#_x0000_t75" style="width:151.5pt;height:18pt" o:ole="">
            <v:imagedata r:id="rId315" o:title=""/>
          </v:shape>
          <o:OLEObject Type="Embed" ProgID="Equation.DSMT4" ShapeID="_x0000_i1172" DrawAspect="Content" ObjectID="_1704002763" r:id="rId316"/>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6.2.4-7</w:t>
      </w:r>
      <w:r>
        <w:rPr>
          <w:rFonts w:eastAsia="宋体" w:cs="Times New Roman"/>
          <w:color w:val="000000" w:themeColor="text1"/>
          <w:szCs w:val="21"/>
        </w:rPr>
        <w:t>）</w:t>
      </w:r>
    </w:p>
    <w:p w:rsidR="005A7DDE" w:rsidRDefault="00FD7823">
      <w:pPr>
        <w:pStyle w:val="af1"/>
        <w:numPr>
          <w:ilvl w:val="0"/>
          <w:numId w:val="2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偶然设计状况下，矩形正截面压弯剪复合受力的承载力应按下列公式确定：</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14"/>
          <w:szCs w:val="21"/>
        </w:rPr>
        <w:object w:dxaOrig="5184" w:dyaOrig="334">
          <v:shape id="_x0000_i1173" type="#_x0000_t75" style="width:259pt;height:16.5pt" o:ole="">
            <v:imagedata r:id="rId317" o:title=""/>
          </v:shape>
          <o:OLEObject Type="Embed" ProgID="Equation.DSMT4" ShapeID="_x0000_i1173" DrawAspect="Content" ObjectID="_1704002764" r:id="rId318"/>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6.2.4-8</w:t>
      </w:r>
      <w:r>
        <w:rPr>
          <w:rFonts w:eastAsia="宋体" w:cs="Times New Roman"/>
          <w:color w:val="000000" w:themeColor="text1"/>
          <w:szCs w:val="21"/>
        </w:rPr>
        <w:t>）</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14"/>
          <w:szCs w:val="21"/>
        </w:rPr>
        <w:object w:dxaOrig="1740" w:dyaOrig="334">
          <v:shape id="_x0000_i1174" type="#_x0000_t75" style="width:87pt;height:16.5pt" o:ole="">
            <v:imagedata r:id="rId319" o:title=""/>
          </v:shape>
          <o:OLEObject Type="Embed" ProgID="Equation.DSMT4" ShapeID="_x0000_i1174" DrawAspect="Content" ObjectID="_1704002765" r:id="rId320"/>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6.2.4-9</w:t>
      </w:r>
      <w:r>
        <w:rPr>
          <w:rFonts w:eastAsia="宋体" w:cs="Times New Roman"/>
          <w:color w:val="000000" w:themeColor="text1"/>
          <w:szCs w:val="21"/>
        </w:rPr>
        <w:t>）</w:t>
      </w:r>
    </w:p>
    <w:p w:rsidR="005A7DDE" w:rsidRDefault="00FD7823">
      <w:pPr>
        <w:pStyle w:val="af1"/>
        <w:tabs>
          <w:tab w:val="left" w:pos="777"/>
        </w:tabs>
        <w:adjustRightInd w:val="0"/>
        <w:snapToGrid w:val="0"/>
        <w:spacing w:line="300" w:lineRule="auto"/>
        <w:ind w:left="284" w:firstLineChars="100" w:firstLine="210"/>
        <w:jc w:val="left"/>
        <w:rPr>
          <w:rFonts w:eastAsia="宋体" w:cs="Times New Roman"/>
          <w:color w:val="000000" w:themeColor="text1"/>
          <w:szCs w:val="21"/>
        </w:rPr>
      </w:pPr>
      <w:r>
        <w:rPr>
          <w:rFonts w:eastAsia="宋体" w:cs="Times New Roman"/>
          <w:color w:val="000000" w:themeColor="text1"/>
          <w:szCs w:val="21"/>
        </w:rPr>
        <w:t>混凝土受压区高度按下列公式计算：</w:t>
      </w:r>
    </w:p>
    <w:p w:rsidR="005A7DDE" w:rsidRDefault="00FD7823">
      <w:pPr>
        <w:pStyle w:val="af1"/>
        <w:tabs>
          <w:tab w:val="left" w:pos="777"/>
        </w:tabs>
        <w:adjustRightInd w:val="0"/>
        <w:snapToGrid w:val="0"/>
        <w:spacing w:line="300" w:lineRule="auto"/>
        <w:ind w:left="284" w:firstLineChars="0" w:firstLine="0"/>
        <w:jc w:val="right"/>
        <w:rPr>
          <w:rFonts w:eastAsia="宋体" w:cs="Times New Roman"/>
          <w:color w:val="000000" w:themeColor="text1"/>
          <w:szCs w:val="21"/>
        </w:rPr>
      </w:pPr>
      <w:r>
        <w:rPr>
          <w:rFonts w:eastAsia="宋体" w:cs="Times New Roman"/>
          <w:color w:val="000000" w:themeColor="text1"/>
          <w:position w:val="-14"/>
          <w:szCs w:val="21"/>
        </w:rPr>
        <w:object w:dxaOrig="2500" w:dyaOrig="357">
          <v:shape id="_x0000_i1175" type="#_x0000_t75" style="width:125pt;height:18pt" o:ole="">
            <v:imagedata r:id="rId321" o:title=""/>
          </v:shape>
          <o:OLEObject Type="Embed" ProgID="Equation.DSMT4" ShapeID="_x0000_i1175" DrawAspect="Content" ObjectID="_1704002766" r:id="rId322"/>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6.2.4-10</w:t>
      </w:r>
      <w:r>
        <w:rPr>
          <w:rFonts w:eastAsia="宋体" w:cs="Times New Roman"/>
          <w:color w:val="000000" w:themeColor="text1"/>
          <w:szCs w:val="21"/>
        </w:rPr>
        <w:t>）</w:t>
      </w:r>
    </w:p>
    <w:p w:rsidR="005A7DDE" w:rsidRDefault="00FD7823">
      <w:pPr>
        <w:pStyle w:val="af1"/>
        <w:numPr>
          <w:ilvl w:val="0"/>
          <w:numId w:val="2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持久设计状况、短暂设计状况、地震设计状况下，混凝土受压区的剪应力、纵向受压钢筋的压应力和剪应力应符合下列规定：</w:t>
      </w:r>
    </w:p>
    <w:p w:rsidR="005A7DDE" w:rsidRDefault="00FD7823">
      <w:pPr>
        <w:pStyle w:val="af1"/>
        <w:numPr>
          <w:ilvl w:val="0"/>
          <w:numId w:val="27"/>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混凝土受压区的剪应力按下列公式确定：</w:t>
      </w:r>
    </w:p>
    <w:p w:rsidR="005A7DDE" w:rsidRDefault="00FD7823">
      <w:pPr>
        <w:adjustRightInd w:val="0"/>
        <w:snapToGrid w:val="0"/>
        <w:spacing w:line="300" w:lineRule="auto"/>
        <w:ind w:firstLine="420"/>
        <w:jc w:val="right"/>
        <w:rPr>
          <w:rFonts w:eastAsia="宋体" w:cs="Times New Roman"/>
          <w:color w:val="000000" w:themeColor="text1"/>
          <w:szCs w:val="21"/>
        </w:rPr>
      </w:pPr>
      <w:r>
        <w:rPr>
          <w:rFonts w:eastAsia="宋体" w:cs="Times New Roman"/>
          <w:color w:val="000000" w:themeColor="text1"/>
          <w:position w:val="-12"/>
          <w:szCs w:val="21"/>
        </w:rPr>
        <w:object w:dxaOrig="1521" w:dyaOrig="346">
          <v:shape id="_x0000_i1176" type="#_x0000_t75" style="width:76pt;height:17.5pt" o:ole="">
            <v:imagedata r:id="rId323" o:title=""/>
          </v:shape>
          <o:OLEObject Type="Embed" ProgID="Equation.DSMT4" ShapeID="_x0000_i1176" DrawAspect="Content" ObjectID="_1704002767" r:id="rId324"/>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6.2.4-11</w:t>
      </w:r>
      <w:r>
        <w:rPr>
          <w:rFonts w:eastAsia="宋体" w:cs="Times New Roman"/>
          <w:color w:val="000000" w:themeColor="text1"/>
          <w:szCs w:val="21"/>
        </w:rPr>
        <w:t>）</w:t>
      </w:r>
    </w:p>
    <w:p w:rsidR="005A7DDE" w:rsidRDefault="00FD7823">
      <w:pPr>
        <w:pStyle w:val="af1"/>
        <w:numPr>
          <w:ilvl w:val="0"/>
          <w:numId w:val="27"/>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当受压区高度符合下列要求时</w:t>
      </w:r>
    </w:p>
    <w:p w:rsidR="005A7DDE" w:rsidRDefault="00FD7823">
      <w:pPr>
        <w:adjustRightInd w:val="0"/>
        <w:snapToGrid w:val="0"/>
        <w:spacing w:line="300" w:lineRule="auto"/>
        <w:ind w:firstLine="420"/>
        <w:jc w:val="right"/>
        <w:rPr>
          <w:rFonts w:eastAsia="宋体" w:cs="Times New Roman"/>
          <w:color w:val="000000" w:themeColor="text1"/>
          <w:szCs w:val="21"/>
        </w:rPr>
      </w:pPr>
      <w:r>
        <w:rPr>
          <w:rFonts w:eastAsia="宋体" w:cs="Times New Roman"/>
          <w:color w:val="000000" w:themeColor="text1"/>
          <w:position w:val="-56"/>
          <w:szCs w:val="21"/>
        </w:rPr>
        <w:object w:dxaOrig="1313" w:dyaOrig="922">
          <v:shape id="_x0000_i1177" type="#_x0000_t75" style="width:65.5pt;height:46pt" o:ole="">
            <v:imagedata r:id="rId325" o:title=""/>
          </v:shape>
          <o:OLEObject Type="Embed" ProgID="Equation.DSMT4" ShapeID="_x0000_i1177" DrawAspect="Content" ObjectID="_1704002768" r:id="rId326"/>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6.2.4-12</w:t>
      </w:r>
      <w:r>
        <w:rPr>
          <w:rFonts w:eastAsia="宋体" w:cs="Times New Roman"/>
          <w:color w:val="000000" w:themeColor="text1"/>
          <w:szCs w:val="21"/>
        </w:rPr>
        <w:t>）</w:t>
      </w:r>
    </w:p>
    <w:p w:rsidR="005A7DDE" w:rsidRDefault="00FD7823">
      <w:pPr>
        <w:adjustRightInd w:val="0"/>
        <w:snapToGrid w:val="0"/>
        <w:spacing w:line="300" w:lineRule="auto"/>
        <w:ind w:firstLineChars="200" w:firstLine="420"/>
        <w:jc w:val="left"/>
        <w:rPr>
          <w:rFonts w:eastAsia="宋体" w:cs="Times New Roman"/>
          <w:color w:val="000000" w:themeColor="text1"/>
          <w:szCs w:val="21"/>
        </w:rPr>
      </w:pPr>
      <w:r>
        <w:rPr>
          <w:rFonts w:eastAsia="宋体" w:cs="Times New Roman"/>
          <w:color w:val="000000" w:themeColor="text1"/>
          <w:szCs w:val="21"/>
        </w:rPr>
        <w:t>纵向受压钢筋中的压应力和剪应力可取为：</w:t>
      </w:r>
    </w:p>
    <w:p w:rsidR="005A7DDE" w:rsidRDefault="00FD7823">
      <w:pPr>
        <w:adjustRightInd w:val="0"/>
        <w:snapToGrid w:val="0"/>
        <w:spacing w:line="300" w:lineRule="auto"/>
        <w:ind w:firstLine="420"/>
        <w:jc w:val="right"/>
        <w:rPr>
          <w:rFonts w:eastAsia="宋体" w:cs="Times New Roman"/>
          <w:color w:val="000000" w:themeColor="text1"/>
          <w:szCs w:val="21"/>
        </w:rPr>
      </w:pPr>
      <w:r>
        <w:rPr>
          <w:rFonts w:eastAsia="宋体" w:cs="Times New Roman"/>
          <w:color w:val="000000" w:themeColor="text1"/>
          <w:position w:val="-14"/>
          <w:szCs w:val="21"/>
        </w:rPr>
        <w:object w:dxaOrig="1256" w:dyaOrig="426">
          <v:shape id="_x0000_i1178" type="#_x0000_t75" style="width:63pt;height:21.5pt" o:ole="">
            <v:imagedata r:id="rId327" o:title=""/>
          </v:shape>
          <o:OLEObject Type="Embed" ProgID="Equation.DSMT4" ShapeID="_x0000_i1178" DrawAspect="Content" ObjectID="_1704002769" r:id="rId328"/>
        </w:object>
      </w:r>
      <w:r>
        <w:rPr>
          <w:rFonts w:eastAsia="宋体" w:cs="Times New Roman"/>
          <w:color w:val="000000" w:themeColor="text1"/>
          <w:position w:val="-14"/>
          <w:szCs w:val="21"/>
        </w:rPr>
        <w:t xml:space="preserve">                         </w:t>
      </w:r>
      <w:r>
        <w:rPr>
          <w:rFonts w:eastAsia="宋体" w:cs="Times New Roman"/>
          <w:color w:val="000000" w:themeColor="text1"/>
          <w:szCs w:val="21"/>
        </w:rPr>
        <w:t>（</w:t>
      </w:r>
      <w:r>
        <w:rPr>
          <w:rFonts w:eastAsia="宋体" w:cs="Times New Roman"/>
          <w:color w:val="000000" w:themeColor="text1"/>
          <w:szCs w:val="21"/>
        </w:rPr>
        <w:t>6.2.4-13</w:t>
      </w:r>
      <w:r>
        <w:rPr>
          <w:rFonts w:eastAsia="宋体" w:cs="Times New Roman"/>
          <w:color w:val="000000" w:themeColor="text1"/>
          <w:szCs w:val="21"/>
        </w:rPr>
        <w:t>）</w:t>
      </w:r>
    </w:p>
    <w:p w:rsidR="005A7DDE" w:rsidRDefault="00FD7823">
      <w:pPr>
        <w:adjustRightInd w:val="0"/>
        <w:snapToGrid w:val="0"/>
        <w:spacing w:line="300" w:lineRule="auto"/>
        <w:ind w:firstLine="420"/>
        <w:jc w:val="right"/>
        <w:rPr>
          <w:rFonts w:eastAsia="宋体" w:cs="Times New Roman"/>
          <w:color w:val="000000" w:themeColor="text1"/>
          <w:szCs w:val="21"/>
        </w:rPr>
      </w:pPr>
      <w:r>
        <w:rPr>
          <w:rFonts w:eastAsia="宋体" w:cs="Times New Roman"/>
          <w:color w:val="000000" w:themeColor="text1"/>
          <w:position w:val="-26"/>
          <w:szCs w:val="21"/>
        </w:rPr>
        <w:object w:dxaOrig="2004" w:dyaOrig="634">
          <v:shape id="_x0000_i1179" type="#_x0000_t75" style="width:100pt;height:31.5pt" o:ole="">
            <v:imagedata r:id="rId329" o:title=""/>
          </v:shape>
          <o:OLEObject Type="Embed" ProgID="Equation.DSMT4" ShapeID="_x0000_i1179" DrawAspect="Content" ObjectID="_1704002770" r:id="rId330"/>
        </w:object>
      </w:r>
      <w:r>
        <w:rPr>
          <w:rFonts w:eastAsia="宋体" w:cs="Times New Roman"/>
          <w:color w:val="000000" w:themeColor="text1"/>
          <w:position w:val="-14"/>
          <w:szCs w:val="21"/>
        </w:rPr>
        <w:t xml:space="preserve">                      </w:t>
      </w:r>
      <w:r>
        <w:rPr>
          <w:rFonts w:eastAsia="宋体" w:cs="Times New Roman"/>
          <w:color w:val="000000" w:themeColor="text1"/>
          <w:szCs w:val="21"/>
        </w:rPr>
        <w:t>（</w:t>
      </w:r>
      <w:r>
        <w:rPr>
          <w:rFonts w:eastAsia="宋体" w:cs="Times New Roman"/>
          <w:color w:val="000000" w:themeColor="text1"/>
          <w:szCs w:val="21"/>
        </w:rPr>
        <w:t>6.2.4-14</w:t>
      </w:r>
      <w:r>
        <w:rPr>
          <w:rFonts w:eastAsia="宋体" w:cs="Times New Roman"/>
          <w:color w:val="000000" w:themeColor="text1"/>
          <w:szCs w:val="21"/>
        </w:rPr>
        <w:t>）</w:t>
      </w:r>
    </w:p>
    <w:p w:rsidR="005A7DDE" w:rsidRDefault="00FD7823">
      <w:pPr>
        <w:pStyle w:val="af1"/>
        <w:numPr>
          <w:ilvl w:val="0"/>
          <w:numId w:val="27"/>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当受压区高度符合下列要求时</w:t>
      </w:r>
    </w:p>
    <w:p w:rsidR="005A7DDE" w:rsidRDefault="00FD7823">
      <w:pPr>
        <w:adjustRightInd w:val="0"/>
        <w:snapToGrid w:val="0"/>
        <w:spacing w:line="300" w:lineRule="auto"/>
        <w:ind w:firstLine="420"/>
        <w:jc w:val="right"/>
        <w:rPr>
          <w:rFonts w:eastAsia="宋体" w:cs="Times New Roman"/>
          <w:color w:val="000000" w:themeColor="text1"/>
          <w:szCs w:val="21"/>
        </w:rPr>
      </w:pPr>
      <w:r>
        <w:rPr>
          <w:rFonts w:eastAsia="宋体" w:cs="Times New Roman"/>
          <w:color w:val="000000" w:themeColor="text1"/>
          <w:position w:val="-56"/>
          <w:szCs w:val="21"/>
        </w:rPr>
        <w:object w:dxaOrig="1313" w:dyaOrig="922">
          <v:shape id="_x0000_i1180" type="#_x0000_t75" style="width:65.5pt;height:46pt" o:ole="">
            <v:imagedata r:id="rId331" o:title=""/>
          </v:shape>
          <o:OLEObject Type="Embed" ProgID="Equation.DSMT4" ShapeID="_x0000_i1180" DrawAspect="Content" ObjectID="_1704002771" r:id="rId332"/>
        </w:object>
      </w:r>
      <w:r>
        <w:rPr>
          <w:rFonts w:eastAsia="宋体" w:cs="Times New Roman"/>
          <w:color w:val="000000" w:themeColor="text1"/>
          <w:position w:val="-14"/>
          <w:szCs w:val="21"/>
        </w:rPr>
        <w:t xml:space="preserve">                       </w:t>
      </w:r>
      <w:r>
        <w:rPr>
          <w:rFonts w:eastAsia="宋体" w:cs="Times New Roman"/>
          <w:color w:val="000000" w:themeColor="text1"/>
          <w:szCs w:val="21"/>
        </w:rPr>
        <w:t>（</w:t>
      </w:r>
      <w:r>
        <w:rPr>
          <w:rFonts w:eastAsia="宋体" w:cs="Times New Roman"/>
          <w:color w:val="000000" w:themeColor="text1"/>
          <w:szCs w:val="21"/>
        </w:rPr>
        <w:t>6.2.4-15</w:t>
      </w:r>
      <w:r>
        <w:rPr>
          <w:rFonts w:eastAsia="宋体" w:cs="Times New Roman"/>
          <w:color w:val="000000" w:themeColor="text1"/>
          <w:szCs w:val="21"/>
        </w:rPr>
        <w:t>）</w:t>
      </w:r>
    </w:p>
    <w:p w:rsidR="005A7DDE" w:rsidRDefault="00FD7823">
      <w:pPr>
        <w:adjustRightInd w:val="0"/>
        <w:snapToGrid w:val="0"/>
        <w:spacing w:line="300" w:lineRule="auto"/>
        <w:jc w:val="left"/>
        <w:rPr>
          <w:rFonts w:eastAsia="宋体" w:cs="Times New Roman"/>
          <w:color w:val="000000" w:themeColor="text1"/>
          <w:szCs w:val="21"/>
        </w:rPr>
      </w:pPr>
      <w:r>
        <w:rPr>
          <w:rFonts w:eastAsia="宋体" w:cs="Times New Roman"/>
          <w:color w:val="000000" w:themeColor="text1"/>
          <w:szCs w:val="21"/>
        </w:rPr>
        <w:t>纵向受压钢筋中的压应力和剪应力可取为：</w:t>
      </w:r>
    </w:p>
    <w:p w:rsidR="005A7DDE" w:rsidRDefault="00FD7823">
      <w:pPr>
        <w:adjustRightInd w:val="0"/>
        <w:snapToGrid w:val="0"/>
        <w:spacing w:line="300" w:lineRule="auto"/>
        <w:ind w:firstLine="420"/>
        <w:jc w:val="right"/>
        <w:rPr>
          <w:rFonts w:eastAsia="宋体" w:cs="Times New Roman"/>
          <w:color w:val="000000" w:themeColor="text1"/>
          <w:szCs w:val="21"/>
        </w:rPr>
      </w:pPr>
      <w:r>
        <w:rPr>
          <w:rFonts w:eastAsia="宋体" w:cs="Times New Roman"/>
          <w:color w:val="000000" w:themeColor="text1"/>
          <w:position w:val="-14"/>
          <w:szCs w:val="21"/>
        </w:rPr>
        <w:object w:dxaOrig="703" w:dyaOrig="369">
          <v:shape id="_x0000_i1181" type="#_x0000_t75" style="width:35pt;height:18.5pt" o:ole="">
            <v:imagedata r:id="rId333" o:title=""/>
          </v:shape>
          <o:OLEObject Type="Embed" ProgID="Equation.DSMT4" ShapeID="_x0000_i1181" DrawAspect="Content" ObjectID="_1704002772" r:id="rId334"/>
        </w:object>
      </w:r>
      <w:r>
        <w:rPr>
          <w:rFonts w:eastAsia="宋体" w:cs="Times New Roman"/>
          <w:color w:val="000000" w:themeColor="text1"/>
          <w:position w:val="-14"/>
          <w:szCs w:val="21"/>
        </w:rPr>
        <w:t xml:space="preserve">                           </w:t>
      </w:r>
      <w:r>
        <w:rPr>
          <w:rFonts w:eastAsia="宋体" w:cs="Times New Roman"/>
          <w:color w:val="000000" w:themeColor="text1"/>
          <w:szCs w:val="21"/>
        </w:rPr>
        <w:t>（</w:t>
      </w:r>
      <w:r>
        <w:rPr>
          <w:rFonts w:eastAsia="宋体" w:cs="Times New Roman"/>
          <w:color w:val="000000" w:themeColor="text1"/>
          <w:szCs w:val="21"/>
        </w:rPr>
        <w:t>6.2.4-16</w:t>
      </w:r>
      <w:r>
        <w:rPr>
          <w:rFonts w:eastAsia="宋体" w:cs="Times New Roman"/>
          <w:color w:val="000000" w:themeColor="text1"/>
          <w:szCs w:val="21"/>
        </w:rPr>
        <w:t>）</w:t>
      </w:r>
    </w:p>
    <w:p w:rsidR="005A7DDE" w:rsidRDefault="00FD7823">
      <w:pPr>
        <w:adjustRightInd w:val="0"/>
        <w:snapToGrid w:val="0"/>
        <w:spacing w:line="300" w:lineRule="auto"/>
        <w:ind w:firstLine="420"/>
        <w:jc w:val="right"/>
        <w:rPr>
          <w:rFonts w:eastAsia="宋体" w:cs="Times New Roman"/>
          <w:color w:val="000000" w:themeColor="text1"/>
          <w:szCs w:val="21"/>
        </w:rPr>
      </w:pPr>
      <w:r>
        <w:rPr>
          <w:rFonts w:eastAsia="宋体" w:cs="Times New Roman"/>
          <w:color w:val="000000" w:themeColor="text1"/>
          <w:position w:val="-10"/>
          <w:szCs w:val="21"/>
        </w:rPr>
        <w:object w:dxaOrig="564" w:dyaOrig="334">
          <v:shape id="_x0000_i1182" type="#_x0000_t75" style="width:28pt;height:16.5pt" o:ole="">
            <v:imagedata r:id="rId335" o:title=""/>
          </v:shape>
          <o:OLEObject Type="Embed" ProgID="Equation.DSMT4" ShapeID="_x0000_i1182" DrawAspect="Content" ObjectID="_1704002773" r:id="rId336"/>
        </w:object>
      </w:r>
      <w:r>
        <w:rPr>
          <w:rFonts w:eastAsia="宋体" w:cs="Times New Roman"/>
          <w:color w:val="000000" w:themeColor="text1"/>
          <w:position w:val="-14"/>
          <w:szCs w:val="21"/>
        </w:rPr>
        <w:t xml:space="preserve">                            </w:t>
      </w:r>
      <w:r>
        <w:rPr>
          <w:rFonts w:eastAsia="宋体" w:cs="Times New Roman"/>
          <w:color w:val="000000" w:themeColor="text1"/>
          <w:szCs w:val="21"/>
        </w:rPr>
        <w:t>（</w:t>
      </w:r>
      <w:r>
        <w:rPr>
          <w:rFonts w:eastAsia="宋体" w:cs="Times New Roman"/>
          <w:color w:val="000000" w:themeColor="text1"/>
          <w:szCs w:val="21"/>
        </w:rPr>
        <w:t>6.2.4-17</w:t>
      </w:r>
      <w:r>
        <w:rPr>
          <w:rFonts w:eastAsia="宋体" w:cs="Times New Roman"/>
          <w:color w:val="000000" w:themeColor="text1"/>
          <w:szCs w:val="21"/>
        </w:rPr>
        <w:t>）</w:t>
      </w:r>
    </w:p>
    <w:p w:rsidR="005A7DDE" w:rsidRDefault="00FD7823">
      <w:pPr>
        <w:pStyle w:val="af1"/>
        <w:numPr>
          <w:ilvl w:val="0"/>
          <w:numId w:val="26"/>
        </w:numPr>
        <w:tabs>
          <w:tab w:val="left" w:pos="777"/>
        </w:tabs>
        <w:adjustRightInd w:val="0"/>
        <w:snapToGrid w:val="0"/>
        <w:spacing w:line="300" w:lineRule="auto"/>
        <w:ind w:left="284" w:firstLineChars="0" w:firstLine="0"/>
        <w:rPr>
          <w:rFonts w:eastAsia="宋体" w:cs="Times New Roman"/>
          <w:color w:val="000000" w:themeColor="text1"/>
          <w:szCs w:val="21"/>
        </w:rPr>
      </w:pPr>
      <w:r>
        <w:rPr>
          <w:rFonts w:eastAsia="宋体" w:cs="Times New Roman"/>
          <w:color w:val="000000" w:themeColor="text1"/>
          <w:szCs w:val="21"/>
        </w:rPr>
        <w:t>偶然设计状况下，混凝土受压区的剪应力、纵向受压钢筋的压应力和剪应力可按式（</w:t>
      </w:r>
      <w:r>
        <w:rPr>
          <w:rFonts w:eastAsia="宋体" w:cs="Times New Roman"/>
          <w:color w:val="000000" w:themeColor="text1"/>
          <w:szCs w:val="21"/>
        </w:rPr>
        <w:t>6.2.3-7</w:t>
      </w:r>
      <w:r>
        <w:rPr>
          <w:rFonts w:eastAsia="宋体" w:cs="Times New Roman"/>
          <w:color w:val="000000" w:themeColor="text1"/>
          <w:szCs w:val="21"/>
        </w:rPr>
        <w:t>）</w:t>
      </w:r>
      <w:r>
        <w:rPr>
          <w:rFonts w:eastAsia="宋体" w:cs="Times New Roman"/>
          <w:color w:val="000000" w:themeColor="text1"/>
          <w:szCs w:val="21"/>
        </w:rPr>
        <w:t>~</w:t>
      </w:r>
      <w:r>
        <w:rPr>
          <w:rFonts w:eastAsia="宋体" w:cs="Times New Roman"/>
          <w:color w:val="000000" w:themeColor="text1"/>
          <w:szCs w:val="21"/>
        </w:rPr>
        <w:t>（</w:t>
      </w:r>
      <w:r>
        <w:rPr>
          <w:rFonts w:eastAsia="宋体" w:cs="Times New Roman"/>
          <w:color w:val="000000" w:themeColor="text1"/>
          <w:szCs w:val="21"/>
        </w:rPr>
        <w:t>6.2.3-13</w:t>
      </w:r>
      <w:r>
        <w:rPr>
          <w:rFonts w:eastAsia="宋体" w:cs="Times New Roman"/>
          <w:color w:val="000000" w:themeColor="text1"/>
          <w:szCs w:val="21"/>
        </w:rPr>
        <w:t>）计算，其中</w:t>
      </w:r>
      <w:r>
        <w:rPr>
          <w:rFonts w:cs="Times New Roman"/>
          <w:position w:val="-10"/>
        </w:rPr>
        <w:object w:dxaOrig="265" w:dyaOrig="323">
          <v:shape id="_x0000_i1183" type="#_x0000_t75" style="width:13.5pt;height:16pt" o:ole="">
            <v:imagedata r:id="rId337" o:title=""/>
          </v:shape>
          <o:OLEObject Type="Embed" ProgID="Equation.DSMT4" ShapeID="_x0000_i1183" DrawAspect="Content" ObjectID="_1704002774" r:id="rId338"/>
        </w:object>
      </w:r>
      <w:r>
        <w:rPr>
          <w:rFonts w:cs="Times New Roman"/>
        </w:rPr>
        <w:t>、</w:t>
      </w:r>
      <w:r>
        <w:rPr>
          <w:rFonts w:cs="Times New Roman"/>
          <w:position w:val="-14"/>
        </w:rPr>
        <w:object w:dxaOrig="276" w:dyaOrig="334">
          <v:shape id="_x0000_i1184" type="#_x0000_t75" style="width:14pt;height:16.5pt" o:ole="">
            <v:imagedata r:id="rId339" o:title=""/>
          </v:shape>
          <o:OLEObject Type="Embed" ProgID="Equation.DSMT4" ShapeID="_x0000_i1184" DrawAspect="Content" ObjectID="_1704002775" r:id="rId340"/>
        </w:object>
      </w:r>
      <w:r>
        <w:rPr>
          <w:rFonts w:cs="Times New Roman"/>
        </w:rPr>
        <w:t>、</w:t>
      </w:r>
      <w:r>
        <w:rPr>
          <w:rFonts w:cs="Times New Roman"/>
          <w:position w:val="-14"/>
        </w:rPr>
        <w:object w:dxaOrig="276" w:dyaOrig="334">
          <v:shape id="_x0000_i1185" type="#_x0000_t75" style="width:14pt;height:16.5pt" o:ole="">
            <v:imagedata r:id="rId341" o:title=""/>
          </v:shape>
          <o:OLEObject Type="Embed" ProgID="Equation.DSMT4" ShapeID="_x0000_i1185" DrawAspect="Content" ObjectID="_1704002776" r:id="rId342"/>
        </w:object>
      </w:r>
      <w:r>
        <w:rPr>
          <w:rFonts w:cs="Times New Roman"/>
        </w:rPr>
        <w:t>应分别取为</w:t>
      </w:r>
      <w:r>
        <w:rPr>
          <w:rFonts w:cs="Times New Roman"/>
          <w:position w:val="-10"/>
        </w:rPr>
        <w:object w:dxaOrig="300" w:dyaOrig="323">
          <v:shape id="_x0000_i1186" type="#_x0000_t75" style="width:15pt;height:16pt" o:ole="">
            <v:imagedata r:id="rId343" o:title=""/>
          </v:shape>
          <o:OLEObject Type="Embed" ProgID="Equation.DSMT4" ShapeID="_x0000_i1186" DrawAspect="Content" ObjectID="_1704002777" r:id="rId344"/>
        </w:object>
      </w:r>
      <w:r>
        <w:rPr>
          <w:rFonts w:cs="Times New Roman"/>
        </w:rPr>
        <w:t>、</w:t>
      </w:r>
      <w:r>
        <w:rPr>
          <w:rFonts w:cs="Times New Roman"/>
          <w:position w:val="-10"/>
        </w:rPr>
        <w:object w:dxaOrig="346" w:dyaOrig="323">
          <v:shape id="_x0000_i1187" type="#_x0000_t75" style="width:17.5pt;height:16pt" o:ole="">
            <v:imagedata r:id="rId345" o:title=""/>
          </v:shape>
          <o:OLEObject Type="Embed" ProgID="Equation.DSMT4" ShapeID="_x0000_i1187" DrawAspect="Content" ObjectID="_1704002778" r:id="rId346"/>
        </w:object>
      </w:r>
      <w:r>
        <w:rPr>
          <w:rFonts w:cs="Times New Roman"/>
        </w:rPr>
        <w:t>、</w:t>
      </w:r>
      <w:r>
        <w:rPr>
          <w:rFonts w:cs="Times New Roman"/>
          <w:position w:val="-10"/>
        </w:rPr>
        <w:object w:dxaOrig="346" w:dyaOrig="323">
          <v:shape id="_x0000_i1188" type="#_x0000_t75" style="width:17.5pt;height:16pt" o:ole="">
            <v:imagedata r:id="rId347" o:title=""/>
          </v:shape>
          <o:OLEObject Type="Embed" ProgID="Equation.DSMT4" ShapeID="_x0000_i1188" DrawAspect="Content" ObjectID="_1704002779" r:id="rId348"/>
        </w:object>
      </w:r>
      <w:r>
        <w:rPr>
          <w:rFonts w:cs="Times New Roman"/>
        </w:rPr>
        <w:t>。</w:t>
      </w:r>
    </w:p>
    <w:tbl>
      <w:tblPr>
        <w:tblStyle w:val="ac"/>
        <w:tblW w:w="8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
        <w:gridCol w:w="1042"/>
        <w:gridCol w:w="6517"/>
      </w:tblGrid>
      <w:tr w:rsidR="005A7DDE">
        <w:trPr>
          <w:trHeight w:val="403"/>
        </w:trPr>
        <w:tc>
          <w:tcPr>
            <w:tcW w:w="943" w:type="dxa"/>
          </w:tcPr>
          <w:p w:rsidR="005A7DDE" w:rsidRDefault="00FD7823">
            <w:pPr>
              <w:tabs>
                <w:tab w:val="left" w:pos="567"/>
                <w:tab w:val="left" w:pos="777"/>
              </w:tabs>
              <w:adjustRightInd w:val="0"/>
              <w:snapToGrid w:val="0"/>
              <w:spacing w:line="300" w:lineRule="auto"/>
              <w:rPr>
                <w:rFonts w:cs="Times New Roman"/>
                <w:iCs/>
                <w:color w:val="000000" w:themeColor="text1"/>
                <w:szCs w:val="21"/>
              </w:rPr>
            </w:pPr>
            <w:r>
              <w:rPr>
                <w:rFonts w:cs="Times New Roman"/>
                <w:iCs/>
                <w:color w:val="000000" w:themeColor="text1"/>
                <w:szCs w:val="21"/>
              </w:rPr>
              <w:t>式中：</w:t>
            </w: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14"/>
                <w:szCs w:val="21"/>
              </w:rPr>
              <w:object w:dxaOrig="369" w:dyaOrig="357">
                <v:shape id="_x0000_i1189" type="#_x0000_t75" style="width:18.5pt;height:18pt" o:ole="">
                  <v:imagedata r:id="rId349" o:title=""/>
                  <o:lock v:ext="edit" aspectratio="f"/>
                </v:shape>
                <o:OLEObject Type="Embed" ProgID="Equation.DSMT4" ShapeID="_x0000_i1189" DrawAspect="Content" ObjectID="_1704002780" r:id="rId350"/>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持久设计状况、短暂设计状况下按作用基本组合计算的接缝弯矩设计值（</w:t>
            </w:r>
            <w:r>
              <w:rPr>
                <w:rFonts w:cs="Times New Roman"/>
                <w:position w:val="-6"/>
              </w:rPr>
              <w:object w:dxaOrig="726" w:dyaOrig="265">
                <v:shape id="_x0000_i1190" type="#_x0000_t75" style="width:36.5pt;height:13.5pt" o:ole="">
                  <v:imagedata r:id="rId351" o:title=""/>
                </v:shape>
                <o:OLEObject Type="Embed" ProgID="Equation.DSMT4" ShapeID="_x0000_i1190" DrawAspect="Content" ObjectID="_1704002781" r:id="rId352"/>
              </w:object>
            </w:r>
            <w:r>
              <w:rPr>
                <w:rFonts w:cs="Times New Roman"/>
                <w:color w:val="000000" w:themeColor="text1"/>
                <w:szCs w:val="21"/>
              </w:rPr>
              <w:t>）；</w:t>
            </w:r>
          </w:p>
        </w:tc>
      </w:tr>
      <w:tr w:rsidR="005A7DDE">
        <w:trPr>
          <w:trHeight w:val="403"/>
        </w:trPr>
        <w:tc>
          <w:tcPr>
            <w:tcW w:w="1985" w:type="dxa"/>
            <w:gridSpan w:val="2"/>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position w:val="-12"/>
              </w:rPr>
              <w:object w:dxaOrig="449" w:dyaOrig="323">
                <v:shape id="_x0000_i1191" type="#_x0000_t75" style="width:22.5pt;height:16pt" o:ole="">
                  <v:imagedata r:id="rId353" o:title=""/>
                </v:shape>
                <o:OLEObject Type="Embed" ProgID="Equation.DSMT4" ShapeID="_x0000_i1191" DrawAspect="Content" ObjectID="_1704002782" r:id="rId354"/>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地震设计状况下按作用地震组合计算的接缝弯矩设计值（</w:t>
            </w:r>
            <w:r>
              <w:rPr>
                <w:rFonts w:cs="Times New Roman"/>
                <w:position w:val="-6"/>
              </w:rPr>
              <w:object w:dxaOrig="726" w:dyaOrig="265">
                <v:shape id="_x0000_i1192" type="#_x0000_t75" style="width:36.5pt;height:13.5pt" o:ole="">
                  <v:imagedata r:id="rId351" o:title=""/>
                </v:shape>
                <o:OLEObject Type="Embed" ProgID="Equation.DSMT4" ShapeID="_x0000_i1192" DrawAspect="Content" ObjectID="_1704002783" r:id="rId355"/>
              </w:object>
            </w:r>
            <w:r>
              <w:rPr>
                <w:rFonts w:cs="Times New Roman"/>
                <w:color w:val="000000" w:themeColor="text1"/>
                <w:szCs w:val="21"/>
              </w:rPr>
              <w:t>）；</w:t>
            </w:r>
          </w:p>
        </w:tc>
      </w:tr>
      <w:tr w:rsidR="005A7DDE">
        <w:trPr>
          <w:trHeight w:val="403"/>
        </w:trPr>
        <w:tc>
          <w:tcPr>
            <w:tcW w:w="1985" w:type="dxa"/>
            <w:gridSpan w:val="2"/>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position w:val="-14"/>
              </w:rPr>
              <w:object w:dxaOrig="472" w:dyaOrig="334">
                <v:shape id="_x0000_i1193" type="#_x0000_t75" style="width:23.5pt;height:16.5pt" o:ole="">
                  <v:imagedata r:id="rId356" o:title=""/>
                </v:shape>
                <o:OLEObject Type="Embed" ProgID="Equation.DSMT4" ShapeID="_x0000_i1193" DrawAspect="Content" ObjectID="_1704002784" r:id="rId357"/>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偶然设计状况下按作用标准组合计算的接缝弯矩设计值（</w:t>
            </w:r>
            <w:r>
              <w:rPr>
                <w:rFonts w:cs="Times New Roman"/>
                <w:position w:val="-6"/>
              </w:rPr>
              <w:object w:dxaOrig="726" w:dyaOrig="265">
                <v:shape id="_x0000_i1194" type="#_x0000_t75" style="width:36.5pt;height:13.5pt" o:ole="">
                  <v:imagedata r:id="rId351" o:title=""/>
                </v:shape>
                <o:OLEObject Type="Embed" ProgID="Equation.DSMT4" ShapeID="_x0000_i1194" DrawAspect="Content" ObjectID="_1704002785" r:id="rId358"/>
              </w:object>
            </w:r>
            <w:r>
              <w:rPr>
                <w:rFonts w:cs="Times New Roman"/>
                <w:color w:val="000000" w:themeColor="text1"/>
                <w:szCs w:val="21"/>
              </w:rPr>
              <w:t>）；</w:t>
            </w:r>
          </w:p>
        </w:tc>
      </w:tr>
      <w:tr w:rsidR="005A7DDE">
        <w:trPr>
          <w:trHeight w:val="403"/>
        </w:trPr>
        <w:tc>
          <w:tcPr>
            <w:tcW w:w="1985" w:type="dxa"/>
            <w:gridSpan w:val="2"/>
          </w:tcPr>
          <w:p w:rsidR="005A7DDE" w:rsidRDefault="00FD7823">
            <w:pPr>
              <w:tabs>
                <w:tab w:val="left" w:pos="567"/>
                <w:tab w:val="left" w:pos="777"/>
              </w:tabs>
              <w:adjustRightInd w:val="0"/>
              <w:snapToGrid w:val="0"/>
              <w:spacing w:line="300" w:lineRule="auto"/>
              <w:jc w:val="right"/>
              <w:rPr>
                <w:rFonts w:cs="Times New Roman"/>
              </w:rPr>
            </w:pPr>
            <w:r>
              <w:rPr>
                <w:rFonts w:cs="Times New Roman"/>
                <w:position w:val="-10"/>
              </w:rPr>
              <w:object w:dxaOrig="346" w:dyaOrig="323">
                <v:shape id="_x0000_i1195" type="#_x0000_t75" style="width:17.5pt;height:16pt" o:ole="">
                  <v:imagedata r:id="rId359" o:title=""/>
                </v:shape>
                <o:OLEObject Type="Embed" ProgID="Equation.DSMT4" ShapeID="_x0000_i1195" DrawAspect="Content" ObjectID="_1704002786" r:id="rId360"/>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梁柱</w:t>
            </w:r>
            <w:proofErr w:type="gramStart"/>
            <w:r>
              <w:rPr>
                <w:rFonts w:cs="Times New Roman"/>
                <w:color w:val="000000" w:themeColor="text1"/>
                <w:szCs w:val="21"/>
              </w:rPr>
              <w:t>接缝受弯</w:t>
            </w:r>
            <w:proofErr w:type="gramEnd"/>
            <w:r>
              <w:rPr>
                <w:rFonts w:cs="Times New Roman"/>
                <w:color w:val="000000" w:themeColor="text1"/>
                <w:szCs w:val="21"/>
              </w:rPr>
              <w:t>承载力（</w:t>
            </w:r>
            <w:r>
              <w:rPr>
                <w:rFonts w:cs="Times New Roman"/>
                <w:position w:val="-6"/>
              </w:rPr>
              <w:object w:dxaOrig="726" w:dyaOrig="265">
                <v:shape id="_x0000_i1196" type="#_x0000_t75" style="width:36.5pt;height:13.5pt" o:ole="">
                  <v:imagedata r:id="rId351" o:title=""/>
                </v:shape>
                <o:OLEObject Type="Embed" ProgID="Equation.DSMT4" ShapeID="_x0000_i1196" DrawAspect="Content" ObjectID="_1704002787" r:id="rId361"/>
              </w:object>
            </w:r>
            <w:r>
              <w:rPr>
                <w:rFonts w:cs="Times New Roman"/>
                <w:color w:val="000000" w:themeColor="text1"/>
                <w:szCs w:val="21"/>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10"/>
                <w:szCs w:val="21"/>
              </w:rPr>
              <w:object w:dxaOrig="265" w:dyaOrig="311">
                <v:shape id="_x0000_i1197" type="#_x0000_t75" style="width:13.5pt;height:15.5pt" o:ole="">
                  <v:imagedata r:id="rId362" o:title=""/>
                </v:shape>
                <o:OLEObject Type="Embed" ProgID="Equation.DSMT4" ShapeID="_x0000_i1197" DrawAspect="Content" ObjectID="_1704002788" r:id="rId363"/>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计入受压区受剪力影响的混凝土轴心</w:t>
            </w:r>
            <w:proofErr w:type="gramStart"/>
            <w:r>
              <w:rPr>
                <w:rFonts w:cs="Times New Roman"/>
                <w:color w:val="000000" w:themeColor="text1"/>
                <w:szCs w:val="21"/>
              </w:rPr>
              <w:t>抗压强度折减系数</w:t>
            </w:r>
            <w:proofErr w:type="gramEnd"/>
            <w:r>
              <w:rPr>
                <w:rFonts w:cs="Times New Roman"/>
                <w:color w:val="000000" w:themeColor="text1"/>
                <w:szCs w:val="21"/>
              </w:rPr>
              <w:t>，当</w:t>
            </w:r>
            <w:r>
              <w:rPr>
                <w:rFonts w:cs="Times New Roman"/>
                <w:color w:val="000000" w:themeColor="text1"/>
                <w:position w:val="-10"/>
                <w:szCs w:val="21"/>
              </w:rPr>
              <w:object w:dxaOrig="726" w:dyaOrig="311">
                <v:shape id="_x0000_i1198" type="#_x0000_t75" style="width:36.5pt;height:15.5pt" o:ole="">
                  <v:imagedata r:id="rId364" o:title=""/>
                </v:shape>
                <o:OLEObject Type="Embed" ProgID="Equation.DSMT4" ShapeID="_x0000_i1198" DrawAspect="Content" ObjectID="_1704002789" r:id="rId365"/>
              </w:object>
            </w:r>
            <w:r>
              <w:rPr>
                <w:rFonts w:cs="Times New Roman"/>
                <w:color w:val="000000" w:themeColor="text1"/>
                <w:szCs w:val="21"/>
              </w:rPr>
              <w:t>时，取</w:t>
            </w:r>
            <w:r>
              <w:rPr>
                <w:rFonts w:cs="Times New Roman"/>
                <w:color w:val="000000" w:themeColor="text1"/>
                <w:position w:val="-10"/>
                <w:szCs w:val="21"/>
              </w:rPr>
              <w:object w:dxaOrig="726" w:dyaOrig="311">
                <v:shape id="_x0000_i1199" type="#_x0000_t75" style="width:36.5pt;height:15.5pt" o:ole="">
                  <v:imagedata r:id="rId366" o:title=""/>
                </v:shape>
                <o:OLEObject Type="Embed" ProgID="Equation.DSMT4" ShapeID="_x0000_i1199" DrawAspect="Content" ObjectID="_1704002790" r:id="rId367"/>
              </w:object>
            </w:r>
            <w:r>
              <w:rPr>
                <w:rFonts w:cs="Times New Roman"/>
                <w:color w:val="000000" w:themeColor="text1"/>
                <w:szCs w:val="21"/>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color w:val="000000" w:themeColor="text1"/>
                <w:position w:val="-10"/>
                <w:szCs w:val="21"/>
              </w:rPr>
              <w:object w:dxaOrig="242" w:dyaOrig="311">
                <v:shape id="_x0000_i1200" type="#_x0000_t75" style="width:12pt;height:15.5pt" o:ole="">
                  <v:imagedata r:id="rId368" o:title=""/>
                </v:shape>
                <o:OLEObject Type="Embed" ProgID="Equation.DSMT4" ShapeID="_x0000_i1200" DrawAspect="Content" ObjectID="_1704002791" r:id="rId369"/>
              </w:object>
            </w:r>
            <w:r>
              <w:rPr>
                <w:rFonts w:eastAsia="宋体"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eastAsia="宋体" w:cs="Times New Roman"/>
                <w:color w:val="000000" w:themeColor="text1"/>
                <w:szCs w:val="21"/>
              </w:rPr>
              <w:t>剪力对截面混凝土受压区极限压应变修正系数，取</w:t>
            </w:r>
            <w:r>
              <w:rPr>
                <w:rFonts w:eastAsia="宋体" w:cs="Times New Roman"/>
                <w:color w:val="000000" w:themeColor="text1"/>
                <w:szCs w:val="21"/>
              </w:rPr>
              <w:t>0.8</w:t>
            </w:r>
            <w:r>
              <w:rPr>
                <w:rFonts w:eastAsia="宋体" w:cs="Times New Roman"/>
                <w:color w:val="000000" w:themeColor="text1"/>
                <w:szCs w:val="21"/>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eastAsia="宋体" w:cs="Times New Roman"/>
                <w:color w:val="000000" w:themeColor="text1"/>
                <w:szCs w:val="21"/>
              </w:rPr>
            </w:pPr>
            <w:r>
              <w:rPr>
                <w:rFonts w:cs="Times New Roman"/>
                <w:color w:val="000000" w:themeColor="text1"/>
                <w:position w:val="-6"/>
                <w:szCs w:val="21"/>
              </w:rPr>
              <w:object w:dxaOrig="207" w:dyaOrig="207">
                <v:shape id="_x0000_i1201" type="#_x0000_t75" style="width:10.5pt;height:10.5pt" o:ole="">
                  <v:imagedata r:id="rId370" o:title=""/>
                </v:shape>
                <o:OLEObject Type="Embed" ProgID="Equation.DSMT4" ShapeID="_x0000_i1201" DrawAspect="Content" ObjectID="_1704002792" r:id="rId371"/>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color w:val="000000" w:themeColor="text1"/>
                <w:szCs w:val="21"/>
              </w:rPr>
            </w:pPr>
            <w:r>
              <w:rPr>
                <w:rFonts w:cs="Times New Roman"/>
                <w:color w:val="000000" w:themeColor="text1"/>
                <w:szCs w:val="21"/>
              </w:rPr>
              <w:t>系数，取</w:t>
            </w:r>
            <w:r>
              <w:rPr>
                <w:rFonts w:cs="Times New Roman"/>
                <w:color w:val="000000" w:themeColor="text1"/>
                <w:position w:val="-6"/>
                <w:szCs w:val="21"/>
              </w:rPr>
              <w:object w:dxaOrig="922" w:dyaOrig="265">
                <v:shape id="_x0000_i1202" type="#_x0000_t75" style="width:46pt;height:13.5pt" o:ole="">
                  <v:imagedata r:id="rId372" o:title=""/>
                </v:shape>
                <o:OLEObject Type="Embed" ProgID="Equation.DSMT4" ShapeID="_x0000_i1202" DrawAspect="Content" ObjectID="_1704002793" r:id="rId373"/>
              </w:object>
            </w:r>
            <w:r>
              <w:rPr>
                <w:rFonts w:cs="Times New Roman"/>
                <w:color w:val="000000" w:themeColor="text1"/>
                <w:szCs w:val="21"/>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position w:val="-10"/>
              </w:rPr>
              <w:object w:dxaOrig="265" w:dyaOrig="323">
                <v:shape id="_x0000_i1203" type="#_x0000_t75" style="width:13.5pt;height:16pt" o:ole="">
                  <v:imagedata r:id="rId374" o:title=""/>
                </v:shape>
                <o:OLEObject Type="Embed" ProgID="Equation.DSMT4" ShapeID="_x0000_i1203" DrawAspect="Content" ObjectID="_1704002794" r:id="rId375"/>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rPr>
              <w:t>系数，按现行国家标准《混凝土结构设计规范》</w:t>
            </w:r>
            <w:r>
              <w:rPr>
                <w:rFonts w:cs="Times New Roman"/>
              </w:rPr>
              <w:t>GB 50010</w:t>
            </w:r>
            <w:r>
              <w:rPr>
                <w:rFonts w:cs="Times New Roman"/>
              </w:rPr>
              <w:t>的规定计算确定；</w:t>
            </w:r>
          </w:p>
        </w:tc>
      </w:tr>
      <w:tr w:rsidR="005A7DDE">
        <w:trPr>
          <w:trHeight w:val="403"/>
        </w:trPr>
        <w:tc>
          <w:tcPr>
            <w:tcW w:w="1985" w:type="dxa"/>
            <w:gridSpan w:val="2"/>
          </w:tcPr>
          <w:p w:rsidR="005A7DDE" w:rsidRDefault="00FD7823">
            <w:pPr>
              <w:tabs>
                <w:tab w:val="left" w:pos="567"/>
                <w:tab w:val="left" w:pos="777"/>
              </w:tabs>
              <w:adjustRightInd w:val="0"/>
              <w:snapToGrid w:val="0"/>
              <w:spacing w:line="300" w:lineRule="auto"/>
              <w:jc w:val="right"/>
              <w:rPr>
                <w:rFonts w:cs="Times New Roman"/>
              </w:rPr>
            </w:pPr>
            <w:r>
              <w:rPr>
                <w:rFonts w:cs="Times New Roman"/>
                <w:color w:val="000000" w:themeColor="text1"/>
                <w:position w:val="-6"/>
                <w:szCs w:val="21"/>
              </w:rPr>
              <w:object w:dxaOrig="184" w:dyaOrig="265">
                <v:shape id="_x0000_i1204" type="#_x0000_t75" style="width:9pt;height:13.5pt" o:ole="">
                  <v:imagedata r:id="rId376" o:title=""/>
                </v:shape>
                <o:OLEObject Type="Embed" ProgID="Equation.DSMT4" ShapeID="_x0000_i1204" DrawAspect="Content" ObjectID="_1704002795" r:id="rId377"/>
              </w:object>
            </w:r>
            <w:r>
              <w:rPr>
                <w:rFonts w:cs="Times New Roman"/>
                <w:color w:val="000000" w:themeColor="text1"/>
                <w:szCs w:val="21"/>
              </w:rPr>
              <w:t>、</w:t>
            </w:r>
            <w:r>
              <w:rPr>
                <w:rFonts w:cs="Times New Roman"/>
                <w:color w:val="000000" w:themeColor="text1"/>
                <w:position w:val="-6"/>
                <w:szCs w:val="21"/>
              </w:rPr>
              <w:object w:dxaOrig="184" w:dyaOrig="265">
                <v:shape id="_x0000_i1205" type="#_x0000_t75" style="width:9pt;height:13.5pt" o:ole="">
                  <v:imagedata r:id="rId378" o:title=""/>
                </v:shape>
                <o:OLEObject Type="Embed" ProgID="Equation.DSMT4" ShapeID="_x0000_i1205" DrawAspect="Content" ObjectID="_1704002796" r:id="rId379"/>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rPr>
            </w:pPr>
            <w:r>
              <w:rPr>
                <w:rFonts w:cs="Times New Roman"/>
                <w:color w:val="000000" w:themeColor="text1"/>
                <w:szCs w:val="21"/>
              </w:rPr>
              <w:t>截面宽度、高度（</w:t>
            </w:r>
            <w:r>
              <w:rPr>
                <w:rFonts w:cs="Times New Roman"/>
                <w:color w:val="000000" w:themeColor="text1"/>
                <w:szCs w:val="21"/>
              </w:rPr>
              <w:t>mm</w:t>
            </w:r>
            <w:r>
              <w:rPr>
                <w:rFonts w:cs="Times New Roman"/>
                <w:color w:val="000000" w:themeColor="text1"/>
                <w:szCs w:val="21"/>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10"/>
                <w:szCs w:val="21"/>
              </w:rPr>
              <w:object w:dxaOrig="207" w:dyaOrig="323">
                <v:shape id="_x0000_i1206" type="#_x0000_t75" style="width:10.5pt;height:16pt" o:ole="">
                  <v:imagedata r:id="rId380" o:title=""/>
                </v:shape>
                <o:OLEObject Type="Embed" ProgID="Equation.DSMT4" ShapeID="_x0000_i1206" DrawAspect="Content" ObjectID="_1704002797" r:id="rId381"/>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截面有效高度（</w:t>
            </w:r>
            <w:r>
              <w:rPr>
                <w:rFonts w:cs="Times New Roman"/>
                <w:color w:val="000000" w:themeColor="text1"/>
                <w:szCs w:val="21"/>
              </w:rPr>
              <w:t>mm</w:t>
            </w:r>
            <w:r>
              <w:rPr>
                <w:rFonts w:cs="Times New Roman"/>
                <w:color w:val="000000" w:themeColor="text1"/>
                <w:szCs w:val="21"/>
              </w:rPr>
              <w:t>），即</w:t>
            </w:r>
            <w:r>
              <w:rPr>
                <w:rFonts w:cs="Times New Roman"/>
              </w:rPr>
              <w:t>纵向普通受拉钢筋合力点至截面远边的距离</w:t>
            </w:r>
            <w:r>
              <w:rPr>
                <w:rFonts w:cs="Times New Roman"/>
                <w:color w:val="000000" w:themeColor="text1"/>
                <w:szCs w:val="21"/>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10"/>
                <w:szCs w:val="21"/>
              </w:rPr>
              <w:object w:dxaOrig="265" w:dyaOrig="369">
                <v:shape id="_x0000_i1207" type="#_x0000_t75" style="width:13.5pt;height:18.5pt" o:ole="">
                  <v:imagedata r:id="rId382" o:title=""/>
                </v:shape>
                <o:OLEObject Type="Embed" ProgID="Equation.DSMT4" ShapeID="_x0000_i1207" DrawAspect="Content" ObjectID="_1704002798" r:id="rId383"/>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rPr>
              <w:t>纵向普通受压钢筋合力点至截面远边的距离</w:t>
            </w:r>
            <w:r>
              <w:rPr>
                <w:rFonts w:cs="Times New Roman"/>
                <w:color w:val="000000" w:themeColor="text1"/>
                <w:szCs w:val="21"/>
              </w:rPr>
              <w:t>（</w:t>
            </w:r>
            <w:r>
              <w:rPr>
                <w:rFonts w:cs="Times New Roman"/>
                <w:color w:val="000000" w:themeColor="text1"/>
                <w:szCs w:val="21"/>
              </w:rPr>
              <w:t>mm</w:t>
            </w:r>
            <w:r>
              <w:rPr>
                <w:rFonts w:cs="Times New Roman"/>
                <w:color w:val="000000" w:themeColor="text1"/>
                <w:szCs w:val="21"/>
              </w:rPr>
              <w:t>）</w:t>
            </w:r>
            <w:r>
              <w:rPr>
                <w:rFonts w:cs="Times New Roman"/>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6"/>
                <w:szCs w:val="21"/>
              </w:rPr>
              <w:object w:dxaOrig="184" w:dyaOrig="207">
                <v:shape id="_x0000_i1208" type="#_x0000_t75" style="width:9pt;height:10.5pt" o:ole="">
                  <v:imagedata r:id="rId384" o:title=""/>
                </v:shape>
                <o:OLEObject Type="Embed" ProgID="Equation.DSMT4" ShapeID="_x0000_i1208" DrawAspect="Content" ObjectID="_1704002799" r:id="rId385"/>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等效矩形应力图形的混凝土受压区高度（</w:t>
            </w:r>
            <w:r>
              <w:rPr>
                <w:rFonts w:cs="Times New Roman"/>
                <w:color w:val="000000" w:themeColor="text1"/>
                <w:szCs w:val="21"/>
              </w:rPr>
              <w:t>mm</w:t>
            </w:r>
            <w:r>
              <w:rPr>
                <w:rFonts w:cs="Times New Roman"/>
                <w:color w:val="000000" w:themeColor="text1"/>
                <w:szCs w:val="21"/>
              </w:rPr>
              <w:t>）；</w:t>
            </w:r>
          </w:p>
        </w:tc>
      </w:tr>
      <w:tr w:rsidR="005A7DDE">
        <w:trPr>
          <w:trHeight w:val="403"/>
        </w:trPr>
        <w:tc>
          <w:tcPr>
            <w:tcW w:w="1985" w:type="dxa"/>
            <w:gridSpan w:val="2"/>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10"/>
                <w:szCs w:val="21"/>
              </w:rPr>
              <w:object w:dxaOrig="207" w:dyaOrig="323">
                <v:shape id="_x0000_i1209" type="#_x0000_t75" style="width:10.5pt;height:16pt" o:ole="">
                  <v:imagedata r:id="rId386" o:title=""/>
                </v:shape>
                <o:OLEObject Type="Embed" ProgID="Equation.DSMT4" ShapeID="_x0000_i1209" DrawAspect="Content" ObjectID="_1704002800" r:id="rId387"/>
              </w:object>
            </w:r>
            <w:r>
              <w:rPr>
                <w:rFonts w:cs="Times New Roman"/>
                <w:color w:val="000000" w:themeColor="text1"/>
                <w:szCs w:val="21"/>
              </w:rPr>
              <w:t>、</w:t>
            </w:r>
            <w:r>
              <w:rPr>
                <w:rFonts w:cs="Times New Roman"/>
                <w:color w:val="000000" w:themeColor="text1"/>
                <w:position w:val="-10"/>
                <w:szCs w:val="21"/>
              </w:rPr>
              <w:object w:dxaOrig="265" w:dyaOrig="369">
                <v:shape id="_x0000_i1210" type="#_x0000_t75" style="width:13.5pt;height:18.5pt" o:ole="">
                  <v:imagedata r:id="rId388" o:title=""/>
                </v:shape>
                <o:OLEObject Type="Embed" ProgID="Equation.DSMT4" ShapeID="_x0000_i1210" DrawAspect="Content" ObjectID="_1704002801" r:id="rId389"/>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rPr>
              <w:t>受拉区、受压区纵向普通钢筋合力点至截面受压边缘的距离</w:t>
            </w:r>
            <w:r>
              <w:rPr>
                <w:rFonts w:cs="Times New Roman"/>
                <w:color w:val="000000" w:themeColor="text1"/>
                <w:szCs w:val="21"/>
              </w:rPr>
              <w:t>（</w:t>
            </w:r>
            <w:r>
              <w:rPr>
                <w:rFonts w:cs="Times New Roman"/>
                <w:color w:val="000000" w:themeColor="text1"/>
                <w:szCs w:val="21"/>
              </w:rPr>
              <w:t>mm</w:t>
            </w:r>
            <w:r>
              <w:rPr>
                <w:rFonts w:cs="Times New Roman"/>
                <w:color w:val="000000" w:themeColor="text1"/>
                <w:szCs w:val="21"/>
              </w:rPr>
              <w:t>）</w:t>
            </w:r>
            <w:r>
              <w:rPr>
                <w:rFonts w:cs="Times New Roman"/>
              </w:rPr>
              <w:t>；</w:t>
            </w:r>
          </w:p>
        </w:tc>
      </w:tr>
      <w:tr w:rsidR="005A7DDE">
        <w:trPr>
          <w:trHeight w:val="403"/>
        </w:trPr>
        <w:tc>
          <w:tcPr>
            <w:tcW w:w="1985" w:type="dxa"/>
            <w:gridSpan w:val="2"/>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10"/>
                <w:szCs w:val="21"/>
              </w:rPr>
              <w:object w:dxaOrig="265" w:dyaOrig="323">
                <v:shape id="_x0000_i1211" type="#_x0000_t75" style="width:13.5pt;height:16pt" o:ole="">
                  <v:imagedata r:id="rId390" o:title=""/>
                </v:shape>
                <o:OLEObject Type="Embed" ProgID="Equation.DSMT4" ShapeID="_x0000_i1211" DrawAspect="Content" ObjectID="_1704002802" r:id="rId391"/>
              </w:object>
            </w:r>
            <w:r>
              <w:rPr>
                <w:rFonts w:cs="Times New Roman"/>
                <w:color w:val="000000" w:themeColor="text1"/>
                <w:szCs w:val="21"/>
              </w:rPr>
              <w:t>、</w:t>
            </w:r>
            <w:r>
              <w:rPr>
                <w:rFonts w:cs="Times New Roman"/>
                <w:color w:val="000000" w:themeColor="text1"/>
                <w:position w:val="-10"/>
                <w:szCs w:val="21"/>
              </w:rPr>
              <w:object w:dxaOrig="265" w:dyaOrig="323">
                <v:shape id="_x0000_i1212" type="#_x0000_t75" style="width:13.5pt;height:16pt" o:ole="">
                  <v:imagedata r:id="rId392" o:title=""/>
                </v:shape>
                <o:OLEObject Type="Embed" ProgID="Equation.DSMT4" ShapeID="_x0000_i1212" DrawAspect="Content" ObjectID="_1704002803" r:id="rId393"/>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rPr>
              <w:t>受拉区、受压区纵向普通钢筋的截面面积（</w:t>
            </w:r>
            <w:r>
              <w:rPr>
                <w:rFonts w:cs="Times New Roman"/>
                <w:color w:val="000000" w:themeColor="text1"/>
                <w:szCs w:val="21"/>
              </w:rPr>
              <w:t>mm</w:t>
            </w:r>
            <w:r>
              <w:rPr>
                <w:rFonts w:cs="Times New Roman"/>
                <w:color w:val="000000" w:themeColor="text1"/>
                <w:szCs w:val="21"/>
                <w:vertAlign w:val="superscript"/>
              </w:rPr>
              <w:t>2</w:t>
            </w:r>
            <w:r>
              <w:rPr>
                <w:rFonts w:cs="Times New Roman"/>
              </w:rPr>
              <w:t>）；</w:t>
            </w:r>
          </w:p>
        </w:tc>
      </w:tr>
      <w:tr w:rsidR="005A7DDE">
        <w:trPr>
          <w:trHeight w:val="403"/>
        </w:trPr>
        <w:tc>
          <w:tcPr>
            <w:tcW w:w="1985" w:type="dxa"/>
            <w:gridSpan w:val="2"/>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10"/>
                <w:szCs w:val="21"/>
              </w:rPr>
              <w:object w:dxaOrig="265" w:dyaOrig="334">
                <v:shape id="_x0000_i1213" type="#_x0000_t75" style="width:13.5pt;height:16.5pt" o:ole="">
                  <v:imagedata r:id="rId394" o:title=""/>
                  <o:lock v:ext="edit" aspectratio="f"/>
                </v:shape>
                <o:OLEObject Type="Embed" ProgID="Equation.DSMT4" ShapeID="_x0000_i1213" DrawAspect="Content" ObjectID="_1704002804" r:id="rId395"/>
              </w:object>
            </w:r>
            <w:r>
              <w:rPr>
                <w:rFonts w:cs="Times New Roman"/>
                <w:color w:val="000000" w:themeColor="text1"/>
                <w:szCs w:val="21"/>
              </w:rPr>
              <w:t>、</w:t>
            </w:r>
            <w:r>
              <w:rPr>
                <w:rFonts w:cs="Times New Roman"/>
                <w:color w:val="000000" w:themeColor="text1"/>
                <w:position w:val="-10"/>
                <w:szCs w:val="21"/>
              </w:rPr>
              <w:object w:dxaOrig="207" w:dyaOrig="334">
                <v:shape id="_x0000_i1214" type="#_x0000_t75" style="width:10.5pt;height:16.5pt" o:ole="">
                  <v:imagedata r:id="rId396" o:title=""/>
                  <o:lock v:ext="edit" aspectratio="f"/>
                </v:shape>
                <o:OLEObject Type="Embed" ProgID="Equation.DSMT4" ShapeID="_x0000_i1214" DrawAspect="Content" ObjectID="_1704002805" r:id="rId397"/>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纵向普通受压钢筋中的压应力和剪应力（</w:t>
            </w:r>
            <w:r>
              <w:rPr>
                <w:rFonts w:cs="Times New Roman"/>
                <w:color w:val="000000" w:themeColor="text1"/>
                <w:szCs w:val="21"/>
              </w:rPr>
              <w:t>N/mm</w:t>
            </w:r>
            <w:r>
              <w:rPr>
                <w:rFonts w:cs="Times New Roman"/>
                <w:color w:val="000000" w:themeColor="text1"/>
                <w:szCs w:val="21"/>
                <w:vertAlign w:val="superscript"/>
              </w:rPr>
              <w:t>2</w:t>
            </w:r>
            <w:r>
              <w:rPr>
                <w:rFonts w:cs="Times New Roman"/>
                <w:color w:val="000000" w:themeColor="text1"/>
                <w:szCs w:val="21"/>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position w:val="-12"/>
              </w:rPr>
              <w:object w:dxaOrig="276" w:dyaOrig="415">
                <v:shape id="_x0000_i1215" type="#_x0000_t75" style="width:14pt;height:21pt" o:ole="">
                  <v:imagedata r:id="rId398" o:title=""/>
                </v:shape>
                <o:OLEObject Type="Embed" ProgID="Equation.DSMT4" ShapeID="_x0000_i1215" DrawAspect="Content" ObjectID="_1704002806" r:id="rId399"/>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color w:val="000000" w:themeColor="text1"/>
                <w:szCs w:val="21"/>
              </w:rPr>
              <w:t>纵向普通钢筋抗压强度设计值（</w:t>
            </w:r>
            <w:r>
              <w:rPr>
                <w:rFonts w:cs="Times New Roman"/>
                <w:color w:val="000000" w:themeColor="text1"/>
                <w:szCs w:val="21"/>
              </w:rPr>
              <w:t>N/mm</w:t>
            </w:r>
            <w:r>
              <w:rPr>
                <w:rFonts w:cs="Times New Roman"/>
                <w:color w:val="000000" w:themeColor="text1"/>
                <w:szCs w:val="21"/>
                <w:vertAlign w:val="superscript"/>
              </w:rPr>
              <w:t>2</w:t>
            </w:r>
            <w:r>
              <w:rPr>
                <w:rFonts w:cs="Times New Roman"/>
                <w:color w:val="000000" w:themeColor="text1"/>
                <w:szCs w:val="21"/>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color w:val="000000" w:themeColor="text1"/>
                <w:position w:val="-10"/>
                <w:szCs w:val="21"/>
              </w:rPr>
              <w:object w:dxaOrig="323" w:dyaOrig="334">
                <v:shape id="_x0000_i1216" type="#_x0000_t75" style="width:16pt;height:16.5pt" o:ole="">
                  <v:imagedata r:id="rId400" o:title=""/>
                  <o:lock v:ext="edit" aspectratio="f"/>
                </v:shape>
                <o:OLEObject Type="Embed" ProgID="Equation.DSMT4" ShapeID="_x0000_i1216" DrawAspect="Content" ObjectID="_1704002807" r:id="rId401"/>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eastAsia="宋体" w:cs="Times New Roman"/>
                <w:color w:val="000000" w:themeColor="text1"/>
                <w:szCs w:val="21"/>
              </w:rPr>
              <w:t>混凝土受压区的剪应力</w:t>
            </w:r>
            <w:r>
              <w:rPr>
                <w:rFonts w:cs="Times New Roman"/>
                <w:color w:val="000000" w:themeColor="text1"/>
                <w:szCs w:val="21"/>
              </w:rPr>
              <w:t>（</w:t>
            </w:r>
            <w:r>
              <w:rPr>
                <w:rFonts w:cs="Times New Roman"/>
                <w:color w:val="000000" w:themeColor="text1"/>
                <w:szCs w:val="21"/>
              </w:rPr>
              <w:t>N/mm</w:t>
            </w:r>
            <w:r>
              <w:rPr>
                <w:rFonts w:cs="Times New Roman"/>
                <w:color w:val="000000" w:themeColor="text1"/>
                <w:szCs w:val="21"/>
                <w:vertAlign w:val="superscript"/>
              </w:rPr>
              <w:t>2</w:t>
            </w:r>
            <w:r>
              <w:rPr>
                <w:rFonts w:cs="Times New Roman"/>
                <w:color w:val="000000" w:themeColor="text1"/>
                <w:szCs w:val="21"/>
              </w:rPr>
              <w:t>）</w:t>
            </w:r>
            <w:r>
              <w:rPr>
                <w:rFonts w:eastAsia="宋体" w:cs="Times New Roman"/>
                <w:color w:val="000000" w:themeColor="text1"/>
                <w:szCs w:val="21"/>
              </w:rPr>
              <w:t>；</w:t>
            </w:r>
          </w:p>
        </w:tc>
      </w:tr>
      <w:tr w:rsidR="005A7DDE">
        <w:trPr>
          <w:trHeight w:val="204"/>
        </w:trPr>
        <w:tc>
          <w:tcPr>
            <w:tcW w:w="943" w:type="dxa"/>
          </w:tcPr>
          <w:p w:rsidR="005A7DDE" w:rsidRDefault="005A7DDE">
            <w:pPr>
              <w:tabs>
                <w:tab w:val="left" w:pos="567"/>
                <w:tab w:val="left" w:pos="777"/>
              </w:tabs>
              <w:adjustRightInd w:val="0"/>
              <w:snapToGrid w:val="0"/>
              <w:spacing w:line="300" w:lineRule="auto"/>
              <w:rPr>
                <w:rFonts w:cs="Times New Roman"/>
                <w:iCs/>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position w:val="-10"/>
              </w:rPr>
              <w:object w:dxaOrig="300" w:dyaOrig="323">
                <v:shape id="_x0000_i1217" type="#_x0000_t75" style="width:15pt;height:16pt" o:ole="">
                  <v:imagedata r:id="rId402" o:title=""/>
                </v:shape>
                <o:OLEObject Type="Embed" ProgID="Equation.DSMT4" ShapeID="_x0000_i1217" DrawAspect="Content" ObjectID="_1704002808" r:id="rId403"/>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rPr>
              <w:t>非均匀受压时的混凝土极限压应变，按现行国家标准《混凝土结构设计规范》</w:t>
            </w:r>
            <w:r>
              <w:rPr>
                <w:rFonts w:cs="Times New Roman"/>
              </w:rPr>
              <w:t>GB 50010</w:t>
            </w:r>
            <w:r>
              <w:rPr>
                <w:rFonts w:cs="Times New Roman"/>
              </w:rPr>
              <w:t>的规定计算确定。</w:t>
            </w:r>
          </w:p>
        </w:tc>
      </w:tr>
    </w:tbl>
    <w:p w:rsidR="005A7DDE" w:rsidRDefault="00FD7823">
      <w:pPr>
        <w:pStyle w:val="af1"/>
        <w:numPr>
          <w:ilvl w:val="2"/>
          <w:numId w:val="23"/>
        </w:numPr>
        <w:tabs>
          <w:tab w:val="left" w:pos="567"/>
          <w:tab w:val="left" w:pos="777"/>
        </w:tabs>
        <w:adjustRightInd w:val="0"/>
        <w:snapToGrid w:val="0"/>
        <w:spacing w:line="300" w:lineRule="auto"/>
        <w:ind w:firstLineChars="0"/>
        <w:outlineLvl w:val="2"/>
        <w:rPr>
          <w:rFonts w:eastAsia="宋体" w:cs="Times New Roman"/>
          <w:color w:val="000000" w:themeColor="text1"/>
          <w:szCs w:val="21"/>
        </w:rPr>
      </w:pPr>
      <w:r>
        <w:rPr>
          <w:rFonts w:eastAsia="宋体" w:cs="Times New Roman"/>
          <w:color w:val="000000" w:themeColor="text1"/>
          <w:szCs w:val="21"/>
        </w:rPr>
        <w:t>第</w:t>
      </w:r>
      <w:r>
        <w:rPr>
          <w:rFonts w:eastAsia="宋体" w:cs="Times New Roman"/>
          <w:color w:val="000000" w:themeColor="text1"/>
          <w:szCs w:val="21"/>
        </w:rPr>
        <w:t>II</w:t>
      </w:r>
      <w:r>
        <w:rPr>
          <w:rFonts w:eastAsia="宋体" w:cs="Times New Roman"/>
          <w:color w:val="000000" w:themeColor="text1"/>
          <w:szCs w:val="21"/>
        </w:rPr>
        <w:t>类预应力框架中，在地震设计状况下，梁柱接缝处预应力筋</w:t>
      </w:r>
      <w:proofErr w:type="gramStart"/>
      <w:r>
        <w:rPr>
          <w:rFonts w:eastAsia="宋体" w:cs="Times New Roman"/>
          <w:color w:val="000000" w:themeColor="text1"/>
          <w:szCs w:val="21"/>
        </w:rPr>
        <w:t>的受弯承载力</w:t>
      </w:r>
      <w:proofErr w:type="gramEnd"/>
      <w:r>
        <w:rPr>
          <w:rFonts w:eastAsia="宋体" w:cs="Times New Roman"/>
          <w:color w:val="000000" w:themeColor="text1"/>
          <w:szCs w:val="21"/>
        </w:rPr>
        <w:t>和截面</w:t>
      </w:r>
      <w:proofErr w:type="gramStart"/>
      <w:r>
        <w:rPr>
          <w:rFonts w:eastAsia="宋体" w:cs="Times New Roman"/>
          <w:color w:val="000000" w:themeColor="text1"/>
          <w:szCs w:val="21"/>
        </w:rPr>
        <w:t>的受弯承载力</w:t>
      </w:r>
      <w:proofErr w:type="gramEnd"/>
      <w:r>
        <w:rPr>
          <w:rFonts w:eastAsia="宋体" w:cs="Times New Roman"/>
          <w:color w:val="000000" w:themeColor="text1"/>
          <w:szCs w:val="21"/>
        </w:rPr>
        <w:t>应符合下列规定：</w:t>
      </w:r>
    </w:p>
    <w:p w:rsidR="005A7DDE" w:rsidRDefault="00FD7823">
      <w:pPr>
        <w:tabs>
          <w:tab w:val="left" w:pos="567"/>
          <w:tab w:val="left" w:pos="777"/>
        </w:tabs>
        <w:adjustRightInd w:val="0"/>
        <w:snapToGrid w:val="0"/>
        <w:spacing w:line="300" w:lineRule="auto"/>
        <w:jc w:val="right"/>
        <w:rPr>
          <w:rFonts w:eastAsia="宋体" w:cs="Times New Roman"/>
          <w:szCs w:val="21"/>
        </w:rPr>
      </w:pPr>
      <w:r>
        <w:rPr>
          <w:rFonts w:cs="Times New Roman"/>
          <w:position w:val="-28"/>
        </w:rPr>
        <w:object w:dxaOrig="1382" w:dyaOrig="634">
          <v:shape id="_x0000_i1218" type="#_x0000_t75" style="width:69pt;height:31.5pt" o:ole="">
            <v:imagedata r:id="rId404" o:title=""/>
          </v:shape>
          <o:OLEObject Type="Embed" ProgID="Equation.DSMT4" ShapeID="_x0000_i1218" DrawAspect="Content" ObjectID="_1704002809" r:id="rId405"/>
        </w:object>
      </w:r>
      <w:r>
        <w:rPr>
          <w:rFonts w:eastAsia="宋体" w:cs="Times New Roman"/>
          <w:szCs w:val="21"/>
        </w:rPr>
        <w:t xml:space="preserve">                          </w:t>
      </w:r>
      <w:r>
        <w:rPr>
          <w:rFonts w:eastAsia="宋体" w:cs="Times New Roman"/>
          <w:szCs w:val="21"/>
        </w:rPr>
        <w:t>（</w:t>
      </w:r>
      <w:r>
        <w:rPr>
          <w:rFonts w:eastAsia="宋体" w:cs="Times New Roman"/>
          <w:szCs w:val="21"/>
        </w:rPr>
        <w:t>6.2.5-1</w:t>
      </w:r>
      <w:r>
        <w:rPr>
          <w:rFonts w:eastAsia="宋体" w:cs="Times New Roman"/>
          <w:szCs w:val="21"/>
        </w:rPr>
        <w:t>）</w:t>
      </w:r>
    </w:p>
    <w:p w:rsidR="005A7DDE" w:rsidRDefault="00FD7823">
      <w:pPr>
        <w:tabs>
          <w:tab w:val="left" w:pos="567"/>
          <w:tab w:val="left" w:pos="777"/>
        </w:tabs>
        <w:adjustRightInd w:val="0"/>
        <w:snapToGrid w:val="0"/>
        <w:spacing w:line="300" w:lineRule="auto"/>
        <w:jc w:val="right"/>
        <w:rPr>
          <w:rFonts w:eastAsia="宋体" w:cs="Times New Roman"/>
          <w:szCs w:val="21"/>
        </w:rPr>
      </w:pPr>
      <w:r>
        <w:rPr>
          <w:rFonts w:cs="Times New Roman"/>
          <w:position w:val="-26"/>
        </w:rPr>
        <w:object w:dxaOrig="1659" w:dyaOrig="634">
          <v:shape id="_x0000_i1219" type="#_x0000_t75" style="width:83pt;height:31.5pt" o:ole="">
            <v:imagedata r:id="rId406" o:title=""/>
          </v:shape>
          <o:OLEObject Type="Embed" ProgID="Equation.DSMT4" ShapeID="_x0000_i1219" DrawAspect="Content" ObjectID="_1704002810" r:id="rId407"/>
        </w:object>
      </w:r>
      <w:r>
        <w:rPr>
          <w:rFonts w:eastAsia="宋体" w:cs="Times New Roman"/>
          <w:szCs w:val="21"/>
        </w:rPr>
        <w:t xml:space="preserve">                         </w:t>
      </w:r>
      <w:r>
        <w:rPr>
          <w:rFonts w:eastAsia="宋体" w:cs="Times New Roman"/>
          <w:szCs w:val="21"/>
        </w:rPr>
        <w:t>（</w:t>
      </w:r>
      <w:r>
        <w:rPr>
          <w:rFonts w:eastAsia="宋体" w:cs="Times New Roman"/>
          <w:szCs w:val="21"/>
        </w:rPr>
        <w:t>6.2.5-2</w:t>
      </w:r>
      <w:r>
        <w:rPr>
          <w:rFonts w:eastAsia="宋体" w:cs="Times New Roman"/>
          <w:szCs w:val="21"/>
        </w:rPr>
        <w:t>）</w:t>
      </w:r>
    </w:p>
    <w:tbl>
      <w:tblPr>
        <w:tblStyle w:val="ac"/>
        <w:tblW w:w="8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9"/>
      </w:tblGrid>
      <w:tr w:rsidR="005A7DDE">
        <w:trPr>
          <w:trHeight w:val="403"/>
        </w:trPr>
        <w:tc>
          <w:tcPr>
            <w:tcW w:w="1843" w:type="dxa"/>
          </w:tcPr>
          <w:p w:rsidR="005A7DDE" w:rsidRDefault="00FD7823">
            <w:pPr>
              <w:tabs>
                <w:tab w:val="left" w:pos="567"/>
                <w:tab w:val="left" w:pos="777"/>
              </w:tabs>
              <w:adjustRightInd w:val="0"/>
              <w:snapToGrid w:val="0"/>
              <w:spacing w:line="300" w:lineRule="auto"/>
              <w:jc w:val="left"/>
              <w:rPr>
                <w:rFonts w:cs="Times New Roman"/>
                <w:color w:val="000000" w:themeColor="text1"/>
                <w:szCs w:val="21"/>
              </w:rPr>
            </w:pPr>
            <w:r>
              <w:rPr>
                <w:rFonts w:cs="Times New Roman"/>
                <w:iCs/>
                <w:color w:val="000000" w:themeColor="text1"/>
                <w:szCs w:val="21"/>
              </w:rPr>
              <w:t>式中：</w:t>
            </w:r>
            <w:r>
              <w:rPr>
                <w:rFonts w:eastAsia="宋体" w:cs="Times New Roman"/>
                <w:position w:val="-14"/>
                <w:szCs w:val="21"/>
              </w:rPr>
              <w:object w:dxaOrig="449" w:dyaOrig="357">
                <v:shape id="_x0000_i1220" type="#_x0000_t75" style="width:22.5pt;height:18pt" o:ole="">
                  <v:imagedata r:id="rId408" o:title=""/>
                </v:shape>
                <o:OLEObject Type="Embed" ProgID="Equation.DSMT4" ShapeID="_x0000_i1220" DrawAspect="Content" ObjectID="_1704002811" r:id="rId409"/>
              </w:object>
            </w:r>
            <w:r>
              <w:rPr>
                <w:rFonts w:cs="Times New Roman"/>
                <w:color w:val="000000" w:themeColor="text1"/>
                <w:szCs w:val="21"/>
              </w:rPr>
              <w:t>——</w:t>
            </w:r>
          </w:p>
        </w:tc>
        <w:tc>
          <w:tcPr>
            <w:tcW w:w="6659" w:type="dxa"/>
          </w:tcPr>
          <w:p w:rsidR="005A7DDE" w:rsidRDefault="00FD7823">
            <w:pPr>
              <w:tabs>
                <w:tab w:val="left" w:pos="567"/>
                <w:tab w:val="left" w:pos="777"/>
              </w:tabs>
              <w:adjustRightInd w:val="0"/>
              <w:snapToGrid w:val="0"/>
              <w:spacing w:line="300" w:lineRule="auto"/>
              <w:jc w:val="left"/>
              <w:rPr>
                <w:rFonts w:cs="Times New Roman"/>
                <w:color w:val="000000" w:themeColor="text1"/>
                <w:szCs w:val="21"/>
              </w:rPr>
            </w:pPr>
            <w:r>
              <w:rPr>
                <w:rFonts w:eastAsia="宋体" w:cs="Times New Roman"/>
                <w:color w:val="000000" w:themeColor="text1"/>
                <w:szCs w:val="21"/>
              </w:rPr>
              <w:t>梁柱接缝处预应力筋的</w:t>
            </w:r>
            <w:proofErr w:type="gramStart"/>
            <w:r>
              <w:rPr>
                <w:rFonts w:eastAsia="宋体" w:cs="Times New Roman"/>
                <w:szCs w:val="21"/>
              </w:rPr>
              <w:t>极限受弯承载力</w:t>
            </w:r>
            <w:proofErr w:type="gramEnd"/>
            <w:r>
              <w:rPr>
                <w:rFonts w:eastAsia="宋体" w:cs="Times New Roman"/>
                <w:szCs w:val="21"/>
              </w:rPr>
              <w:t>（</w:t>
            </w:r>
            <w:r>
              <w:rPr>
                <w:rFonts w:cs="Times New Roman"/>
                <w:position w:val="-6"/>
              </w:rPr>
              <w:object w:dxaOrig="668" w:dyaOrig="265">
                <v:shape id="_x0000_i1221" type="#_x0000_t75" style="width:33.5pt;height:13.5pt" o:ole="">
                  <v:imagedata r:id="rId410" o:title=""/>
                </v:shape>
                <o:OLEObject Type="Embed" ProgID="Equation.DSMT4" ShapeID="_x0000_i1221" DrawAspect="Content" ObjectID="_1704002812" r:id="rId411"/>
              </w:object>
            </w:r>
            <w:r>
              <w:rPr>
                <w:rFonts w:eastAsia="宋体" w:cs="Times New Roman"/>
                <w:szCs w:val="21"/>
              </w:rPr>
              <w:t>）。</w:t>
            </w:r>
          </w:p>
        </w:tc>
      </w:tr>
    </w:tbl>
    <w:p w:rsidR="005A7DDE" w:rsidRDefault="00FD7823">
      <w:pPr>
        <w:pStyle w:val="af1"/>
        <w:numPr>
          <w:ilvl w:val="2"/>
          <w:numId w:val="23"/>
        </w:numPr>
        <w:tabs>
          <w:tab w:val="left" w:pos="567"/>
          <w:tab w:val="left" w:pos="777"/>
        </w:tabs>
        <w:adjustRightInd w:val="0"/>
        <w:snapToGrid w:val="0"/>
        <w:spacing w:line="300" w:lineRule="auto"/>
        <w:ind w:firstLineChars="0"/>
        <w:outlineLvl w:val="2"/>
        <w:rPr>
          <w:rFonts w:eastAsia="宋体" w:cs="Times New Roman"/>
          <w:color w:val="000000" w:themeColor="text1"/>
          <w:szCs w:val="21"/>
        </w:rPr>
      </w:pPr>
      <w:r>
        <w:rPr>
          <w:rFonts w:eastAsia="宋体" w:cs="Times New Roman"/>
          <w:color w:val="000000" w:themeColor="text1"/>
          <w:szCs w:val="21"/>
        </w:rPr>
        <w:t>对第</w:t>
      </w:r>
      <w:r>
        <w:rPr>
          <w:rFonts w:eastAsia="宋体" w:cs="Times New Roman"/>
          <w:color w:val="000000" w:themeColor="text1"/>
          <w:szCs w:val="21"/>
        </w:rPr>
        <w:t>II</w:t>
      </w:r>
      <w:r>
        <w:rPr>
          <w:rFonts w:eastAsia="宋体" w:cs="Times New Roman"/>
          <w:color w:val="000000" w:themeColor="text1"/>
          <w:szCs w:val="21"/>
        </w:rPr>
        <w:t>类预应力框架中，在持久设计状况的正常使用极限状态下，当裂缝控制等级为三级时，梁柱接缝尚应符合下列规定：</w:t>
      </w:r>
    </w:p>
    <w:p w:rsidR="005A7DDE" w:rsidRDefault="00FD7823">
      <w:pPr>
        <w:adjustRightInd w:val="0"/>
        <w:snapToGrid w:val="0"/>
        <w:spacing w:line="300" w:lineRule="auto"/>
        <w:jc w:val="right"/>
        <w:rPr>
          <w:rFonts w:eastAsia="宋体" w:cs="Times New Roman"/>
        </w:rPr>
      </w:pPr>
      <w:r>
        <w:rPr>
          <w:rFonts w:eastAsia="宋体" w:cs="Times New Roman"/>
          <w:position w:val="-14"/>
        </w:rPr>
        <w:object w:dxaOrig="1233" w:dyaOrig="357">
          <v:shape id="_x0000_i1222" type="#_x0000_t75" style="width:61.5pt;height:18pt" o:ole="">
            <v:imagedata r:id="rId412" o:title=""/>
          </v:shape>
          <o:OLEObject Type="Embed" ProgID="Equation.DSMT4" ShapeID="_x0000_i1222" DrawAspect="Content" ObjectID="_1704002813" r:id="rId413"/>
        </w:object>
      </w:r>
      <w:r>
        <w:rPr>
          <w:rFonts w:eastAsia="宋体" w:cs="Times New Roman"/>
        </w:rPr>
        <w:t xml:space="preserve">                        </w:t>
      </w:r>
      <w:r>
        <w:rPr>
          <w:rFonts w:eastAsia="宋体" w:cs="Times New Roman"/>
        </w:rPr>
        <w:t>（</w:t>
      </w:r>
      <w:r>
        <w:rPr>
          <w:rFonts w:eastAsia="宋体" w:cs="Times New Roman"/>
        </w:rPr>
        <w:t>6.2.6</w:t>
      </w:r>
      <w:r>
        <w:rPr>
          <w:rFonts w:eastAsia="宋体" w:cs="Times New Roman"/>
        </w:rPr>
        <w:t>）</w:t>
      </w:r>
    </w:p>
    <w:tbl>
      <w:tblPr>
        <w:tblStyle w:val="ac"/>
        <w:tblW w:w="8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
        <w:gridCol w:w="1042"/>
        <w:gridCol w:w="6517"/>
      </w:tblGrid>
      <w:tr w:rsidR="005A7DDE">
        <w:trPr>
          <w:trHeight w:val="403"/>
        </w:trPr>
        <w:tc>
          <w:tcPr>
            <w:tcW w:w="943"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iCs/>
                <w:color w:val="000000" w:themeColor="text1"/>
                <w:szCs w:val="21"/>
              </w:rPr>
              <w:t>式中：</w:t>
            </w: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14"/>
              </w:rPr>
              <w:object w:dxaOrig="323" w:dyaOrig="357">
                <v:shape id="_x0000_i1223" type="#_x0000_t75" style="width:16pt;height:18pt" o:ole="">
                  <v:imagedata r:id="rId414" o:title=""/>
                </v:shape>
                <o:OLEObject Type="Embed" ProgID="Equation.DSMT4" ShapeID="_x0000_i1223" DrawAspect="Content" ObjectID="_1704002814" r:id="rId415"/>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rPr>
              <w:t>准永久组合下</w:t>
            </w:r>
            <w:proofErr w:type="gramStart"/>
            <w:r>
              <w:rPr>
                <w:rFonts w:eastAsia="宋体" w:cs="Times New Roman"/>
              </w:rPr>
              <w:t>验算受</w:t>
            </w:r>
            <w:proofErr w:type="gramEnd"/>
            <w:r>
              <w:rPr>
                <w:rFonts w:eastAsia="宋体" w:cs="Times New Roman"/>
              </w:rPr>
              <w:t>拉边缘的混凝土法向拉应力值</w:t>
            </w:r>
            <w:r>
              <w:rPr>
                <w:rFonts w:cs="Times New Roman"/>
                <w:color w:val="000000" w:themeColor="text1"/>
                <w:szCs w:val="21"/>
              </w:rPr>
              <w:t>（</w:t>
            </w:r>
            <w:r>
              <w:rPr>
                <w:rFonts w:cs="Times New Roman"/>
                <w:color w:val="000000" w:themeColor="text1"/>
                <w:szCs w:val="21"/>
              </w:rPr>
              <w:t>N/mm</w:t>
            </w:r>
            <w:r>
              <w:rPr>
                <w:rFonts w:cs="Times New Roman"/>
                <w:color w:val="000000" w:themeColor="text1"/>
                <w:szCs w:val="21"/>
                <w:vertAlign w:val="superscript"/>
              </w:rPr>
              <w:t>2</w:t>
            </w:r>
            <w:r>
              <w:rPr>
                <w:rFonts w:cs="Times New Roman"/>
                <w:color w:val="000000" w:themeColor="text1"/>
                <w:szCs w:val="21"/>
              </w:rPr>
              <w:t>）</w:t>
            </w:r>
            <w:r>
              <w:rPr>
                <w:rFonts w:eastAsia="宋体" w:cs="Times New Roman"/>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14"/>
              </w:rPr>
              <w:object w:dxaOrig="323" w:dyaOrig="357">
                <v:shape id="_x0000_i1224" type="#_x0000_t75" style="width:16pt;height:18pt" o:ole="">
                  <v:imagedata r:id="rId416" o:title=""/>
                </v:shape>
                <o:OLEObject Type="Embed" ProgID="Equation.DSMT4" ShapeID="_x0000_i1224" DrawAspect="Content" ObjectID="_1704002815" r:id="rId417"/>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rPr>
              <w:t>扣除全部预应力损失后在</w:t>
            </w:r>
            <w:proofErr w:type="gramStart"/>
            <w:r>
              <w:rPr>
                <w:rFonts w:eastAsia="宋体" w:cs="Times New Roman"/>
              </w:rPr>
              <w:t>验算受</w:t>
            </w:r>
            <w:proofErr w:type="gramEnd"/>
            <w:r>
              <w:rPr>
                <w:rFonts w:eastAsia="宋体" w:cs="Times New Roman"/>
              </w:rPr>
              <w:t>拉边缘的混凝土预压应力</w:t>
            </w:r>
            <w:r>
              <w:rPr>
                <w:rFonts w:cs="Times New Roman"/>
                <w:color w:val="000000" w:themeColor="text1"/>
                <w:szCs w:val="21"/>
              </w:rPr>
              <w:t>（</w:t>
            </w:r>
            <w:r>
              <w:rPr>
                <w:rFonts w:cs="Times New Roman"/>
                <w:color w:val="000000" w:themeColor="text1"/>
                <w:szCs w:val="21"/>
              </w:rPr>
              <w:t>N/mm</w:t>
            </w:r>
            <w:r>
              <w:rPr>
                <w:rFonts w:cs="Times New Roman"/>
                <w:color w:val="000000" w:themeColor="text1"/>
                <w:szCs w:val="21"/>
                <w:vertAlign w:val="superscript"/>
              </w:rPr>
              <w:t>2</w:t>
            </w:r>
            <w:r>
              <w:rPr>
                <w:rFonts w:cs="Times New Roman"/>
                <w:color w:val="000000" w:themeColor="text1"/>
                <w:szCs w:val="21"/>
              </w:rPr>
              <w:t>）</w:t>
            </w:r>
            <w:r>
              <w:rPr>
                <w:rFonts w:eastAsia="宋体" w:cs="Times New Roman"/>
              </w:rPr>
              <w:t>，按现行国家标准《混凝土结构设计规范》</w:t>
            </w:r>
            <w:r>
              <w:rPr>
                <w:rFonts w:eastAsia="宋体" w:cs="Times New Roman"/>
              </w:rPr>
              <w:t>GB 50010</w:t>
            </w:r>
            <w:r>
              <w:rPr>
                <w:rFonts w:eastAsia="宋体" w:cs="Times New Roman"/>
              </w:rPr>
              <w:t>规定计算确定；</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eastAsia="宋体" w:cs="Times New Roman"/>
              </w:rPr>
            </w:pPr>
            <w:r>
              <w:rPr>
                <w:rFonts w:eastAsia="宋体" w:cs="Times New Roman"/>
                <w:position w:val="-10"/>
              </w:rPr>
              <w:object w:dxaOrig="276" w:dyaOrig="323">
                <v:shape id="_x0000_i1225" type="#_x0000_t75" style="width:14pt;height:16pt" o:ole="">
                  <v:imagedata r:id="rId418" o:title=""/>
                </v:shape>
                <o:OLEObject Type="Embed" ProgID="Equation.DSMT4" ShapeID="_x0000_i1225" DrawAspect="Content" ObjectID="_1704002816" r:id="rId419"/>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rPr>
              <w:t>裂缝闭合系数，取</w:t>
            </w:r>
            <w:r>
              <w:rPr>
                <w:rFonts w:eastAsia="宋体" w:cs="Times New Roman"/>
                <w:position w:val="-10"/>
              </w:rPr>
              <w:object w:dxaOrig="346" w:dyaOrig="323">
                <v:shape id="_x0000_i1226" type="#_x0000_t75" style="width:17.5pt;height:16pt" o:ole="">
                  <v:imagedata r:id="rId420" o:title=""/>
                </v:shape>
                <o:OLEObject Type="Embed" ProgID="Equation.DSMT4" ShapeID="_x0000_i1226" DrawAspect="Content" ObjectID="_1704002817" r:id="rId421"/>
              </w:object>
            </w:r>
            <w:r>
              <w:rPr>
                <w:rFonts w:eastAsia="宋体" w:cs="Times New Roman"/>
              </w:rPr>
              <w:t>和</w:t>
            </w:r>
            <w:r>
              <w:rPr>
                <w:rFonts w:eastAsia="宋体" w:cs="Times New Roman"/>
                <w:position w:val="-10"/>
              </w:rPr>
              <w:object w:dxaOrig="357" w:dyaOrig="323">
                <v:shape id="_x0000_i1227" type="#_x0000_t75" style="width:18pt;height:16pt" o:ole="">
                  <v:imagedata r:id="rId422" o:title=""/>
                </v:shape>
                <o:OLEObject Type="Embed" ProgID="Equation.DSMT4" ShapeID="_x0000_i1227" DrawAspect="Content" ObjectID="_1704002818" r:id="rId423"/>
              </w:object>
            </w:r>
            <w:r>
              <w:rPr>
                <w:rFonts w:eastAsia="宋体" w:cs="Times New Roman"/>
              </w:rPr>
              <w:t>的较小值；</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10"/>
              </w:rPr>
              <w:object w:dxaOrig="346" w:dyaOrig="323">
                <v:shape id="_x0000_i1228" type="#_x0000_t75" style="width:17.5pt;height:16pt" o:ole="">
                  <v:imagedata r:id="rId420" o:title=""/>
                </v:shape>
                <o:OLEObject Type="Embed" ProgID="Equation.DSMT4" ShapeID="_x0000_i1228" DrawAspect="Content" ObjectID="_1704002819" r:id="rId424"/>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rPr>
              <w:t>由荷载标准组合下产生的裂缝在荷载准永久组合下要求闭合的系数；</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10"/>
              </w:rPr>
              <w:object w:dxaOrig="357" w:dyaOrig="323">
                <v:shape id="_x0000_i1229" type="#_x0000_t75" style="width:18pt;height:16pt" o:ole="">
                  <v:imagedata r:id="rId422" o:title=""/>
                </v:shape>
                <o:OLEObject Type="Embed" ProgID="Equation.DSMT4" ShapeID="_x0000_i1229" DrawAspect="Content" ObjectID="_1704002820" r:id="rId425"/>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rPr>
              <w:t>由</w:t>
            </w:r>
            <w:r>
              <w:rPr>
                <w:rFonts w:eastAsia="宋体" w:cs="Times New Roman"/>
              </w:rPr>
              <w:t>50</w:t>
            </w:r>
            <w:r>
              <w:rPr>
                <w:rFonts w:eastAsia="宋体" w:cs="Times New Roman"/>
              </w:rPr>
              <w:t>年一遇的地震作用组合（按《规范》</w:t>
            </w:r>
            <w:r>
              <w:rPr>
                <w:rFonts w:eastAsia="宋体" w:cs="Times New Roman"/>
              </w:rPr>
              <w:t>GB 50011</w:t>
            </w:r>
            <w:r>
              <w:rPr>
                <w:rFonts w:eastAsia="宋体" w:cs="Times New Roman"/>
              </w:rPr>
              <w:t>的地震作用基本组合式取分项系数为</w:t>
            </w:r>
            <w:r>
              <w:rPr>
                <w:rFonts w:eastAsia="宋体" w:cs="Times New Roman"/>
              </w:rPr>
              <w:t>1.0</w:t>
            </w:r>
            <w:r>
              <w:rPr>
                <w:rFonts w:eastAsia="宋体" w:cs="Times New Roman"/>
              </w:rPr>
              <w:t>，且不计风载确定）下产生的裂缝在荷载准永久组合下要求闭合的系数。</w:t>
            </w:r>
          </w:p>
        </w:tc>
      </w:tr>
    </w:tbl>
    <w:p w:rsidR="005A7DDE" w:rsidRDefault="00FD7823">
      <w:pPr>
        <w:pStyle w:val="af1"/>
        <w:numPr>
          <w:ilvl w:val="2"/>
          <w:numId w:val="23"/>
        </w:numPr>
        <w:tabs>
          <w:tab w:val="left" w:pos="567"/>
          <w:tab w:val="left" w:pos="777"/>
        </w:tabs>
        <w:adjustRightInd w:val="0"/>
        <w:snapToGrid w:val="0"/>
        <w:spacing w:line="300" w:lineRule="auto"/>
        <w:ind w:firstLineChars="0"/>
        <w:outlineLvl w:val="2"/>
        <w:rPr>
          <w:rFonts w:eastAsia="宋体" w:cs="Times New Roman"/>
          <w:color w:val="000000" w:themeColor="text1"/>
          <w:szCs w:val="21"/>
        </w:rPr>
      </w:pPr>
      <w:r>
        <w:rPr>
          <w:rFonts w:eastAsia="宋体" w:cs="Times New Roman" w:hint="eastAsia"/>
          <w:color w:val="000000" w:themeColor="text1"/>
          <w:szCs w:val="21"/>
        </w:rPr>
        <w:t>采用螺栓连接的柱脚与基础的</w:t>
      </w:r>
      <w:proofErr w:type="gramStart"/>
      <w:r>
        <w:rPr>
          <w:rFonts w:eastAsia="宋体" w:cs="Times New Roman" w:hint="eastAsia"/>
          <w:color w:val="000000" w:themeColor="text1"/>
          <w:szCs w:val="21"/>
        </w:rPr>
        <w:t>接缝受弯</w:t>
      </w:r>
      <w:proofErr w:type="gramEnd"/>
      <w:r>
        <w:rPr>
          <w:rFonts w:eastAsia="宋体" w:cs="Times New Roman" w:hint="eastAsia"/>
          <w:color w:val="000000" w:themeColor="text1"/>
          <w:szCs w:val="21"/>
        </w:rPr>
        <w:t>承载力计算应符合下列规定</w:t>
      </w:r>
      <w:r>
        <w:rPr>
          <w:rFonts w:eastAsia="宋体" w:cs="Times New Roman"/>
          <w:color w:val="000000" w:themeColor="text1"/>
          <w:szCs w:val="21"/>
        </w:rPr>
        <w:t>：</w:t>
      </w:r>
    </w:p>
    <w:p w:rsidR="005A7DDE" w:rsidRDefault="00FD7823">
      <w:pPr>
        <w:pStyle w:val="af1"/>
        <w:numPr>
          <w:ilvl w:val="0"/>
          <w:numId w:val="2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 xml:space="preserve">  </w:t>
      </w:r>
      <w:r>
        <w:rPr>
          <w:rFonts w:eastAsia="宋体" w:cs="Times New Roman" w:hint="eastAsia"/>
          <w:color w:val="000000" w:themeColor="text1"/>
          <w:szCs w:val="21"/>
        </w:rPr>
        <w:t>持久</w:t>
      </w:r>
      <w:r>
        <w:rPr>
          <w:rFonts w:eastAsia="宋体" w:cs="Times New Roman"/>
          <w:color w:val="000000" w:themeColor="text1"/>
          <w:szCs w:val="21"/>
        </w:rPr>
        <w:t>设计状况下，</w:t>
      </w:r>
      <w:r>
        <w:rPr>
          <w:rFonts w:eastAsia="宋体" w:cs="Times New Roman" w:hint="eastAsia"/>
          <w:color w:val="000000" w:themeColor="text1"/>
          <w:szCs w:val="21"/>
        </w:rPr>
        <w:t>可将连接螺栓作为受拉钢筋，按现行国家标准《混凝土结构设计规范》</w:t>
      </w:r>
      <w:r>
        <w:rPr>
          <w:rFonts w:eastAsia="宋体" w:cs="Times New Roman" w:hint="eastAsia"/>
          <w:color w:val="000000" w:themeColor="text1"/>
          <w:szCs w:val="21"/>
        </w:rPr>
        <w:t>G</w:t>
      </w:r>
      <w:r>
        <w:rPr>
          <w:rFonts w:eastAsia="宋体" w:cs="Times New Roman"/>
          <w:color w:val="000000" w:themeColor="text1"/>
          <w:szCs w:val="21"/>
        </w:rPr>
        <w:t>B 50010</w:t>
      </w:r>
      <w:r>
        <w:rPr>
          <w:rFonts w:eastAsia="宋体" w:cs="Times New Roman" w:hint="eastAsia"/>
          <w:color w:val="000000" w:themeColor="text1"/>
          <w:szCs w:val="21"/>
        </w:rPr>
        <w:t>的有关规定计算正</w:t>
      </w:r>
      <w:proofErr w:type="gramStart"/>
      <w:r>
        <w:rPr>
          <w:rFonts w:eastAsia="宋体" w:cs="Times New Roman" w:hint="eastAsia"/>
          <w:color w:val="000000" w:themeColor="text1"/>
          <w:szCs w:val="21"/>
        </w:rPr>
        <w:t>截面受弯承载力</w:t>
      </w:r>
      <w:proofErr w:type="gramEnd"/>
      <w:r>
        <w:rPr>
          <w:rFonts w:eastAsia="宋体" w:cs="Times New Roman" w:hint="eastAsia"/>
          <w:color w:val="000000" w:themeColor="text1"/>
          <w:szCs w:val="21"/>
        </w:rPr>
        <w:t>。混凝土</w:t>
      </w:r>
      <w:proofErr w:type="gramStart"/>
      <w:r>
        <w:rPr>
          <w:rFonts w:eastAsia="宋体" w:cs="Times New Roman" w:hint="eastAsia"/>
          <w:color w:val="000000" w:themeColor="text1"/>
          <w:szCs w:val="21"/>
        </w:rPr>
        <w:t>强度取柱及</w:t>
      </w:r>
      <w:proofErr w:type="gramEnd"/>
      <w:r>
        <w:rPr>
          <w:rFonts w:eastAsia="宋体" w:cs="Times New Roman" w:hint="eastAsia"/>
          <w:color w:val="000000" w:themeColor="text1"/>
          <w:szCs w:val="21"/>
        </w:rPr>
        <w:t>接缝灌浆材料受压强度的较小值。</w:t>
      </w:r>
    </w:p>
    <w:p w:rsidR="005A7DDE" w:rsidRDefault="00FD7823">
      <w:pPr>
        <w:pStyle w:val="af1"/>
        <w:numPr>
          <w:ilvl w:val="0"/>
          <w:numId w:val="2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hint="eastAsia"/>
          <w:color w:val="000000" w:themeColor="text1"/>
          <w:szCs w:val="21"/>
        </w:rPr>
        <w:t xml:space="preserve"> </w:t>
      </w:r>
      <w:r>
        <w:rPr>
          <w:rFonts w:eastAsia="宋体" w:cs="Times New Roman"/>
          <w:color w:val="000000" w:themeColor="text1"/>
          <w:szCs w:val="21"/>
        </w:rPr>
        <w:t xml:space="preserve"> </w:t>
      </w:r>
      <w:r>
        <w:rPr>
          <w:rFonts w:eastAsia="宋体" w:cs="Times New Roman" w:hint="eastAsia"/>
          <w:color w:val="000000" w:themeColor="text1"/>
          <w:szCs w:val="21"/>
        </w:rPr>
        <w:t>短暂设计状况的施工验算下，当</w:t>
      </w:r>
      <w:proofErr w:type="gramStart"/>
      <w:r>
        <w:rPr>
          <w:rFonts w:eastAsia="宋体" w:cs="Times New Roman" w:hint="eastAsia"/>
          <w:color w:val="000000" w:themeColor="text1"/>
          <w:szCs w:val="21"/>
        </w:rPr>
        <w:t>灌浆料未达到</w:t>
      </w:r>
      <w:proofErr w:type="gramEnd"/>
      <w:r>
        <w:rPr>
          <w:rFonts w:eastAsia="宋体" w:cs="Times New Roman" w:hint="eastAsia"/>
          <w:color w:val="000000" w:themeColor="text1"/>
          <w:szCs w:val="21"/>
        </w:rPr>
        <w:t>设计强度时，可根据两节螺栓抗拉、压力和轴向间距确定正</w:t>
      </w:r>
      <w:proofErr w:type="gramStart"/>
      <w:r>
        <w:rPr>
          <w:rFonts w:eastAsia="宋体" w:cs="Times New Roman" w:hint="eastAsia"/>
          <w:color w:val="000000" w:themeColor="text1"/>
          <w:szCs w:val="21"/>
        </w:rPr>
        <w:t>截面受弯承载力</w:t>
      </w:r>
      <w:proofErr w:type="gramEnd"/>
      <w:r>
        <w:rPr>
          <w:rFonts w:eastAsia="宋体" w:cs="Times New Roman" w:hint="eastAsia"/>
          <w:color w:val="000000" w:themeColor="text1"/>
          <w:szCs w:val="21"/>
        </w:rPr>
        <w:t>。</w:t>
      </w:r>
    </w:p>
    <w:p w:rsidR="005A7DDE" w:rsidRDefault="00FD7823">
      <w:pPr>
        <w:pStyle w:val="af1"/>
        <w:numPr>
          <w:ilvl w:val="2"/>
          <w:numId w:val="23"/>
        </w:numPr>
        <w:tabs>
          <w:tab w:val="left" w:pos="567"/>
          <w:tab w:val="left" w:pos="777"/>
        </w:tabs>
        <w:adjustRightInd w:val="0"/>
        <w:snapToGrid w:val="0"/>
        <w:spacing w:line="300" w:lineRule="auto"/>
        <w:ind w:firstLineChars="0"/>
        <w:outlineLvl w:val="2"/>
        <w:rPr>
          <w:rFonts w:eastAsia="宋体" w:cs="Times New Roman"/>
          <w:color w:val="000000" w:themeColor="text1"/>
          <w:szCs w:val="21"/>
        </w:rPr>
      </w:pPr>
      <w:r>
        <w:rPr>
          <w:rFonts w:eastAsia="宋体" w:cs="Times New Roman" w:hint="eastAsia"/>
          <w:color w:val="000000" w:themeColor="text1"/>
          <w:szCs w:val="21"/>
        </w:rPr>
        <w:t>螺栓连接柱脚</w:t>
      </w:r>
      <w:proofErr w:type="gramStart"/>
      <w:r>
        <w:rPr>
          <w:rFonts w:eastAsia="宋体" w:cs="Times New Roman" w:hint="eastAsia"/>
          <w:color w:val="000000" w:themeColor="text1"/>
          <w:szCs w:val="21"/>
        </w:rPr>
        <w:t>的抗剪承载力</w:t>
      </w:r>
      <w:proofErr w:type="gramEnd"/>
      <w:r>
        <w:rPr>
          <w:rFonts w:eastAsia="宋体" w:cs="Times New Roman" w:hint="eastAsia"/>
          <w:color w:val="000000" w:themeColor="text1"/>
          <w:szCs w:val="21"/>
        </w:rPr>
        <w:t>可按下式计算：</w:t>
      </w:r>
    </w:p>
    <w:p w:rsidR="005A7DDE" w:rsidRDefault="00FD7823">
      <w:pPr>
        <w:spacing w:line="300" w:lineRule="auto"/>
        <w:jc w:val="right"/>
        <w:rPr>
          <w:rFonts w:cs="Times New Roman"/>
        </w:rPr>
      </w:pPr>
      <w:r>
        <w:rPr>
          <w:rFonts w:cs="Times New Roman"/>
          <w:position w:val="-10"/>
        </w:rPr>
        <w:object w:dxaOrig="1567" w:dyaOrig="369">
          <v:shape id="_x0000_i1230" type="#_x0000_t75" style="width:78.5pt;height:18.5pt" o:ole="">
            <v:imagedata r:id="rId426" o:title=""/>
          </v:shape>
          <o:OLEObject Type="Embed" ProgID="Equation.DSMT4" ShapeID="_x0000_i1230" DrawAspect="Content" ObjectID="_1704002821" r:id="rId427"/>
        </w:object>
      </w:r>
      <w:r>
        <w:rPr>
          <w:rFonts w:cs="Times New Roman"/>
        </w:rPr>
        <w:t xml:space="preserve">                       </w:t>
      </w:r>
      <w:r>
        <w:rPr>
          <w:rFonts w:cs="Times New Roman"/>
        </w:rPr>
        <w:t>（</w:t>
      </w:r>
      <w:r>
        <w:rPr>
          <w:rFonts w:cs="Times New Roman"/>
        </w:rPr>
        <w:t>6.2.8</w:t>
      </w:r>
      <w:r>
        <w:rPr>
          <w:rFonts w:cs="Times New Roman"/>
        </w:rPr>
        <w:t>）</w:t>
      </w:r>
    </w:p>
    <w:tbl>
      <w:tblPr>
        <w:tblStyle w:val="ac"/>
        <w:tblW w:w="8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
        <w:gridCol w:w="1042"/>
        <w:gridCol w:w="6517"/>
      </w:tblGrid>
      <w:tr w:rsidR="005A7DDE">
        <w:trPr>
          <w:trHeight w:val="403"/>
        </w:trPr>
        <w:tc>
          <w:tcPr>
            <w:tcW w:w="943"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iCs/>
                <w:color w:val="000000" w:themeColor="text1"/>
                <w:szCs w:val="21"/>
              </w:rPr>
              <w:t>式中：</w:t>
            </w: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10"/>
              </w:rPr>
              <w:object w:dxaOrig="323" w:dyaOrig="334">
                <v:shape id="_x0000_i1231" type="#_x0000_t75" style="width:16pt;height:16.5pt" o:ole="">
                  <v:imagedata r:id="rId428" o:title=""/>
                </v:shape>
                <o:OLEObject Type="Embed" ProgID="Equation.DSMT4" ShapeID="_x0000_i1231" DrawAspect="Content" ObjectID="_1704002822" r:id="rId429"/>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hint="eastAsia"/>
              </w:rPr>
              <w:t>采用螺栓连接的</w:t>
            </w:r>
            <w:proofErr w:type="gramStart"/>
            <w:r>
              <w:rPr>
                <w:rFonts w:eastAsia="宋体" w:cs="Times New Roman" w:hint="eastAsia"/>
              </w:rPr>
              <w:t>柱脚抗剪承载力</w:t>
            </w:r>
            <w:proofErr w:type="gramEnd"/>
            <w:r>
              <w:rPr>
                <w:rFonts w:eastAsia="宋体" w:cs="Times New Roman" w:hint="eastAsia"/>
              </w:rPr>
              <w:t>（</w:t>
            </w:r>
            <w:r>
              <w:rPr>
                <w:rFonts w:eastAsia="宋体" w:cs="Times New Roman" w:hint="eastAsia"/>
              </w:rPr>
              <w:t>N</w:t>
            </w:r>
            <w:r>
              <w:rPr>
                <w:rFonts w:eastAsia="宋体" w:cs="Times New Roman" w:hint="eastAsia"/>
              </w:rPr>
              <w:t>）</w:t>
            </w:r>
            <w:r>
              <w:rPr>
                <w:rFonts w:eastAsia="宋体" w:cs="Times New Roman"/>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6"/>
              </w:rPr>
              <w:object w:dxaOrig="173" w:dyaOrig="207">
                <v:shape id="_x0000_i1232" type="#_x0000_t75" style="width:8.5pt;height:10.5pt" o:ole="">
                  <v:imagedata r:id="rId430" o:title=""/>
                </v:shape>
                <o:OLEObject Type="Embed" ProgID="Equation.DSMT4" ShapeID="_x0000_i1232" DrawAspect="Content" ObjectID="_1704002823" r:id="rId431"/>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hint="eastAsia"/>
              </w:rPr>
              <w:t>受压侧螺栓数量；</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eastAsia="宋体" w:cs="Times New Roman"/>
              </w:rPr>
            </w:pPr>
            <w:r>
              <w:rPr>
                <w:rFonts w:eastAsia="宋体" w:cs="Times New Roman"/>
                <w:position w:val="-10"/>
              </w:rPr>
              <w:object w:dxaOrig="323" w:dyaOrig="346">
                <v:shape id="_x0000_i1233" type="#_x0000_t75" style="width:16pt;height:17.5pt" o:ole="">
                  <v:imagedata r:id="rId432" o:title=""/>
                </v:shape>
                <o:OLEObject Type="Embed" ProgID="Equation.DSMT4" ShapeID="_x0000_i1233" DrawAspect="Content" ObjectID="_1704002824" r:id="rId433"/>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hint="eastAsia"/>
              </w:rPr>
              <w:t>单个</w:t>
            </w:r>
            <w:proofErr w:type="gramStart"/>
            <w:r>
              <w:rPr>
                <w:rFonts w:eastAsia="宋体" w:cs="Times New Roman" w:hint="eastAsia"/>
              </w:rPr>
              <w:t>螺栓抗剪承载力</w:t>
            </w:r>
            <w:proofErr w:type="gramEnd"/>
            <w:r>
              <w:rPr>
                <w:rFonts w:eastAsia="宋体" w:cs="Times New Roman" w:hint="eastAsia"/>
              </w:rPr>
              <w:t>设计值（</w:t>
            </w:r>
            <w:r>
              <w:rPr>
                <w:rFonts w:eastAsia="宋体" w:cs="Times New Roman" w:hint="eastAsia"/>
              </w:rPr>
              <w:t>N</w:t>
            </w:r>
            <w:r>
              <w:rPr>
                <w:rFonts w:eastAsia="宋体" w:cs="Times New Roman" w:hint="eastAsia"/>
              </w:rPr>
              <w:t>）</w:t>
            </w:r>
            <w:r>
              <w:rPr>
                <w:rFonts w:eastAsia="宋体" w:cs="Times New Roman"/>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10"/>
              </w:rPr>
              <w:object w:dxaOrig="207" w:dyaOrig="242">
                <v:shape id="_x0000_i1234" type="#_x0000_t75" style="width:10.5pt;height:12pt" o:ole="">
                  <v:imagedata r:id="rId434" o:title=""/>
                </v:shape>
                <o:OLEObject Type="Embed" ProgID="Equation.DSMT4" ShapeID="_x0000_i1234" DrawAspect="Content" ObjectID="_1704002825" r:id="rId435"/>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hint="eastAsia"/>
              </w:rPr>
              <w:t>柱底钢板和灌浆层之间的摩擦系数，一般取</w:t>
            </w:r>
            <w:r>
              <w:rPr>
                <w:rFonts w:eastAsia="宋体" w:cs="Times New Roman" w:hint="eastAsia"/>
              </w:rPr>
              <w:t>0</w:t>
            </w:r>
            <w:r>
              <w:rPr>
                <w:rFonts w:eastAsia="宋体" w:cs="Times New Roman"/>
              </w:rPr>
              <w:t>.20</w:t>
            </w:r>
            <w:r>
              <w:rPr>
                <w:rFonts w:eastAsia="宋体" w:cs="Times New Roman"/>
              </w:rPr>
              <w:t>；</w:t>
            </w:r>
          </w:p>
        </w:tc>
      </w:tr>
      <w:tr w:rsidR="005A7DDE">
        <w:trPr>
          <w:trHeight w:val="403"/>
        </w:trPr>
        <w:tc>
          <w:tcPr>
            <w:tcW w:w="943" w:type="dxa"/>
          </w:tcPr>
          <w:p w:rsidR="005A7DDE" w:rsidRDefault="005A7DDE">
            <w:pPr>
              <w:tabs>
                <w:tab w:val="left" w:pos="567"/>
                <w:tab w:val="left" w:pos="777"/>
              </w:tabs>
              <w:adjustRightInd w:val="0"/>
              <w:snapToGrid w:val="0"/>
              <w:spacing w:line="300" w:lineRule="auto"/>
              <w:rPr>
                <w:rFonts w:cs="Times New Roman"/>
                <w:color w:val="000000" w:themeColor="text1"/>
                <w:szCs w:val="21"/>
              </w:rPr>
            </w:pPr>
          </w:p>
        </w:tc>
        <w:tc>
          <w:tcPr>
            <w:tcW w:w="104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10"/>
              </w:rPr>
              <w:object w:dxaOrig="392" w:dyaOrig="323">
                <v:shape id="_x0000_i1235" type="#_x0000_t75" style="width:19.5pt;height:16pt" o:ole="">
                  <v:imagedata r:id="rId436" o:title=""/>
                </v:shape>
                <o:OLEObject Type="Embed" ProgID="Equation.DSMT4" ShapeID="_x0000_i1235" DrawAspect="Content" ObjectID="_1704002826" r:id="rId437"/>
              </w:object>
            </w:r>
            <w:r>
              <w:rPr>
                <w:rFonts w:cs="Times New Roman"/>
                <w:color w:val="000000" w:themeColor="text1"/>
                <w:szCs w:val="21"/>
              </w:rPr>
              <w:t>——</w:t>
            </w:r>
          </w:p>
        </w:tc>
        <w:tc>
          <w:tcPr>
            <w:tcW w:w="6517" w:type="dxa"/>
          </w:tcPr>
          <w:p w:rsidR="005A7DDE" w:rsidRDefault="00FD7823">
            <w:pPr>
              <w:tabs>
                <w:tab w:val="left" w:pos="567"/>
                <w:tab w:val="left" w:pos="777"/>
              </w:tabs>
              <w:adjustRightInd w:val="0"/>
              <w:snapToGrid w:val="0"/>
              <w:spacing w:line="300" w:lineRule="auto"/>
              <w:rPr>
                <w:rFonts w:eastAsia="宋体" w:cs="Times New Roman"/>
              </w:rPr>
            </w:pPr>
            <w:r>
              <w:rPr>
                <w:rFonts w:eastAsia="宋体" w:cs="Times New Roman" w:hint="eastAsia"/>
              </w:rPr>
              <w:t>柱轴力（</w:t>
            </w:r>
            <w:r>
              <w:rPr>
                <w:rFonts w:eastAsia="宋体" w:cs="Times New Roman" w:hint="eastAsia"/>
              </w:rPr>
              <w:t>N</w:t>
            </w:r>
            <w:r>
              <w:rPr>
                <w:rFonts w:eastAsia="宋体" w:cs="Times New Roman" w:hint="eastAsia"/>
              </w:rPr>
              <w:t>），压力取正，拉力取</w:t>
            </w:r>
            <w:r>
              <w:rPr>
                <w:rFonts w:eastAsia="宋体" w:cs="Times New Roman" w:hint="eastAsia"/>
              </w:rPr>
              <w:t>0</w:t>
            </w:r>
            <w:r>
              <w:rPr>
                <w:rFonts w:eastAsia="宋体" w:cs="Times New Roman"/>
              </w:rPr>
              <w:t>。</w:t>
            </w:r>
          </w:p>
        </w:tc>
      </w:tr>
    </w:tbl>
    <w:p w:rsidR="005A7DDE" w:rsidRDefault="00FD7823">
      <w:pPr>
        <w:keepNext/>
        <w:keepLines/>
        <w:spacing w:before="240" w:after="240" w:line="300" w:lineRule="auto"/>
        <w:jc w:val="center"/>
        <w:outlineLvl w:val="1"/>
        <w:rPr>
          <w:rFonts w:eastAsia="宋体" w:cs="Times New Roman"/>
          <w:b/>
          <w:bCs/>
          <w:color w:val="000000" w:themeColor="text1"/>
          <w:sz w:val="30"/>
          <w:szCs w:val="32"/>
        </w:rPr>
      </w:pPr>
      <w:bookmarkStart w:id="107" w:name="_Toc91413909"/>
      <w:bookmarkStart w:id="108" w:name="_Toc83830629"/>
      <w:r>
        <w:rPr>
          <w:rFonts w:eastAsia="宋体" w:cs="Times New Roman"/>
          <w:b/>
          <w:bCs/>
          <w:color w:val="000000" w:themeColor="text1"/>
          <w:sz w:val="30"/>
          <w:szCs w:val="32"/>
        </w:rPr>
        <w:t xml:space="preserve">6.3 </w:t>
      </w:r>
      <w:r>
        <w:rPr>
          <w:rFonts w:eastAsia="宋体" w:cs="Times New Roman"/>
          <w:b/>
          <w:bCs/>
          <w:color w:val="000000" w:themeColor="text1"/>
          <w:sz w:val="30"/>
          <w:szCs w:val="32"/>
        </w:rPr>
        <w:t>框架结构</w:t>
      </w:r>
      <w:bookmarkEnd w:id="107"/>
    </w:p>
    <w:bookmarkEnd w:id="108"/>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sz w:val="24"/>
          <w:szCs w:val="24"/>
        </w:rPr>
        <w:t>I</w:t>
      </w:r>
      <w:r>
        <w:rPr>
          <w:rFonts w:eastAsia="仿宋" w:cs="Times New Roman"/>
          <w:sz w:val="24"/>
          <w:szCs w:val="24"/>
        </w:rPr>
        <w:t>）第</w:t>
      </w:r>
      <w:r>
        <w:rPr>
          <w:rFonts w:eastAsia="仿宋" w:cs="Times New Roman"/>
          <w:sz w:val="24"/>
          <w:szCs w:val="24"/>
        </w:rPr>
        <w:t>I</w:t>
      </w:r>
      <w:r>
        <w:rPr>
          <w:rFonts w:eastAsia="仿宋" w:cs="Times New Roman"/>
          <w:sz w:val="24"/>
          <w:szCs w:val="24"/>
        </w:rPr>
        <w:t>类预应力框架</w:t>
      </w:r>
    </w:p>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 w:val="24"/>
          <w:szCs w:val="24"/>
        </w:rPr>
      </w:pPr>
      <w:r>
        <w:rPr>
          <w:rFonts w:eastAsia="宋体" w:cs="Times New Roman"/>
          <w:color w:val="000000" w:themeColor="text1"/>
          <w:szCs w:val="21"/>
        </w:rPr>
        <w:t>第</w:t>
      </w:r>
      <w:r>
        <w:rPr>
          <w:rFonts w:eastAsia="宋体" w:cs="Times New Roman"/>
          <w:color w:val="000000" w:themeColor="text1"/>
          <w:szCs w:val="21"/>
        </w:rPr>
        <w:t>I</w:t>
      </w:r>
      <w:r>
        <w:rPr>
          <w:rFonts w:eastAsia="宋体" w:cs="Times New Roman"/>
          <w:color w:val="000000" w:themeColor="text1"/>
          <w:szCs w:val="21"/>
        </w:rPr>
        <w:t>类预应力框架的框架梁</w:t>
      </w:r>
      <w:proofErr w:type="gramStart"/>
      <w:r>
        <w:rPr>
          <w:rFonts w:eastAsia="宋体" w:cs="Times New Roman"/>
          <w:color w:val="000000" w:themeColor="text1"/>
          <w:szCs w:val="21"/>
        </w:rPr>
        <w:t>梁</w:t>
      </w:r>
      <w:proofErr w:type="gramEnd"/>
      <w:r>
        <w:rPr>
          <w:rFonts w:eastAsia="宋体" w:cs="Times New Roman"/>
          <w:color w:val="000000" w:themeColor="text1"/>
          <w:szCs w:val="21"/>
        </w:rPr>
        <w:t>端，应符合下列规定：</w:t>
      </w:r>
    </w:p>
    <w:p w:rsidR="005A7DDE" w:rsidRDefault="00FD7823">
      <w:pPr>
        <w:pStyle w:val="af1"/>
        <w:numPr>
          <w:ilvl w:val="0"/>
          <w:numId w:val="3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计入受压普通钢筋作用的梁端截面混凝土受压区高度与有效高度之比值，一级抗震等级不应大于</w:t>
      </w:r>
      <w:r>
        <w:rPr>
          <w:rFonts w:eastAsia="宋体" w:cs="Times New Roman"/>
          <w:color w:val="000000" w:themeColor="text1"/>
          <w:szCs w:val="21"/>
        </w:rPr>
        <w:t>0.25</w:t>
      </w:r>
      <w:r>
        <w:rPr>
          <w:rFonts w:eastAsia="宋体" w:cs="Times New Roman"/>
          <w:color w:val="000000" w:themeColor="text1"/>
          <w:szCs w:val="21"/>
        </w:rPr>
        <w:t>，二、三级抗震等级不应大于</w:t>
      </w:r>
      <w:r>
        <w:rPr>
          <w:rFonts w:eastAsia="宋体" w:cs="Times New Roman"/>
          <w:color w:val="000000" w:themeColor="text1"/>
          <w:szCs w:val="21"/>
        </w:rPr>
        <w:t>0.35</w:t>
      </w:r>
      <w:r>
        <w:rPr>
          <w:rFonts w:eastAsia="宋体" w:cs="Times New Roman"/>
          <w:color w:val="000000" w:themeColor="text1"/>
          <w:szCs w:val="21"/>
        </w:rPr>
        <w:t>。</w:t>
      </w:r>
    </w:p>
    <w:p w:rsidR="005A7DDE" w:rsidRDefault="00FD7823">
      <w:pPr>
        <w:pStyle w:val="af1"/>
        <w:numPr>
          <w:ilvl w:val="0"/>
          <w:numId w:val="3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按普通钢筋抗拉强度设计值换算得全部纵向受拉钢筋配筋率不宜大于</w:t>
      </w:r>
      <w:r>
        <w:rPr>
          <w:rFonts w:eastAsia="宋体" w:cs="Times New Roman"/>
          <w:color w:val="000000" w:themeColor="text1"/>
          <w:szCs w:val="21"/>
        </w:rPr>
        <w:t>2.5%</w:t>
      </w:r>
      <w:r>
        <w:rPr>
          <w:rFonts w:eastAsia="宋体" w:cs="Times New Roman"/>
          <w:color w:val="000000" w:themeColor="text1"/>
          <w:szCs w:val="21"/>
        </w:rPr>
        <w:t>。</w:t>
      </w:r>
    </w:p>
    <w:p w:rsidR="005A7DDE" w:rsidRDefault="00FD7823">
      <w:pPr>
        <w:pStyle w:val="af1"/>
        <w:numPr>
          <w:ilvl w:val="0"/>
          <w:numId w:val="3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梁端截面预应力筋强度比</w:t>
      </w:r>
      <w:r>
        <w:rPr>
          <w:rFonts w:cs="Times New Roman"/>
          <w:position w:val="-14"/>
          <w:szCs w:val="21"/>
        </w:rPr>
        <w:object w:dxaOrig="207" w:dyaOrig="334">
          <v:shape id="_x0000_i1236" type="#_x0000_t75" style="width:10.5pt;height:16.5pt" o:ole="">
            <v:imagedata r:id="rId438" o:title=""/>
          </v:shape>
          <o:OLEObject Type="Embed" ProgID="Equation.DSMT4" ShapeID="_x0000_i1236" DrawAspect="Content" ObjectID="_1704002827" r:id="rId439"/>
        </w:object>
      </w:r>
      <w:proofErr w:type="gramStart"/>
      <w:r>
        <w:rPr>
          <w:rFonts w:eastAsia="宋体" w:cs="Times New Roman"/>
          <w:color w:val="000000" w:themeColor="text1"/>
          <w:szCs w:val="21"/>
        </w:rPr>
        <w:t>宜符合</w:t>
      </w:r>
      <w:proofErr w:type="gramEnd"/>
      <w:r>
        <w:rPr>
          <w:rFonts w:eastAsia="宋体" w:cs="Times New Roman"/>
          <w:color w:val="000000" w:themeColor="text1"/>
          <w:szCs w:val="21"/>
        </w:rPr>
        <w:t>下列要求：</w:t>
      </w:r>
    </w:p>
    <w:p w:rsidR="005A7DDE" w:rsidRDefault="00FD7823">
      <w:pPr>
        <w:tabs>
          <w:tab w:val="left" w:pos="567"/>
          <w:tab w:val="left" w:pos="777"/>
        </w:tabs>
        <w:adjustRightInd w:val="0"/>
        <w:snapToGrid w:val="0"/>
        <w:spacing w:line="300" w:lineRule="auto"/>
        <w:ind w:firstLineChars="1300" w:firstLine="2730"/>
        <w:jc w:val="right"/>
        <w:rPr>
          <w:rFonts w:eastAsia="宋体" w:cs="Times New Roman"/>
          <w:color w:val="000000" w:themeColor="text1"/>
          <w:szCs w:val="21"/>
        </w:rPr>
      </w:pPr>
      <w:r>
        <w:rPr>
          <w:rFonts w:eastAsia="宋体" w:cs="Times New Roman"/>
          <w:color w:val="000000" w:themeColor="text1"/>
          <w:position w:val="-30"/>
          <w:szCs w:val="21"/>
        </w:rPr>
        <w:object w:dxaOrig="2546" w:dyaOrig="668">
          <v:shape id="_x0000_i1237" type="#_x0000_t75" style="width:127.5pt;height:33.5pt" o:ole="">
            <v:imagedata r:id="rId440" o:title=""/>
          </v:shape>
          <o:OLEObject Type="Embed" ProgID="Equation.DSMT4" ShapeID="_x0000_i1237" DrawAspect="Content" ObjectID="_1704002828" r:id="rId441"/>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6.3.1-1</w:t>
      </w:r>
      <w:r>
        <w:rPr>
          <w:rFonts w:eastAsia="宋体" w:cs="Times New Roman"/>
          <w:color w:val="000000" w:themeColor="text1"/>
          <w:szCs w:val="21"/>
        </w:rPr>
        <w:t>）</w:t>
      </w:r>
    </w:p>
    <w:p w:rsidR="005A7DDE" w:rsidRDefault="00FD7823">
      <w:pPr>
        <w:pStyle w:val="af1"/>
        <w:numPr>
          <w:ilvl w:val="0"/>
          <w:numId w:val="3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梁端截面的底部和顶部纵向普通钢筋截面面积的比值，应符合下列规定：</w:t>
      </w:r>
    </w:p>
    <w:p w:rsidR="005A7DDE" w:rsidRDefault="00FD7823">
      <w:pPr>
        <w:tabs>
          <w:tab w:val="left" w:pos="567"/>
          <w:tab w:val="left" w:pos="777"/>
        </w:tabs>
        <w:adjustRightInd w:val="0"/>
        <w:snapToGrid w:val="0"/>
        <w:spacing w:line="300" w:lineRule="auto"/>
        <w:ind w:firstLineChars="400" w:firstLine="840"/>
        <w:jc w:val="right"/>
        <w:rPr>
          <w:rFonts w:eastAsia="宋体" w:cs="Times New Roman"/>
          <w:color w:val="000000" w:themeColor="text1"/>
          <w:szCs w:val="21"/>
        </w:rPr>
      </w:pPr>
      <w:r>
        <w:rPr>
          <w:rFonts w:eastAsia="宋体" w:cs="Times New Roman"/>
          <w:color w:val="000000" w:themeColor="text1"/>
          <w:szCs w:val="21"/>
        </w:rPr>
        <w:t>一级抗震等级：</w:t>
      </w:r>
      <w:r>
        <w:rPr>
          <w:rFonts w:eastAsia="宋体" w:cs="Times New Roman"/>
          <w:color w:val="000000" w:themeColor="text1"/>
          <w:szCs w:val="21"/>
        </w:rPr>
        <w:t xml:space="preserve">         </w:t>
      </w:r>
      <w:r>
        <w:rPr>
          <w:rFonts w:eastAsia="宋体" w:cs="Times New Roman"/>
          <w:color w:val="000000" w:themeColor="text1"/>
          <w:position w:val="-30"/>
          <w:szCs w:val="21"/>
        </w:rPr>
        <w:object w:dxaOrig="1175" w:dyaOrig="634">
          <v:shape id="_x0000_i1238" type="#_x0000_t75" style="width:59pt;height:31.5pt" o:ole="">
            <v:imagedata r:id="rId442" o:title=""/>
          </v:shape>
          <o:OLEObject Type="Embed" ProgID="Equation.DSMT4" ShapeID="_x0000_i1238" DrawAspect="Content" ObjectID="_1704002829" r:id="rId443"/>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6.3.1-2</w:t>
      </w:r>
      <w:r>
        <w:rPr>
          <w:rFonts w:eastAsia="宋体" w:cs="Times New Roman"/>
          <w:color w:val="000000" w:themeColor="text1"/>
          <w:szCs w:val="21"/>
        </w:rPr>
        <w:t>）</w:t>
      </w:r>
    </w:p>
    <w:p w:rsidR="005A7DDE" w:rsidRDefault="00FD7823">
      <w:pPr>
        <w:tabs>
          <w:tab w:val="left" w:pos="567"/>
          <w:tab w:val="left" w:pos="777"/>
        </w:tabs>
        <w:adjustRightInd w:val="0"/>
        <w:snapToGrid w:val="0"/>
        <w:spacing w:line="300" w:lineRule="auto"/>
        <w:ind w:firstLineChars="400" w:firstLine="840"/>
        <w:jc w:val="right"/>
        <w:rPr>
          <w:rFonts w:eastAsia="宋体" w:cs="Times New Roman"/>
          <w:b/>
          <w:color w:val="000000" w:themeColor="text1"/>
          <w:szCs w:val="21"/>
        </w:rPr>
      </w:pPr>
      <w:r>
        <w:rPr>
          <w:rFonts w:eastAsia="宋体" w:cs="Times New Roman"/>
          <w:color w:val="000000" w:themeColor="text1"/>
          <w:szCs w:val="21"/>
        </w:rPr>
        <w:t>二级、三级抗震等级：</w:t>
      </w:r>
      <w:r>
        <w:rPr>
          <w:rFonts w:eastAsia="宋体" w:cs="Times New Roman"/>
          <w:color w:val="000000" w:themeColor="text1"/>
          <w:szCs w:val="21"/>
        </w:rPr>
        <w:t xml:space="preserve">      </w:t>
      </w:r>
      <w:r>
        <w:rPr>
          <w:rFonts w:eastAsia="宋体" w:cs="Times New Roman"/>
          <w:color w:val="000000" w:themeColor="text1"/>
          <w:position w:val="-30"/>
          <w:szCs w:val="21"/>
        </w:rPr>
        <w:object w:dxaOrig="1175" w:dyaOrig="634">
          <v:shape id="_x0000_i1239" type="#_x0000_t75" style="width:59pt;height:31.5pt" o:ole="">
            <v:imagedata r:id="rId444" o:title=""/>
          </v:shape>
          <o:OLEObject Type="Embed" ProgID="Equation.DSMT4" ShapeID="_x0000_i1239" DrawAspect="Content" ObjectID="_1704002830" r:id="rId445"/>
        </w:object>
      </w:r>
      <w:r>
        <w:rPr>
          <w:rFonts w:eastAsia="宋体" w:cs="Times New Roman"/>
          <w:color w:val="000000" w:themeColor="text1"/>
          <w:szCs w:val="21"/>
        </w:rPr>
        <w:t xml:space="preserve">                      </w:t>
      </w:r>
      <w:r>
        <w:rPr>
          <w:rFonts w:eastAsia="宋体" w:cs="Times New Roman"/>
          <w:color w:val="000000" w:themeColor="text1"/>
          <w:szCs w:val="21"/>
        </w:rPr>
        <w:t>（</w:t>
      </w:r>
      <w:r>
        <w:rPr>
          <w:rFonts w:eastAsia="宋体" w:cs="Times New Roman"/>
          <w:color w:val="000000" w:themeColor="text1"/>
          <w:szCs w:val="21"/>
        </w:rPr>
        <w:t>6.3.1-3</w:t>
      </w:r>
      <w:r>
        <w:rPr>
          <w:rFonts w:eastAsia="宋体" w:cs="Times New Roman"/>
          <w:color w:val="000000" w:themeColor="text1"/>
          <w:szCs w:val="21"/>
        </w:rPr>
        <w:t>）</w:t>
      </w:r>
    </w:p>
    <w:p w:rsidR="005A7DDE" w:rsidRDefault="00FD7823">
      <w:pPr>
        <w:tabs>
          <w:tab w:val="left" w:pos="567"/>
          <w:tab w:val="left" w:pos="777"/>
        </w:tabs>
        <w:adjustRightInd w:val="0"/>
        <w:snapToGrid w:val="0"/>
        <w:spacing w:line="300" w:lineRule="auto"/>
        <w:ind w:firstLineChars="250" w:firstLine="525"/>
        <w:rPr>
          <w:rFonts w:eastAsia="宋体" w:cs="Times New Roman"/>
          <w:color w:val="000000" w:themeColor="text1"/>
          <w:szCs w:val="21"/>
        </w:rPr>
      </w:pPr>
      <w:r>
        <w:rPr>
          <w:rFonts w:eastAsia="宋体" w:cs="Times New Roman"/>
          <w:color w:val="000000" w:themeColor="text1"/>
          <w:szCs w:val="21"/>
        </w:rPr>
        <w:t>梁端截面底部纵向普通钢筋配筋率尚不应小于</w:t>
      </w:r>
      <w:r>
        <w:rPr>
          <w:rFonts w:eastAsia="宋体" w:cs="Times New Roman"/>
          <w:color w:val="000000" w:themeColor="text1"/>
          <w:szCs w:val="21"/>
        </w:rPr>
        <w:t>0.25%</w:t>
      </w:r>
      <w:r>
        <w:rPr>
          <w:rFonts w:eastAsia="宋体" w:cs="Times New Roman"/>
          <w:color w:val="000000" w:themeColor="text1"/>
          <w:szCs w:val="21"/>
        </w:rPr>
        <w:t>，且钢筋直径不宜大于</w:t>
      </w:r>
      <w:r>
        <w:rPr>
          <w:rFonts w:eastAsia="宋体" w:cs="Times New Roman"/>
          <w:color w:val="000000" w:themeColor="text1"/>
          <w:szCs w:val="21"/>
        </w:rPr>
        <w:t>25mm</w:t>
      </w:r>
      <w:r>
        <w:rPr>
          <w:rFonts w:eastAsia="宋体" w:cs="Times New Roman"/>
          <w:color w:val="000000" w:themeColor="text1"/>
          <w:szCs w:val="21"/>
        </w:rPr>
        <w:t>。</w:t>
      </w:r>
    </w:p>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w:t>
      </w:r>
      <w:r>
        <w:rPr>
          <w:rFonts w:eastAsia="宋体" w:cs="Times New Roman"/>
          <w:color w:val="000000"/>
          <w:szCs w:val="21"/>
        </w:rPr>
        <w:t>类预应力框架的框架节点可为后浇混凝土，也可为预制混凝土，并应符合下列规定：</w:t>
      </w:r>
    </w:p>
    <w:p w:rsidR="005A7DDE" w:rsidRDefault="00FD7823">
      <w:pPr>
        <w:pStyle w:val="af1"/>
        <w:numPr>
          <w:ilvl w:val="0"/>
          <w:numId w:val="31"/>
        </w:numPr>
        <w:tabs>
          <w:tab w:val="left" w:pos="777"/>
        </w:tabs>
        <w:adjustRightInd w:val="0"/>
        <w:snapToGrid w:val="0"/>
        <w:spacing w:line="300" w:lineRule="auto"/>
        <w:ind w:firstLineChars="0"/>
        <w:rPr>
          <w:rFonts w:eastAsia="宋体" w:cs="Times New Roman"/>
          <w:color w:val="000000" w:themeColor="text1"/>
          <w:szCs w:val="21"/>
        </w:rPr>
      </w:pPr>
      <w:bookmarkStart w:id="109" w:name="_Hlk88038596"/>
      <w:r>
        <w:rPr>
          <w:rFonts w:eastAsia="宋体" w:cs="Times New Roman"/>
          <w:color w:val="000000" w:themeColor="text1"/>
          <w:szCs w:val="21"/>
        </w:rPr>
        <w:t>框架节点的性能和配筋构造应符合国家现行标准《混凝土结构设计规范》</w:t>
      </w:r>
      <w:r>
        <w:rPr>
          <w:rFonts w:eastAsia="宋体" w:cs="Times New Roman"/>
          <w:color w:val="000000" w:themeColor="text1"/>
          <w:szCs w:val="21"/>
        </w:rPr>
        <w:t>GB 50010</w:t>
      </w:r>
      <w:r>
        <w:rPr>
          <w:rFonts w:eastAsia="宋体" w:cs="Times New Roman"/>
          <w:color w:val="000000" w:themeColor="text1"/>
          <w:szCs w:val="21"/>
        </w:rPr>
        <w:t>、《装配式混凝土建筑技术标准》</w:t>
      </w:r>
      <w:r>
        <w:rPr>
          <w:rFonts w:eastAsia="宋体" w:cs="Times New Roman"/>
          <w:color w:val="000000" w:themeColor="text1"/>
          <w:szCs w:val="21"/>
        </w:rPr>
        <w:t>GB/T 51231</w:t>
      </w:r>
      <w:r>
        <w:rPr>
          <w:rFonts w:eastAsia="宋体" w:cs="Times New Roman"/>
          <w:color w:val="000000" w:themeColor="text1"/>
          <w:szCs w:val="21"/>
        </w:rPr>
        <w:t>、《装配式混凝土结构技术规程》</w:t>
      </w:r>
      <w:r>
        <w:rPr>
          <w:rFonts w:eastAsia="宋体" w:cs="Times New Roman"/>
          <w:color w:val="000000" w:themeColor="text1"/>
          <w:szCs w:val="21"/>
        </w:rPr>
        <w:t>JGJ 1</w:t>
      </w:r>
      <w:r>
        <w:rPr>
          <w:rFonts w:eastAsia="宋体" w:cs="Times New Roman"/>
          <w:color w:val="000000" w:themeColor="text1"/>
          <w:szCs w:val="21"/>
        </w:rPr>
        <w:t>和《预应力混凝土结构抗震设计标准》</w:t>
      </w:r>
      <w:r>
        <w:rPr>
          <w:rFonts w:eastAsia="宋体" w:cs="Times New Roman"/>
          <w:color w:val="000000" w:themeColor="text1"/>
          <w:szCs w:val="21"/>
        </w:rPr>
        <w:t>JGJ/T 140</w:t>
      </w:r>
      <w:r>
        <w:rPr>
          <w:rFonts w:eastAsia="宋体" w:cs="Times New Roman"/>
          <w:color w:val="000000" w:themeColor="text1"/>
          <w:szCs w:val="21"/>
        </w:rPr>
        <w:t>的规定</w:t>
      </w:r>
      <w:bookmarkEnd w:id="109"/>
      <w:r>
        <w:rPr>
          <w:rFonts w:eastAsia="宋体" w:cs="Times New Roman"/>
          <w:color w:val="000000" w:themeColor="text1"/>
          <w:szCs w:val="21"/>
        </w:rPr>
        <w:t>。</w:t>
      </w:r>
    </w:p>
    <w:p w:rsidR="005A7DDE" w:rsidRDefault="00FD7823">
      <w:pPr>
        <w:pStyle w:val="af1"/>
        <w:numPr>
          <w:ilvl w:val="0"/>
          <w:numId w:val="3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框架中间层中间节点处，梁面、梁底纵向普通钢筋和预应力筋应贯穿节点；框架节点处预应力筋线形宜为水平直线。</w:t>
      </w:r>
    </w:p>
    <w:p w:rsidR="005A7DDE" w:rsidRDefault="00FD7823">
      <w:pPr>
        <w:pStyle w:val="af1"/>
        <w:numPr>
          <w:ilvl w:val="0"/>
          <w:numId w:val="3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当框架节点为后浇混凝土时，尚应符合下列规定（图</w:t>
      </w:r>
      <w:r>
        <w:rPr>
          <w:rFonts w:eastAsia="宋体" w:cs="Times New Roman"/>
          <w:color w:val="000000" w:themeColor="text1"/>
          <w:szCs w:val="21"/>
        </w:rPr>
        <w:t>6.3.2a</w:t>
      </w:r>
      <w:r>
        <w:rPr>
          <w:rFonts w:eastAsia="宋体" w:cs="Times New Roman"/>
          <w:color w:val="000000" w:themeColor="text1"/>
          <w:szCs w:val="21"/>
        </w:rPr>
        <w:t>）：</w:t>
      </w:r>
    </w:p>
    <w:p w:rsidR="005A7DDE" w:rsidRDefault="00FD7823">
      <w:pPr>
        <w:pStyle w:val="af1"/>
        <w:numPr>
          <w:ilvl w:val="0"/>
          <w:numId w:val="3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梁底纵向普通钢筋应在框架节点锚固</w:t>
      </w:r>
      <w:r>
        <w:rPr>
          <w:rFonts w:eastAsia="宋体" w:cs="Times New Roman"/>
          <w:color w:val="000000" w:themeColor="text1"/>
          <w:szCs w:val="21"/>
        </w:rPr>
        <w:t>，当梁底纵向普通钢筋不满足直</w:t>
      </w:r>
      <w:proofErr w:type="gramStart"/>
      <w:r>
        <w:rPr>
          <w:rFonts w:eastAsia="宋体" w:cs="Times New Roman"/>
          <w:color w:val="000000" w:themeColor="text1"/>
          <w:szCs w:val="21"/>
        </w:rPr>
        <w:t>锚要求</w:t>
      </w:r>
      <w:proofErr w:type="gramEnd"/>
      <w:r>
        <w:rPr>
          <w:rFonts w:eastAsia="宋体" w:cs="Times New Roman"/>
          <w:color w:val="000000" w:themeColor="text1"/>
          <w:szCs w:val="21"/>
        </w:rPr>
        <w:t>时，宜采用锚固板锚固；钢筋锚固长度应符合现行国家标准《混凝土结构设计规范》</w:t>
      </w:r>
      <w:r>
        <w:rPr>
          <w:rFonts w:eastAsia="宋体" w:cs="Times New Roman"/>
          <w:color w:val="000000" w:themeColor="text1"/>
          <w:szCs w:val="21"/>
        </w:rPr>
        <w:t>GB 50010</w:t>
      </w:r>
      <w:r>
        <w:rPr>
          <w:rFonts w:eastAsia="宋体" w:cs="Times New Roman"/>
          <w:color w:val="000000" w:themeColor="text1"/>
          <w:szCs w:val="21"/>
        </w:rPr>
        <w:t>的规定；当采用锚固板锚固时，应符合</w:t>
      </w:r>
      <w:proofErr w:type="gramStart"/>
      <w:r>
        <w:rPr>
          <w:rFonts w:eastAsia="宋体" w:cs="Times New Roman"/>
          <w:color w:val="000000" w:themeColor="text1"/>
          <w:szCs w:val="21"/>
        </w:rPr>
        <w:t>现行行业</w:t>
      </w:r>
      <w:proofErr w:type="gramEnd"/>
      <w:r>
        <w:rPr>
          <w:rFonts w:eastAsia="宋体" w:cs="Times New Roman"/>
          <w:color w:val="000000" w:themeColor="text1"/>
          <w:szCs w:val="21"/>
        </w:rPr>
        <w:t>标准《钢筋锚固板应用技术规程》</w:t>
      </w:r>
      <w:r>
        <w:rPr>
          <w:rFonts w:eastAsia="宋体" w:cs="Times New Roman"/>
          <w:color w:val="000000" w:themeColor="text1"/>
          <w:szCs w:val="21"/>
        </w:rPr>
        <w:t>JGJ 256</w:t>
      </w:r>
      <w:r>
        <w:rPr>
          <w:rFonts w:eastAsia="宋体" w:cs="Times New Roman"/>
          <w:color w:val="000000" w:themeColor="text1"/>
          <w:szCs w:val="21"/>
        </w:rPr>
        <w:t>的规定。</w:t>
      </w:r>
    </w:p>
    <w:p w:rsidR="005A7DDE" w:rsidRDefault="00FD7823">
      <w:pPr>
        <w:pStyle w:val="af1"/>
        <w:numPr>
          <w:ilvl w:val="0"/>
          <w:numId w:val="3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框架梁端箍筋加密区箍筋可采用整体封闭箍，也可采用组合封闭箍，一、二级抗震等级宜采用整体封闭箍；采用组合封闭箍时，应符合</w:t>
      </w:r>
      <w:proofErr w:type="gramStart"/>
      <w:r>
        <w:rPr>
          <w:rFonts w:eastAsia="宋体" w:cs="Times New Roman"/>
          <w:color w:val="000000" w:themeColor="text1"/>
          <w:szCs w:val="21"/>
        </w:rPr>
        <w:t>现行行业</w:t>
      </w:r>
      <w:proofErr w:type="gramEnd"/>
      <w:r>
        <w:rPr>
          <w:rFonts w:eastAsia="宋体" w:cs="Times New Roman"/>
          <w:color w:val="000000" w:themeColor="text1"/>
          <w:szCs w:val="21"/>
        </w:rPr>
        <w:t>标准《装配式混凝土结构技术规程》</w:t>
      </w:r>
      <w:r>
        <w:rPr>
          <w:rFonts w:eastAsia="宋体" w:cs="Times New Roman"/>
          <w:color w:val="000000" w:themeColor="text1"/>
          <w:szCs w:val="21"/>
        </w:rPr>
        <w:t>JGJ 1</w:t>
      </w:r>
      <w:r>
        <w:rPr>
          <w:rFonts w:eastAsia="宋体" w:cs="Times New Roman"/>
          <w:color w:val="000000" w:themeColor="text1"/>
          <w:szCs w:val="21"/>
        </w:rPr>
        <w:t>的规定。</w:t>
      </w:r>
    </w:p>
    <w:p w:rsidR="005A7DDE" w:rsidRDefault="00FD7823">
      <w:pPr>
        <w:pStyle w:val="af1"/>
        <w:numPr>
          <w:ilvl w:val="0"/>
          <w:numId w:val="32"/>
        </w:numPr>
        <w:tabs>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框架柱宜采用</w:t>
      </w:r>
      <w:proofErr w:type="gramEnd"/>
      <w:r>
        <w:rPr>
          <w:rFonts w:eastAsia="宋体" w:cs="Times New Roman"/>
          <w:color w:val="000000" w:themeColor="text1"/>
          <w:szCs w:val="21"/>
        </w:rPr>
        <w:t>钢筋套筒灌浆连接。</w:t>
      </w:r>
    </w:p>
    <w:p w:rsidR="005A7DDE" w:rsidRDefault="00FD7823">
      <w:pPr>
        <w:pStyle w:val="af1"/>
        <w:numPr>
          <w:ilvl w:val="0"/>
          <w:numId w:val="3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当框架节点为预制混凝土时，尚应符合下列规定：</w:t>
      </w:r>
    </w:p>
    <w:p w:rsidR="005A7DDE" w:rsidRDefault="00FD7823">
      <w:pPr>
        <w:pStyle w:val="af1"/>
        <w:numPr>
          <w:ilvl w:val="0"/>
          <w:numId w:val="33"/>
        </w:numPr>
        <w:tabs>
          <w:tab w:val="left" w:pos="777"/>
        </w:tabs>
        <w:adjustRightInd w:val="0"/>
        <w:snapToGrid w:val="0"/>
        <w:spacing w:line="300" w:lineRule="auto"/>
        <w:ind w:firstLineChars="0"/>
        <w:rPr>
          <w:rFonts w:eastAsia="宋体" w:cs="Times New Roman"/>
          <w:color w:val="000000" w:themeColor="text1"/>
          <w:szCs w:val="21"/>
        </w:rPr>
      </w:pPr>
      <w:bookmarkStart w:id="110" w:name="_Hlk82977736"/>
      <w:proofErr w:type="gramStart"/>
      <w:r>
        <w:rPr>
          <w:rFonts w:eastAsia="宋体" w:cs="Times New Roman"/>
          <w:color w:val="000000" w:themeColor="text1"/>
          <w:szCs w:val="21"/>
        </w:rPr>
        <w:t>梁内和</w:t>
      </w:r>
      <w:proofErr w:type="gramEnd"/>
      <w:r>
        <w:rPr>
          <w:rFonts w:eastAsia="宋体" w:cs="Times New Roman"/>
          <w:color w:val="000000" w:themeColor="text1"/>
          <w:szCs w:val="21"/>
        </w:rPr>
        <w:t>柱内</w:t>
      </w:r>
      <w:proofErr w:type="gramStart"/>
      <w:r>
        <w:rPr>
          <w:rFonts w:eastAsia="宋体" w:cs="Times New Roman"/>
          <w:color w:val="000000" w:themeColor="text1"/>
          <w:szCs w:val="21"/>
        </w:rPr>
        <w:t>的梁面纵向</w:t>
      </w:r>
      <w:proofErr w:type="gramEnd"/>
      <w:r>
        <w:rPr>
          <w:rFonts w:eastAsia="宋体" w:cs="Times New Roman"/>
          <w:color w:val="000000" w:themeColor="text1"/>
          <w:szCs w:val="21"/>
        </w:rPr>
        <w:t>普通钢筋宜采用钢筋机械连接（图</w:t>
      </w:r>
      <w:r>
        <w:rPr>
          <w:rFonts w:eastAsia="宋体" w:cs="Times New Roman"/>
          <w:color w:val="000000" w:themeColor="text1"/>
          <w:szCs w:val="21"/>
        </w:rPr>
        <w:t>6.3.2b</w:t>
      </w:r>
      <w:r>
        <w:rPr>
          <w:rFonts w:eastAsia="宋体" w:cs="Times New Roman"/>
          <w:color w:val="000000" w:themeColor="text1"/>
          <w:szCs w:val="21"/>
        </w:rPr>
        <w:t>），也可在框架柱预留孔道后贯穿节点；</w:t>
      </w:r>
      <w:proofErr w:type="gramStart"/>
      <w:r>
        <w:rPr>
          <w:rFonts w:eastAsia="宋体" w:cs="Times New Roman"/>
          <w:color w:val="000000" w:themeColor="text1"/>
          <w:szCs w:val="21"/>
        </w:rPr>
        <w:t>梁内梁面</w:t>
      </w:r>
      <w:proofErr w:type="gramEnd"/>
      <w:r>
        <w:rPr>
          <w:rFonts w:eastAsia="宋体" w:cs="Times New Roman"/>
          <w:color w:val="000000" w:themeColor="text1"/>
          <w:szCs w:val="21"/>
        </w:rPr>
        <w:t>纵向普通钢筋与</w:t>
      </w:r>
      <w:proofErr w:type="gramStart"/>
      <w:r>
        <w:rPr>
          <w:rFonts w:eastAsia="宋体" w:cs="Times New Roman"/>
          <w:color w:val="000000" w:themeColor="text1"/>
          <w:szCs w:val="21"/>
        </w:rPr>
        <w:t>梁内梁面</w:t>
      </w:r>
      <w:proofErr w:type="gramEnd"/>
      <w:r>
        <w:rPr>
          <w:rFonts w:eastAsia="宋体" w:cs="Times New Roman"/>
          <w:color w:val="000000" w:themeColor="text1"/>
          <w:szCs w:val="21"/>
        </w:rPr>
        <w:t>纵向普通钢筋宜为一体，也可采用焊接、搭接和钢筋机械连接，但应在</w:t>
      </w:r>
      <w:r>
        <w:rPr>
          <w:rFonts w:eastAsia="宋体" w:cs="Times New Roman"/>
          <w:color w:val="000000" w:themeColor="text1"/>
          <w:szCs w:val="21"/>
        </w:rPr>
        <w:t>1.5</w:t>
      </w:r>
      <w:r>
        <w:rPr>
          <w:rFonts w:eastAsia="宋体" w:cs="Times New Roman"/>
          <w:color w:val="000000" w:themeColor="text1"/>
          <w:szCs w:val="21"/>
        </w:rPr>
        <w:t>倍梁高范围外连接。</w:t>
      </w:r>
    </w:p>
    <w:p w:rsidR="005A7DDE" w:rsidRDefault="00FD7823">
      <w:pPr>
        <w:pStyle w:val="af1"/>
        <w:numPr>
          <w:ilvl w:val="0"/>
          <w:numId w:val="33"/>
        </w:numPr>
        <w:tabs>
          <w:tab w:val="left" w:pos="567"/>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梁内和</w:t>
      </w:r>
      <w:proofErr w:type="gramEnd"/>
      <w:r>
        <w:rPr>
          <w:rFonts w:eastAsia="宋体" w:cs="Times New Roman"/>
          <w:color w:val="000000" w:themeColor="text1"/>
          <w:szCs w:val="21"/>
        </w:rPr>
        <w:t>柱内的梁底纵向普通钢筋宜采用钢筋机械连接，也可在框架柱预留孔道后贯穿节点或采用</w:t>
      </w:r>
      <w:proofErr w:type="gramStart"/>
      <w:r>
        <w:rPr>
          <w:rFonts w:eastAsia="宋体" w:cs="Times New Roman"/>
          <w:color w:val="000000" w:themeColor="text1"/>
          <w:szCs w:val="21"/>
        </w:rPr>
        <w:t>梁靴</w:t>
      </w:r>
      <w:r>
        <w:rPr>
          <w:rFonts w:eastAsia="宋体" w:cs="Times New Roman"/>
          <w:color w:val="000000" w:themeColor="text1"/>
          <w:szCs w:val="21"/>
        </w:rPr>
        <w:t>-</w:t>
      </w:r>
      <w:proofErr w:type="gramEnd"/>
      <w:r>
        <w:rPr>
          <w:rFonts w:eastAsia="宋体" w:cs="Times New Roman"/>
          <w:color w:val="000000" w:themeColor="text1"/>
          <w:szCs w:val="21"/>
        </w:rPr>
        <w:t>螺栓连接</w:t>
      </w:r>
      <w:bookmarkEnd w:id="110"/>
      <w:r>
        <w:rPr>
          <w:rFonts w:eastAsia="宋体" w:cs="Times New Roman"/>
          <w:color w:val="000000" w:themeColor="text1"/>
          <w:szCs w:val="21"/>
        </w:rPr>
        <w:t>（图</w:t>
      </w:r>
      <w:r>
        <w:rPr>
          <w:rFonts w:eastAsia="宋体" w:cs="Times New Roman"/>
          <w:color w:val="000000" w:themeColor="text1"/>
          <w:szCs w:val="21"/>
        </w:rPr>
        <w:t>6.3.2c</w:t>
      </w:r>
      <w:r>
        <w:rPr>
          <w:rFonts w:eastAsia="宋体" w:cs="Times New Roman"/>
          <w:color w:val="000000" w:themeColor="text1"/>
          <w:szCs w:val="21"/>
        </w:rPr>
        <w:t>）。</w:t>
      </w:r>
    </w:p>
    <w:p w:rsidR="005A7DDE" w:rsidRDefault="00FD7823">
      <w:pPr>
        <w:tabs>
          <w:tab w:val="left" w:pos="567"/>
          <w:tab w:val="left" w:pos="777"/>
        </w:tabs>
        <w:adjustRightInd w:val="0"/>
        <w:snapToGrid w:val="0"/>
        <w:spacing w:line="300" w:lineRule="auto"/>
        <w:jc w:val="center"/>
        <w:rPr>
          <w:rFonts w:eastAsia="宋体" w:cs="Times New Roman"/>
          <w:color w:val="000000" w:themeColor="text1"/>
          <w:szCs w:val="21"/>
        </w:rPr>
      </w:pPr>
      <w:r>
        <w:rPr>
          <w:noProof/>
        </w:rPr>
        <w:drawing>
          <wp:inline distT="0" distB="0" distL="0" distR="0">
            <wp:extent cx="3502660" cy="161988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6"/>
                    <a:stretch>
                      <a:fillRect/>
                    </a:stretch>
                  </pic:blipFill>
                  <pic:spPr>
                    <a:xfrm>
                      <a:off x="0" y="0"/>
                      <a:ext cx="3503181" cy="1620000"/>
                    </a:xfrm>
                    <a:prstGeom prst="rect">
                      <a:avLst/>
                    </a:prstGeom>
                  </pic:spPr>
                </pic:pic>
              </a:graphicData>
            </a:graphic>
          </wp:inline>
        </w:drawing>
      </w:r>
    </w:p>
    <w:p w:rsidR="005A7DDE" w:rsidRDefault="00FD7823">
      <w:pPr>
        <w:spacing w:line="300" w:lineRule="auto"/>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a</w:t>
      </w:r>
      <w:r>
        <w:rPr>
          <w:rFonts w:cs="Times New Roman"/>
          <w:color w:val="000000" w:themeColor="text1"/>
          <w:sz w:val="18"/>
          <w:szCs w:val="18"/>
        </w:rPr>
        <w:t>）后浇混凝土框架节点</w:t>
      </w:r>
    </w:p>
    <w:p w:rsidR="005A7DDE" w:rsidRDefault="00FD7823">
      <w:pPr>
        <w:tabs>
          <w:tab w:val="left" w:pos="567"/>
          <w:tab w:val="left" w:pos="777"/>
        </w:tabs>
        <w:adjustRightInd w:val="0"/>
        <w:snapToGrid w:val="0"/>
        <w:spacing w:line="300" w:lineRule="auto"/>
        <w:jc w:val="center"/>
        <w:rPr>
          <w:rFonts w:eastAsia="宋体" w:cs="Times New Roman"/>
          <w:color w:val="000000" w:themeColor="text1"/>
          <w:szCs w:val="21"/>
        </w:rPr>
      </w:pPr>
      <w:r>
        <w:rPr>
          <w:noProof/>
        </w:rPr>
        <w:lastRenderedPageBreak/>
        <w:drawing>
          <wp:inline distT="0" distB="0" distL="0" distR="0">
            <wp:extent cx="3630295" cy="1428750"/>
            <wp:effectExtent l="0" t="0" r="825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47"/>
                    <a:stretch>
                      <a:fillRect/>
                    </a:stretch>
                  </pic:blipFill>
                  <pic:spPr>
                    <a:xfrm>
                      <a:off x="0" y="0"/>
                      <a:ext cx="3674971" cy="1446361"/>
                    </a:xfrm>
                    <a:prstGeom prst="rect">
                      <a:avLst/>
                    </a:prstGeom>
                  </pic:spPr>
                </pic:pic>
              </a:graphicData>
            </a:graphic>
          </wp:inline>
        </w:drawing>
      </w:r>
    </w:p>
    <w:p w:rsidR="005A7DDE" w:rsidRDefault="00FD7823">
      <w:pPr>
        <w:spacing w:line="300" w:lineRule="auto"/>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b</w:t>
      </w:r>
      <w:r>
        <w:rPr>
          <w:rFonts w:cs="Times New Roman"/>
          <w:color w:val="000000" w:themeColor="text1"/>
          <w:sz w:val="18"/>
          <w:szCs w:val="18"/>
        </w:rPr>
        <w:t>）预制混凝土框架节点（作法一）</w:t>
      </w:r>
    </w:p>
    <w:p w:rsidR="005A7DDE" w:rsidRDefault="00FD7823">
      <w:pPr>
        <w:tabs>
          <w:tab w:val="left" w:pos="567"/>
          <w:tab w:val="left" w:pos="777"/>
        </w:tabs>
        <w:adjustRightInd w:val="0"/>
        <w:snapToGrid w:val="0"/>
        <w:spacing w:line="300" w:lineRule="auto"/>
        <w:jc w:val="center"/>
        <w:rPr>
          <w:rFonts w:eastAsia="宋体" w:cs="Times New Roman"/>
          <w:color w:val="000000" w:themeColor="text1"/>
          <w:szCs w:val="21"/>
        </w:rPr>
      </w:pPr>
      <w:r>
        <w:rPr>
          <w:noProof/>
        </w:rPr>
        <w:drawing>
          <wp:inline distT="0" distB="0" distL="0" distR="0">
            <wp:extent cx="3768090" cy="1461770"/>
            <wp:effectExtent l="0" t="0" r="3810"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8"/>
                    <a:stretch>
                      <a:fillRect/>
                    </a:stretch>
                  </pic:blipFill>
                  <pic:spPr>
                    <a:xfrm>
                      <a:off x="0" y="0"/>
                      <a:ext cx="3801347" cy="1475046"/>
                    </a:xfrm>
                    <a:prstGeom prst="rect">
                      <a:avLst/>
                    </a:prstGeom>
                  </pic:spPr>
                </pic:pic>
              </a:graphicData>
            </a:graphic>
          </wp:inline>
        </w:drawing>
      </w:r>
    </w:p>
    <w:p w:rsidR="005A7DDE" w:rsidRDefault="00FD7823">
      <w:pPr>
        <w:spacing w:line="300" w:lineRule="auto"/>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c</w:t>
      </w:r>
      <w:r>
        <w:rPr>
          <w:rFonts w:cs="Times New Roman"/>
          <w:color w:val="000000" w:themeColor="text1"/>
          <w:sz w:val="18"/>
          <w:szCs w:val="18"/>
        </w:rPr>
        <w:t>）预制混凝土框架节点（作法二）</w:t>
      </w:r>
    </w:p>
    <w:p w:rsidR="005A7DDE" w:rsidRDefault="00FD7823">
      <w:pPr>
        <w:tabs>
          <w:tab w:val="left" w:pos="567"/>
          <w:tab w:val="left" w:pos="777"/>
        </w:tabs>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6.3.2 </w:t>
      </w:r>
      <w:r>
        <w:rPr>
          <w:rFonts w:eastAsia="黑体" w:cs="Times New Roman"/>
          <w:b/>
          <w:color w:val="000000" w:themeColor="text1"/>
          <w:sz w:val="18"/>
          <w:szCs w:val="18"/>
        </w:rPr>
        <w:t>第</w:t>
      </w:r>
      <w:r>
        <w:rPr>
          <w:rFonts w:eastAsia="黑体" w:cs="Times New Roman"/>
          <w:b/>
          <w:color w:val="000000" w:themeColor="text1"/>
          <w:sz w:val="18"/>
          <w:szCs w:val="18"/>
        </w:rPr>
        <w:t>I</w:t>
      </w:r>
      <w:r>
        <w:rPr>
          <w:rFonts w:eastAsia="黑体" w:cs="Times New Roman"/>
          <w:b/>
          <w:color w:val="000000" w:themeColor="text1"/>
          <w:sz w:val="18"/>
          <w:szCs w:val="18"/>
        </w:rPr>
        <w:t>类预应力框架节点示意</w:t>
      </w:r>
    </w:p>
    <w:p w:rsidR="005A7DDE" w:rsidRDefault="00FD7823">
      <w:pPr>
        <w:spacing w:line="300" w:lineRule="auto"/>
        <w:jc w:val="center"/>
        <w:rPr>
          <w:rFonts w:cs="Times New Roman"/>
          <w:color w:val="000000" w:themeColor="text1"/>
          <w:sz w:val="18"/>
          <w:szCs w:val="18"/>
        </w:rPr>
      </w:pPr>
      <w:r>
        <w:rPr>
          <w:rFonts w:cs="Times New Roman"/>
          <w:color w:val="000000" w:themeColor="text1"/>
          <w:sz w:val="18"/>
          <w:szCs w:val="18"/>
        </w:rPr>
        <w:t>1—</w:t>
      </w:r>
      <w:r>
        <w:rPr>
          <w:rFonts w:cs="Times New Roman"/>
          <w:color w:val="000000" w:themeColor="text1"/>
          <w:sz w:val="18"/>
          <w:szCs w:val="18"/>
        </w:rPr>
        <w:t>叠合梁；</w:t>
      </w:r>
      <w:r>
        <w:rPr>
          <w:rFonts w:cs="Times New Roman"/>
          <w:color w:val="000000" w:themeColor="text1"/>
          <w:sz w:val="18"/>
          <w:szCs w:val="18"/>
        </w:rPr>
        <w:t>2—</w:t>
      </w:r>
      <w:r>
        <w:rPr>
          <w:rFonts w:cs="Times New Roman"/>
          <w:color w:val="000000" w:themeColor="text1"/>
          <w:sz w:val="18"/>
          <w:szCs w:val="18"/>
        </w:rPr>
        <w:t>预制梁部分；</w:t>
      </w:r>
      <w:r>
        <w:rPr>
          <w:rFonts w:cs="Times New Roman"/>
          <w:color w:val="000000" w:themeColor="text1"/>
          <w:sz w:val="18"/>
          <w:szCs w:val="18"/>
        </w:rPr>
        <w:t>3—</w:t>
      </w:r>
      <w:r>
        <w:rPr>
          <w:rFonts w:cs="Times New Roman"/>
          <w:color w:val="000000" w:themeColor="text1"/>
          <w:sz w:val="18"/>
          <w:szCs w:val="18"/>
        </w:rPr>
        <w:t>预应力筋；</w:t>
      </w:r>
      <w:r>
        <w:rPr>
          <w:rFonts w:cs="Times New Roman"/>
          <w:color w:val="000000" w:themeColor="text1"/>
          <w:sz w:val="18"/>
          <w:szCs w:val="18"/>
        </w:rPr>
        <w:t>4—</w:t>
      </w:r>
      <w:r>
        <w:rPr>
          <w:rFonts w:cs="Times New Roman"/>
          <w:color w:val="000000" w:themeColor="text1"/>
          <w:sz w:val="18"/>
          <w:szCs w:val="18"/>
        </w:rPr>
        <w:t>预制下柱；</w:t>
      </w:r>
      <w:r>
        <w:rPr>
          <w:rFonts w:cs="Times New Roman"/>
          <w:color w:val="000000" w:themeColor="text1"/>
          <w:sz w:val="18"/>
          <w:szCs w:val="18"/>
        </w:rPr>
        <w:t>5—</w:t>
      </w:r>
      <w:r>
        <w:rPr>
          <w:rFonts w:cs="Times New Roman"/>
          <w:color w:val="000000" w:themeColor="text1"/>
          <w:sz w:val="18"/>
          <w:szCs w:val="18"/>
        </w:rPr>
        <w:t>预制上柱；</w:t>
      </w:r>
      <w:r>
        <w:rPr>
          <w:rFonts w:cs="Times New Roman"/>
          <w:color w:val="000000" w:themeColor="text1"/>
          <w:sz w:val="18"/>
          <w:szCs w:val="18"/>
        </w:rPr>
        <w:t>6—</w:t>
      </w:r>
      <w:r>
        <w:rPr>
          <w:rFonts w:cs="Times New Roman"/>
          <w:color w:val="000000" w:themeColor="text1"/>
          <w:sz w:val="18"/>
          <w:szCs w:val="18"/>
        </w:rPr>
        <w:t>梁上部纵筋；</w:t>
      </w:r>
      <w:r>
        <w:rPr>
          <w:rFonts w:cs="Times New Roman"/>
          <w:color w:val="000000" w:themeColor="text1"/>
          <w:sz w:val="18"/>
          <w:szCs w:val="18"/>
        </w:rPr>
        <w:t>7—</w:t>
      </w:r>
      <w:r>
        <w:rPr>
          <w:rFonts w:cs="Times New Roman"/>
          <w:color w:val="000000" w:themeColor="text1"/>
          <w:sz w:val="18"/>
          <w:szCs w:val="18"/>
        </w:rPr>
        <w:t>梁下部纵筋；</w:t>
      </w:r>
      <w:r>
        <w:rPr>
          <w:rFonts w:cs="Times New Roman"/>
          <w:color w:val="000000" w:themeColor="text1"/>
          <w:sz w:val="18"/>
          <w:szCs w:val="18"/>
        </w:rPr>
        <w:t>8—</w:t>
      </w:r>
      <w:proofErr w:type="gramStart"/>
      <w:r>
        <w:rPr>
          <w:rFonts w:cs="Times New Roman"/>
          <w:color w:val="000000" w:themeColor="text1"/>
          <w:sz w:val="18"/>
          <w:szCs w:val="18"/>
        </w:rPr>
        <w:t>梁内预埋</w:t>
      </w:r>
      <w:proofErr w:type="gramEnd"/>
      <w:r>
        <w:rPr>
          <w:rFonts w:cs="Times New Roman"/>
          <w:color w:val="000000" w:themeColor="text1"/>
          <w:sz w:val="18"/>
          <w:szCs w:val="18"/>
        </w:rPr>
        <w:t>波纹管孔道；</w:t>
      </w:r>
      <w:r>
        <w:rPr>
          <w:rFonts w:cs="Times New Roman"/>
          <w:color w:val="000000" w:themeColor="text1"/>
          <w:sz w:val="18"/>
          <w:szCs w:val="18"/>
        </w:rPr>
        <w:t>9—</w:t>
      </w:r>
      <w:r>
        <w:rPr>
          <w:rFonts w:cs="Times New Roman"/>
          <w:color w:val="000000" w:themeColor="text1"/>
          <w:sz w:val="18"/>
          <w:szCs w:val="18"/>
        </w:rPr>
        <w:t>叠合层；</w:t>
      </w:r>
      <w:r>
        <w:rPr>
          <w:rFonts w:cs="Times New Roman"/>
          <w:color w:val="000000" w:themeColor="text1"/>
          <w:sz w:val="18"/>
          <w:szCs w:val="18"/>
        </w:rPr>
        <w:t>10—</w:t>
      </w:r>
      <w:r>
        <w:rPr>
          <w:rFonts w:cs="Times New Roman"/>
          <w:color w:val="000000" w:themeColor="text1"/>
          <w:sz w:val="18"/>
          <w:szCs w:val="18"/>
        </w:rPr>
        <w:t>后浇混凝土节点；</w:t>
      </w:r>
      <w:r>
        <w:rPr>
          <w:rFonts w:cs="Times New Roman"/>
          <w:color w:val="000000" w:themeColor="text1"/>
          <w:sz w:val="18"/>
          <w:szCs w:val="18"/>
        </w:rPr>
        <w:t>11—</w:t>
      </w:r>
      <w:r>
        <w:rPr>
          <w:rFonts w:cs="Times New Roman"/>
          <w:color w:val="000000" w:themeColor="text1"/>
          <w:sz w:val="18"/>
          <w:szCs w:val="18"/>
        </w:rPr>
        <w:t>钢筋套筒灌浆连接；</w:t>
      </w:r>
      <w:r>
        <w:rPr>
          <w:rFonts w:cs="Times New Roman"/>
          <w:color w:val="000000" w:themeColor="text1"/>
          <w:sz w:val="18"/>
          <w:szCs w:val="18"/>
        </w:rPr>
        <w:t>12—</w:t>
      </w:r>
      <w:r>
        <w:rPr>
          <w:rFonts w:cs="Times New Roman"/>
          <w:color w:val="000000" w:themeColor="text1"/>
          <w:sz w:val="18"/>
          <w:szCs w:val="18"/>
        </w:rPr>
        <w:t>接缝填充；</w:t>
      </w:r>
      <w:r>
        <w:rPr>
          <w:rFonts w:cs="Times New Roman"/>
          <w:color w:val="000000" w:themeColor="text1"/>
          <w:sz w:val="18"/>
          <w:szCs w:val="18"/>
        </w:rPr>
        <w:t>13—</w:t>
      </w:r>
      <w:r>
        <w:rPr>
          <w:rFonts w:cs="Times New Roman"/>
          <w:color w:val="000000" w:themeColor="text1"/>
          <w:sz w:val="18"/>
          <w:szCs w:val="18"/>
        </w:rPr>
        <w:t>箍筋；</w:t>
      </w:r>
      <w:r>
        <w:rPr>
          <w:rFonts w:cs="Times New Roman"/>
          <w:color w:val="000000" w:themeColor="text1"/>
          <w:sz w:val="18"/>
          <w:szCs w:val="18"/>
        </w:rPr>
        <w:t>14—</w:t>
      </w:r>
      <w:r>
        <w:rPr>
          <w:rFonts w:cs="Times New Roman"/>
          <w:color w:val="000000" w:themeColor="text1"/>
          <w:sz w:val="18"/>
          <w:szCs w:val="18"/>
        </w:rPr>
        <w:t>预制柱；</w:t>
      </w:r>
      <w:r>
        <w:rPr>
          <w:rFonts w:cs="Times New Roman"/>
          <w:color w:val="000000" w:themeColor="text1"/>
          <w:sz w:val="18"/>
          <w:szCs w:val="18"/>
        </w:rPr>
        <w:t>15—</w:t>
      </w:r>
      <w:r>
        <w:rPr>
          <w:rFonts w:cs="Times New Roman"/>
          <w:color w:val="000000" w:themeColor="text1"/>
          <w:sz w:val="18"/>
          <w:szCs w:val="18"/>
        </w:rPr>
        <w:t>耗能钢筋；</w:t>
      </w:r>
      <w:r>
        <w:rPr>
          <w:rFonts w:cs="Times New Roman"/>
          <w:color w:val="000000" w:themeColor="text1"/>
          <w:sz w:val="18"/>
          <w:szCs w:val="18"/>
        </w:rPr>
        <w:t>16—</w:t>
      </w:r>
      <w:r>
        <w:rPr>
          <w:rFonts w:cs="Times New Roman"/>
          <w:color w:val="000000" w:themeColor="text1"/>
          <w:sz w:val="18"/>
          <w:szCs w:val="18"/>
        </w:rPr>
        <w:t>钢筋机械接头连接；</w:t>
      </w:r>
      <w:r>
        <w:rPr>
          <w:rFonts w:cs="Times New Roman"/>
          <w:color w:val="000000" w:themeColor="text1"/>
          <w:sz w:val="18"/>
          <w:szCs w:val="18"/>
        </w:rPr>
        <w:t>17</w:t>
      </w:r>
      <w:proofErr w:type="gramStart"/>
      <w:r>
        <w:rPr>
          <w:rFonts w:cs="Times New Roman"/>
          <w:color w:val="000000" w:themeColor="text1"/>
          <w:sz w:val="18"/>
          <w:szCs w:val="18"/>
        </w:rPr>
        <w:t>—</w:t>
      </w:r>
      <w:r>
        <w:rPr>
          <w:rFonts w:cs="Times New Roman"/>
          <w:color w:val="000000" w:themeColor="text1"/>
          <w:sz w:val="18"/>
          <w:szCs w:val="18"/>
        </w:rPr>
        <w:t>留设</w:t>
      </w:r>
      <w:proofErr w:type="gramEnd"/>
      <w:r>
        <w:rPr>
          <w:rFonts w:cs="Times New Roman"/>
          <w:color w:val="000000" w:themeColor="text1"/>
          <w:sz w:val="18"/>
          <w:szCs w:val="18"/>
        </w:rPr>
        <w:t>槽口；</w:t>
      </w:r>
      <w:r>
        <w:rPr>
          <w:rFonts w:cs="Times New Roman"/>
          <w:color w:val="000000" w:themeColor="text1"/>
          <w:sz w:val="18"/>
          <w:szCs w:val="18"/>
        </w:rPr>
        <w:t>18—</w:t>
      </w:r>
      <w:r>
        <w:rPr>
          <w:rFonts w:cs="Times New Roman"/>
          <w:color w:val="000000" w:themeColor="text1"/>
          <w:sz w:val="18"/>
          <w:szCs w:val="18"/>
        </w:rPr>
        <w:t>灌浆接缝；</w:t>
      </w:r>
      <w:r>
        <w:rPr>
          <w:rFonts w:cs="Times New Roman"/>
          <w:color w:val="000000" w:themeColor="text1"/>
          <w:sz w:val="18"/>
          <w:szCs w:val="18"/>
        </w:rPr>
        <w:t>19—</w:t>
      </w:r>
      <w:proofErr w:type="gramStart"/>
      <w:r>
        <w:rPr>
          <w:rFonts w:cs="Times New Roman"/>
          <w:color w:val="000000" w:themeColor="text1"/>
          <w:sz w:val="18"/>
          <w:szCs w:val="18"/>
        </w:rPr>
        <w:t>梁靴螺栓</w:t>
      </w:r>
      <w:proofErr w:type="gramEnd"/>
      <w:r>
        <w:rPr>
          <w:rFonts w:cs="Times New Roman"/>
          <w:color w:val="000000" w:themeColor="text1"/>
          <w:sz w:val="18"/>
          <w:szCs w:val="18"/>
        </w:rPr>
        <w:t>连接</w:t>
      </w:r>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sz w:val="24"/>
          <w:szCs w:val="24"/>
        </w:rPr>
        <w:t>II</w:t>
      </w:r>
      <w:r>
        <w:rPr>
          <w:rFonts w:eastAsia="仿宋" w:cs="Times New Roman"/>
          <w:sz w:val="24"/>
          <w:szCs w:val="24"/>
        </w:rPr>
        <w:t>）第</w:t>
      </w:r>
      <w:r>
        <w:rPr>
          <w:rFonts w:eastAsia="仿宋" w:cs="Times New Roman"/>
          <w:sz w:val="24"/>
          <w:szCs w:val="24"/>
        </w:rPr>
        <w:t>II</w:t>
      </w:r>
      <w:r>
        <w:rPr>
          <w:rFonts w:eastAsia="仿宋" w:cs="Times New Roman"/>
          <w:sz w:val="24"/>
          <w:szCs w:val="24"/>
        </w:rPr>
        <w:t>类预应力框架</w:t>
      </w:r>
    </w:p>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w:t>
      </w:r>
      <w:r>
        <w:rPr>
          <w:rFonts w:eastAsia="宋体" w:cs="Times New Roman"/>
          <w:color w:val="000000"/>
          <w:szCs w:val="21"/>
        </w:rPr>
        <w:t>类预应力框架的框架梁应符合下列规定：</w:t>
      </w:r>
    </w:p>
    <w:p w:rsidR="005A7DDE" w:rsidRDefault="00FD7823">
      <w:pPr>
        <w:pStyle w:val="af1"/>
        <w:numPr>
          <w:ilvl w:val="0"/>
          <w:numId w:val="3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应为预制混凝土梁，并应采取保证与楼盖可靠连接的措施。</w:t>
      </w:r>
    </w:p>
    <w:p w:rsidR="005A7DDE" w:rsidRDefault="00FD7823">
      <w:pPr>
        <w:pStyle w:val="af1"/>
        <w:numPr>
          <w:ilvl w:val="0"/>
          <w:numId w:val="3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预应力筋宜采用直线形式，且</w:t>
      </w:r>
      <w:proofErr w:type="gramStart"/>
      <w:r>
        <w:rPr>
          <w:rFonts w:eastAsia="宋体" w:cs="Times New Roman"/>
          <w:color w:val="000000" w:themeColor="text1"/>
          <w:szCs w:val="21"/>
        </w:rPr>
        <w:t>宜设置</w:t>
      </w:r>
      <w:proofErr w:type="gramEnd"/>
      <w:r>
        <w:rPr>
          <w:rFonts w:eastAsia="宋体" w:cs="Times New Roman"/>
          <w:color w:val="000000" w:themeColor="text1"/>
          <w:szCs w:val="21"/>
        </w:rPr>
        <w:t>在梁截面的中心位置，单束预应力筋孔道</w:t>
      </w:r>
      <w:r>
        <w:rPr>
          <w:rFonts w:eastAsia="宋体" w:cs="Times New Roman"/>
          <w:color w:val="000000" w:themeColor="text1"/>
          <w:szCs w:val="21"/>
        </w:rPr>
        <w:t>应穿过梁的中轴线，</w:t>
      </w:r>
      <w:proofErr w:type="gramStart"/>
      <w:r>
        <w:rPr>
          <w:rFonts w:eastAsia="宋体" w:cs="Times New Roman"/>
          <w:color w:val="000000" w:themeColor="text1"/>
          <w:szCs w:val="21"/>
        </w:rPr>
        <w:t>双束预应力筋</w:t>
      </w:r>
      <w:proofErr w:type="gramEnd"/>
      <w:r>
        <w:rPr>
          <w:rFonts w:eastAsia="宋体" w:cs="Times New Roman"/>
          <w:color w:val="000000" w:themeColor="text1"/>
          <w:szCs w:val="21"/>
        </w:rPr>
        <w:t>孔道应靠近并对称于梁的中轴线。</w:t>
      </w:r>
    </w:p>
    <w:p w:rsidR="005A7DDE" w:rsidRDefault="00FD7823">
      <w:pPr>
        <w:pStyle w:val="af1"/>
        <w:numPr>
          <w:ilvl w:val="0"/>
          <w:numId w:val="34"/>
        </w:numPr>
        <w:tabs>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梁面宜设置</w:t>
      </w:r>
      <w:proofErr w:type="gramEnd"/>
      <w:r>
        <w:rPr>
          <w:rFonts w:eastAsia="宋体" w:cs="Times New Roman"/>
          <w:color w:val="000000" w:themeColor="text1"/>
          <w:szCs w:val="21"/>
        </w:rPr>
        <w:t>后浇混凝土层，并应符合下列规定（图</w:t>
      </w:r>
      <w:r>
        <w:rPr>
          <w:rFonts w:eastAsia="宋体" w:cs="Times New Roman"/>
          <w:color w:val="000000" w:themeColor="text1"/>
          <w:szCs w:val="21"/>
        </w:rPr>
        <w:t>6.3.3</w:t>
      </w:r>
      <w:r>
        <w:rPr>
          <w:rFonts w:eastAsia="宋体" w:cs="Times New Roman"/>
          <w:color w:val="000000" w:themeColor="text1"/>
          <w:szCs w:val="21"/>
        </w:rPr>
        <w:t>）：</w:t>
      </w:r>
    </w:p>
    <w:p w:rsidR="005A7DDE" w:rsidRDefault="00FD7823">
      <w:pPr>
        <w:pStyle w:val="af1"/>
        <w:numPr>
          <w:ilvl w:val="0"/>
          <w:numId w:val="35"/>
        </w:numPr>
        <w:tabs>
          <w:tab w:val="left" w:pos="567"/>
          <w:tab w:val="left" w:pos="777"/>
        </w:tabs>
        <w:adjustRightInd w:val="0"/>
        <w:snapToGrid w:val="0"/>
        <w:spacing w:line="300" w:lineRule="auto"/>
        <w:ind w:left="794" w:firstLineChars="0" w:hanging="340"/>
        <w:rPr>
          <w:rFonts w:eastAsia="宋体" w:cs="Times New Roman"/>
          <w:color w:val="000000" w:themeColor="text1"/>
          <w:szCs w:val="21"/>
        </w:rPr>
      </w:pPr>
      <w:r>
        <w:rPr>
          <w:rFonts w:eastAsia="宋体" w:cs="Times New Roman"/>
          <w:color w:val="000000" w:themeColor="text1"/>
          <w:szCs w:val="21"/>
        </w:rPr>
        <w:t>后浇混凝土层厚度不应小于</w:t>
      </w:r>
      <w:r>
        <w:rPr>
          <w:rFonts w:eastAsia="宋体" w:cs="Times New Roman"/>
          <w:color w:val="000000" w:themeColor="text1"/>
          <w:szCs w:val="21"/>
        </w:rPr>
        <w:t>60mm</w:t>
      </w:r>
      <w:r>
        <w:rPr>
          <w:rFonts w:eastAsia="宋体" w:cs="Times New Roman"/>
          <w:color w:val="000000" w:themeColor="text1"/>
          <w:szCs w:val="21"/>
        </w:rPr>
        <w:t>；</w:t>
      </w:r>
    </w:p>
    <w:p w:rsidR="005A7DDE" w:rsidRDefault="00FD7823">
      <w:pPr>
        <w:pStyle w:val="af1"/>
        <w:numPr>
          <w:ilvl w:val="0"/>
          <w:numId w:val="35"/>
        </w:numPr>
        <w:tabs>
          <w:tab w:val="left" w:pos="567"/>
          <w:tab w:val="left" w:pos="777"/>
        </w:tabs>
        <w:adjustRightInd w:val="0"/>
        <w:snapToGrid w:val="0"/>
        <w:spacing w:line="300" w:lineRule="auto"/>
        <w:ind w:left="794" w:firstLineChars="0" w:hanging="340"/>
        <w:rPr>
          <w:rFonts w:eastAsia="宋体" w:cs="Times New Roman"/>
          <w:color w:val="000000" w:themeColor="text1"/>
          <w:szCs w:val="21"/>
        </w:rPr>
      </w:pPr>
      <w:r>
        <w:rPr>
          <w:rFonts w:eastAsia="宋体" w:cs="Times New Roman"/>
          <w:color w:val="000000" w:themeColor="text1"/>
          <w:szCs w:val="21"/>
        </w:rPr>
        <w:t>后浇混凝土层内</w:t>
      </w:r>
      <w:proofErr w:type="gramStart"/>
      <w:r>
        <w:rPr>
          <w:rFonts w:eastAsia="宋体" w:cs="Times New Roman"/>
          <w:color w:val="000000" w:themeColor="text1"/>
          <w:szCs w:val="21"/>
        </w:rPr>
        <w:t>宜设置倒</w:t>
      </w:r>
      <w:proofErr w:type="gramEnd"/>
      <w:r>
        <w:rPr>
          <w:rFonts w:eastAsia="宋体" w:cs="Times New Roman"/>
          <w:color w:val="000000" w:themeColor="text1"/>
          <w:szCs w:val="21"/>
        </w:rPr>
        <w:t>U</w:t>
      </w:r>
      <w:r>
        <w:rPr>
          <w:rFonts w:eastAsia="宋体" w:cs="Times New Roman"/>
          <w:color w:val="000000" w:themeColor="text1"/>
          <w:szCs w:val="21"/>
        </w:rPr>
        <w:t>型附加箍筋，且附加箍筋直径不应小于</w:t>
      </w:r>
      <w:r>
        <w:rPr>
          <w:rFonts w:eastAsia="宋体" w:cs="Times New Roman"/>
          <w:color w:val="000000" w:themeColor="text1"/>
          <w:szCs w:val="21"/>
        </w:rPr>
        <w:t>6mm</w:t>
      </w:r>
      <w:r>
        <w:rPr>
          <w:rFonts w:eastAsia="宋体" w:cs="Times New Roman"/>
          <w:color w:val="000000" w:themeColor="text1"/>
          <w:szCs w:val="21"/>
        </w:rPr>
        <w:t>，在预制</w:t>
      </w:r>
      <w:proofErr w:type="gramStart"/>
      <w:r>
        <w:rPr>
          <w:rFonts w:eastAsia="宋体" w:cs="Times New Roman"/>
          <w:color w:val="000000" w:themeColor="text1"/>
          <w:szCs w:val="21"/>
        </w:rPr>
        <w:t>混凝土梁内锚固</w:t>
      </w:r>
      <w:proofErr w:type="gramEnd"/>
      <w:r>
        <w:rPr>
          <w:rFonts w:eastAsia="宋体" w:cs="Times New Roman"/>
          <w:color w:val="000000" w:themeColor="text1"/>
          <w:szCs w:val="21"/>
        </w:rPr>
        <w:t>长度不应小于</w:t>
      </w:r>
      <w:r>
        <w:rPr>
          <w:rFonts w:eastAsia="宋体" w:cs="Times New Roman"/>
          <w:color w:val="000000" w:themeColor="text1"/>
          <w:szCs w:val="21"/>
        </w:rPr>
        <w:t>15</w:t>
      </w:r>
      <w:r>
        <w:rPr>
          <w:rFonts w:eastAsia="宋体" w:cs="Times New Roman"/>
          <w:i/>
          <w:color w:val="000000" w:themeColor="text1"/>
          <w:szCs w:val="21"/>
        </w:rPr>
        <w:t>d</w:t>
      </w:r>
      <w:r>
        <w:rPr>
          <w:rFonts w:eastAsia="宋体" w:cs="Times New Roman"/>
          <w:color w:val="000000" w:themeColor="text1"/>
          <w:szCs w:val="21"/>
        </w:rPr>
        <w:t>，附加箍筋间距不宜小于</w:t>
      </w:r>
      <w:r>
        <w:rPr>
          <w:rFonts w:eastAsia="宋体" w:cs="Times New Roman"/>
          <w:color w:val="000000" w:themeColor="text1"/>
          <w:szCs w:val="21"/>
        </w:rPr>
        <w:t>200mm</w:t>
      </w:r>
      <w:r>
        <w:rPr>
          <w:rFonts w:eastAsia="宋体" w:cs="Times New Roman"/>
          <w:color w:val="000000" w:themeColor="text1"/>
          <w:szCs w:val="21"/>
        </w:rPr>
        <w:t>，此处</w:t>
      </w:r>
      <w:r>
        <w:rPr>
          <w:rFonts w:eastAsia="宋体" w:cs="Times New Roman"/>
          <w:i/>
          <w:color w:val="000000" w:themeColor="text1"/>
          <w:szCs w:val="21"/>
        </w:rPr>
        <w:t>d</w:t>
      </w:r>
      <w:r>
        <w:rPr>
          <w:rFonts w:eastAsia="宋体" w:cs="Times New Roman"/>
          <w:color w:val="000000" w:themeColor="text1"/>
          <w:szCs w:val="21"/>
        </w:rPr>
        <w:t>为附加箍筋直径；</w:t>
      </w:r>
    </w:p>
    <w:p w:rsidR="005A7DDE" w:rsidRDefault="00FD7823">
      <w:pPr>
        <w:pStyle w:val="af1"/>
        <w:numPr>
          <w:ilvl w:val="0"/>
          <w:numId w:val="35"/>
        </w:numPr>
        <w:tabs>
          <w:tab w:val="left" w:pos="567"/>
          <w:tab w:val="left" w:pos="777"/>
        </w:tabs>
        <w:adjustRightInd w:val="0"/>
        <w:snapToGrid w:val="0"/>
        <w:spacing w:line="300" w:lineRule="auto"/>
        <w:ind w:left="794" w:firstLineChars="0" w:hanging="340"/>
        <w:rPr>
          <w:rFonts w:eastAsia="宋体" w:cs="Times New Roman"/>
          <w:color w:val="000000" w:themeColor="text1"/>
          <w:szCs w:val="21"/>
        </w:rPr>
      </w:pPr>
      <w:r>
        <w:rPr>
          <w:rFonts w:eastAsia="宋体" w:cs="Times New Roman"/>
          <w:color w:val="000000" w:themeColor="text1"/>
          <w:szCs w:val="21"/>
        </w:rPr>
        <w:t>后浇混凝土层内应配置构造纵向钢筋，构造纵向钢筋数量不应少于</w:t>
      </w:r>
      <w:r>
        <w:rPr>
          <w:rFonts w:eastAsia="宋体" w:cs="Times New Roman"/>
          <w:color w:val="000000" w:themeColor="text1"/>
          <w:szCs w:val="21"/>
        </w:rPr>
        <w:t>2</w:t>
      </w:r>
      <w:r>
        <w:rPr>
          <w:rFonts w:eastAsia="宋体" w:cs="Times New Roman"/>
          <w:color w:val="000000" w:themeColor="text1"/>
          <w:szCs w:val="21"/>
        </w:rPr>
        <w:t>根，其直径不应小于</w:t>
      </w:r>
      <w:r>
        <w:rPr>
          <w:rFonts w:eastAsia="宋体" w:cs="Times New Roman"/>
          <w:color w:val="000000" w:themeColor="text1"/>
          <w:szCs w:val="21"/>
        </w:rPr>
        <w:t>10mm</w:t>
      </w:r>
      <w:r>
        <w:rPr>
          <w:rFonts w:eastAsia="宋体" w:cs="Times New Roman"/>
          <w:color w:val="000000" w:themeColor="text1"/>
          <w:szCs w:val="21"/>
        </w:rPr>
        <w:t>，宜采用</w:t>
      </w:r>
      <w:r>
        <w:rPr>
          <w:rFonts w:eastAsia="宋体" w:cs="Times New Roman"/>
          <w:color w:val="000000" w:themeColor="text1"/>
          <w:szCs w:val="21"/>
        </w:rPr>
        <w:t>HRB400</w:t>
      </w:r>
      <w:r>
        <w:rPr>
          <w:rFonts w:eastAsia="宋体" w:cs="Times New Roman"/>
          <w:color w:val="000000" w:themeColor="text1"/>
          <w:szCs w:val="21"/>
        </w:rPr>
        <w:t>钢筋和</w:t>
      </w:r>
      <w:r>
        <w:rPr>
          <w:rFonts w:eastAsia="宋体" w:cs="Times New Roman"/>
          <w:color w:val="000000" w:themeColor="text1"/>
          <w:szCs w:val="21"/>
        </w:rPr>
        <w:t>HRB500</w:t>
      </w:r>
      <w:r>
        <w:rPr>
          <w:rFonts w:eastAsia="宋体" w:cs="Times New Roman"/>
          <w:color w:val="000000" w:themeColor="text1"/>
          <w:szCs w:val="21"/>
        </w:rPr>
        <w:t>钢筋。</w:t>
      </w:r>
    </w:p>
    <w:p w:rsidR="005A7DDE" w:rsidRDefault="00FD7823">
      <w:pPr>
        <w:tabs>
          <w:tab w:val="left" w:pos="567"/>
          <w:tab w:val="left" w:pos="777"/>
        </w:tabs>
        <w:adjustRightInd w:val="0"/>
        <w:snapToGrid w:val="0"/>
        <w:spacing w:line="300" w:lineRule="auto"/>
        <w:ind w:left="454"/>
        <w:jc w:val="center"/>
        <w:rPr>
          <w:rFonts w:eastAsia="宋体" w:cs="Times New Roman"/>
          <w:color w:val="000000" w:themeColor="text1"/>
          <w:szCs w:val="21"/>
        </w:rPr>
      </w:pPr>
      <w:r>
        <w:rPr>
          <w:noProof/>
        </w:rPr>
        <w:lastRenderedPageBreak/>
        <w:drawing>
          <wp:inline distT="0" distB="0" distL="0" distR="0">
            <wp:extent cx="4275455" cy="1619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9"/>
                    <a:stretch>
                      <a:fillRect/>
                    </a:stretch>
                  </pic:blipFill>
                  <pic:spPr>
                    <a:xfrm>
                      <a:off x="0" y="0"/>
                      <a:ext cx="4275729" cy="1620000"/>
                    </a:xfrm>
                    <a:prstGeom prst="rect">
                      <a:avLst/>
                    </a:prstGeom>
                  </pic:spPr>
                </pic:pic>
              </a:graphicData>
            </a:graphic>
          </wp:inline>
        </w:drawing>
      </w:r>
    </w:p>
    <w:p w:rsidR="005A7DDE" w:rsidRDefault="00FD7823">
      <w:pPr>
        <w:tabs>
          <w:tab w:val="left" w:pos="567"/>
          <w:tab w:val="left" w:pos="777"/>
        </w:tabs>
        <w:adjustRightInd w:val="0"/>
        <w:snapToGrid w:val="0"/>
        <w:spacing w:line="300" w:lineRule="auto"/>
        <w:jc w:val="center"/>
        <w:rPr>
          <w:rFonts w:eastAsia="宋体" w:cs="Times New Roman"/>
          <w:b/>
          <w:bCs/>
          <w:color w:val="000000" w:themeColor="text1"/>
          <w:szCs w:val="21"/>
        </w:rPr>
      </w:pPr>
      <w:r>
        <w:rPr>
          <w:rFonts w:eastAsia="宋体" w:cs="Times New Roman"/>
          <w:b/>
          <w:bCs/>
          <w:color w:val="000000" w:themeColor="text1"/>
          <w:szCs w:val="21"/>
        </w:rPr>
        <w:t>图</w:t>
      </w:r>
      <w:r>
        <w:rPr>
          <w:rFonts w:eastAsia="宋体" w:cs="Times New Roman"/>
          <w:b/>
          <w:bCs/>
          <w:color w:val="000000" w:themeColor="text1"/>
          <w:szCs w:val="21"/>
        </w:rPr>
        <w:t xml:space="preserve">6.3.3 </w:t>
      </w:r>
      <w:r>
        <w:rPr>
          <w:rFonts w:eastAsia="宋体" w:cs="Times New Roman"/>
          <w:b/>
          <w:bCs/>
          <w:color w:val="000000" w:themeColor="text1"/>
          <w:szCs w:val="21"/>
        </w:rPr>
        <w:t>第</w:t>
      </w:r>
      <w:r>
        <w:rPr>
          <w:rFonts w:eastAsia="宋体" w:cs="Times New Roman"/>
          <w:b/>
          <w:bCs/>
          <w:color w:val="000000" w:themeColor="text1"/>
          <w:szCs w:val="21"/>
        </w:rPr>
        <w:t>II</w:t>
      </w:r>
      <w:r>
        <w:rPr>
          <w:rFonts w:eastAsia="宋体" w:cs="Times New Roman"/>
          <w:b/>
          <w:bCs/>
          <w:color w:val="000000" w:themeColor="text1"/>
          <w:szCs w:val="21"/>
        </w:rPr>
        <w:t>类预应力框架</w:t>
      </w:r>
    </w:p>
    <w:p w:rsidR="005A7DDE" w:rsidRDefault="00FD7823">
      <w:pPr>
        <w:spacing w:line="300" w:lineRule="auto"/>
        <w:jc w:val="center"/>
        <w:rPr>
          <w:rFonts w:eastAsia="宋体" w:cs="Times New Roman"/>
          <w:color w:val="000000" w:themeColor="text1"/>
          <w:szCs w:val="21"/>
        </w:rPr>
      </w:pPr>
      <w:r>
        <w:rPr>
          <w:rFonts w:cs="Times New Roman"/>
          <w:color w:val="000000" w:themeColor="text1"/>
          <w:sz w:val="18"/>
          <w:szCs w:val="18"/>
        </w:rPr>
        <w:t>1—</w:t>
      </w:r>
      <w:r>
        <w:rPr>
          <w:rFonts w:cs="Times New Roman"/>
          <w:color w:val="000000" w:themeColor="text1"/>
          <w:sz w:val="18"/>
          <w:szCs w:val="18"/>
        </w:rPr>
        <w:t>预制梁；</w:t>
      </w:r>
      <w:r>
        <w:rPr>
          <w:rFonts w:cs="Times New Roman"/>
          <w:color w:val="000000" w:themeColor="text1"/>
          <w:sz w:val="18"/>
          <w:szCs w:val="18"/>
        </w:rPr>
        <w:t>2—</w:t>
      </w:r>
      <w:r>
        <w:rPr>
          <w:rFonts w:cs="Times New Roman"/>
          <w:color w:val="000000" w:themeColor="text1"/>
          <w:sz w:val="18"/>
          <w:szCs w:val="18"/>
        </w:rPr>
        <w:t>预制柱；</w:t>
      </w:r>
      <w:r>
        <w:rPr>
          <w:rFonts w:cs="Times New Roman"/>
          <w:color w:val="000000" w:themeColor="text1"/>
          <w:sz w:val="18"/>
          <w:szCs w:val="18"/>
        </w:rPr>
        <w:t>3—</w:t>
      </w:r>
      <w:r>
        <w:rPr>
          <w:rFonts w:cs="Times New Roman"/>
          <w:color w:val="000000" w:themeColor="text1"/>
          <w:sz w:val="18"/>
          <w:szCs w:val="18"/>
        </w:rPr>
        <w:t>预应力筋；</w:t>
      </w:r>
      <w:r>
        <w:rPr>
          <w:rFonts w:cs="Times New Roman"/>
          <w:color w:val="000000" w:themeColor="text1"/>
          <w:sz w:val="18"/>
          <w:szCs w:val="18"/>
        </w:rPr>
        <w:t>4—</w:t>
      </w:r>
      <w:r>
        <w:rPr>
          <w:rFonts w:cs="Times New Roman"/>
          <w:color w:val="000000" w:themeColor="text1"/>
          <w:sz w:val="18"/>
          <w:szCs w:val="18"/>
        </w:rPr>
        <w:t>预埋波纹管孔道；</w:t>
      </w:r>
      <w:r>
        <w:rPr>
          <w:rFonts w:cs="Times New Roman"/>
          <w:color w:val="000000" w:themeColor="text1"/>
          <w:sz w:val="18"/>
          <w:szCs w:val="18"/>
        </w:rPr>
        <w:t>5—</w:t>
      </w:r>
      <w:r>
        <w:rPr>
          <w:rFonts w:cs="Times New Roman"/>
          <w:color w:val="000000" w:themeColor="text1"/>
          <w:sz w:val="18"/>
          <w:szCs w:val="18"/>
        </w:rPr>
        <w:t>后浇混凝土层；</w:t>
      </w:r>
      <w:r>
        <w:rPr>
          <w:rFonts w:cs="Times New Roman"/>
          <w:color w:val="000000" w:themeColor="text1"/>
          <w:sz w:val="18"/>
          <w:szCs w:val="18"/>
        </w:rPr>
        <w:t>6—</w:t>
      </w:r>
      <w:r>
        <w:rPr>
          <w:rFonts w:cs="Times New Roman"/>
          <w:color w:val="000000" w:themeColor="text1"/>
          <w:sz w:val="18"/>
          <w:szCs w:val="18"/>
        </w:rPr>
        <w:t>附加倒</w:t>
      </w:r>
      <w:r>
        <w:rPr>
          <w:rFonts w:cs="Times New Roman"/>
          <w:color w:val="000000" w:themeColor="text1"/>
          <w:sz w:val="18"/>
          <w:szCs w:val="18"/>
        </w:rPr>
        <w:t>U</w:t>
      </w:r>
      <w:r>
        <w:rPr>
          <w:rFonts w:cs="Times New Roman"/>
          <w:color w:val="000000" w:themeColor="text1"/>
          <w:sz w:val="18"/>
          <w:szCs w:val="18"/>
        </w:rPr>
        <w:t>形箍筋；</w:t>
      </w:r>
      <w:r>
        <w:rPr>
          <w:rFonts w:cs="Times New Roman"/>
          <w:color w:val="000000" w:themeColor="text1"/>
          <w:sz w:val="18"/>
          <w:szCs w:val="18"/>
        </w:rPr>
        <w:t>7—</w:t>
      </w:r>
      <w:r>
        <w:rPr>
          <w:rFonts w:cs="Times New Roman"/>
          <w:color w:val="000000" w:themeColor="text1"/>
          <w:sz w:val="18"/>
          <w:szCs w:val="18"/>
        </w:rPr>
        <w:t>附加纵筋</w:t>
      </w:r>
    </w:p>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w:t>
      </w:r>
      <w:r>
        <w:rPr>
          <w:rFonts w:eastAsia="宋体" w:cs="Times New Roman"/>
          <w:color w:val="000000"/>
          <w:szCs w:val="21"/>
        </w:rPr>
        <w:t>类预应力框架的框架节点应为预制混凝土，框架梁</w:t>
      </w:r>
      <w:proofErr w:type="gramStart"/>
      <w:r>
        <w:rPr>
          <w:rFonts w:eastAsia="宋体" w:cs="Times New Roman"/>
          <w:color w:val="000000"/>
          <w:szCs w:val="21"/>
        </w:rPr>
        <w:t>梁</w:t>
      </w:r>
      <w:proofErr w:type="gramEnd"/>
      <w:r>
        <w:rPr>
          <w:rFonts w:eastAsia="宋体" w:cs="Times New Roman"/>
          <w:color w:val="000000"/>
          <w:szCs w:val="21"/>
        </w:rPr>
        <w:t>端的耗能钢筋应符合下列规定：</w:t>
      </w:r>
    </w:p>
    <w:p w:rsidR="005A7DDE" w:rsidRDefault="00FD7823">
      <w:pPr>
        <w:pStyle w:val="af1"/>
        <w:numPr>
          <w:ilvl w:val="0"/>
          <w:numId w:val="3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顶部和底部耗能钢筋的截面面积之比值宜为</w:t>
      </w:r>
      <w:r>
        <w:rPr>
          <w:rFonts w:eastAsia="宋体" w:cs="Times New Roman"/>
          <w:color w:val="000000" w:themeColor="text1"/>
          <w:szCs w:val="21"/>
        </w:rPr>
        <w:t>1.0</w:t>
      </w:r>
      <w:r>
        <w:rPr>
          <w:rFonts w:eastAsia="宋体" w:cs="Times New Roman"/>
          <w:color w:val="000000" w:themeColor="text1"/>
          <w:szCs w:val="21"/>
        </w:rPr>
        <w:t>，其直径不应大于</w:t>
      </w:r>
      <w:r>
        <w:rPr>
          <w:rFonts w:eastAsia="宋体" w:cs="Times New Roman"/>
          <w:color w:val="000000" w:themeColor="text1"/>
          <w:szCs w:val="21"/>
        </w:rPr>
        <w:t>25mm</w:t>
      </w:r>
      <w:r>
        <w:rPr>
          <w:rFonts w:eastAsia="宋体" w:cs="Times New Roman"/>
          <w:color w:val="000000" w:themeColor="text1"/>
          <w:szCs w:val="21"/>
        </w:rPr>
        <w:t>且不应大于框架柱截面高度的</w:t>
      </w:r>
      <w:r>
        <w:rPr>
          <w:rFonts w:eastAsia="宋体" w:cs="Times New Roman"/>
          <w:color w:val="000000" w:themeColor="text1"/>
          <w:szCs w:val="21"/>
        </w:rPr>
        <w:t>1/25</w:t>
      </w:r>
      <w:r>
        <w:rPr>
          <w:rFonts w:eastAsia="宋体" w:cs="Times New Roman"/>
          <w:color w:val="000000" w:themeColor="text1"/>
          <w:szCs w:val="21"/>
        </w:rPr>
        <w:t>。</w:t>
      </w:r>
    </w:p>
    <w:p w:rsidR="005A7DDE" w:rsidRDefault="00FD7823">
      <w:pPr>
        <w:pStyle w:val="af1"/>
        <w:numPr>
          <w:ilvl w:val="0"/>
          <w:numId w:val="3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框架中间层中间节点处，梁面、梁底耗能钢筋应贯穿节点；耗能钢筋的锚固应符合现行国家标准《混凝土结构设计规范》</w:t>
      </w:r>
      <w:r>
        <w:rPr>
          <w:rFonts w:eastAsia="宋体" w:cs="Times New Roman"/>
          <w:color w:val="000000" w:themeColor="text1"/>
          <w:szCs w:val="21"/>
        </w:rPr>
        <w:t>GB 50010</w:t>
      </w:r>
      <w:r>
        <w:rPr>
          <w:rFonts w:eastAsia="宋体" w:cs="Times New Roman"/>
          <w:color w:val="000000" w:themeColor="text1"/>
          <w:szCs w:val="21"/>
        </w:rPr>
        <w:t>的规定。</w:t>
      </w:r>
    </w:p>
    <w:p w:rsidR="005A7DDE" w:rsidRDefault="00FD7823">
      <w:pPr>
        <w:pStyle w:val="af1"/>
        <w:numPr>
          <w:ilvl w:val="0"/>
          <w:numId w:val="3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梁内耗能钢筋净距不宜小于其直径，也可采用并筋形式，</w:t>
      </w:r>
      <w:proofErr w:type="gramStart"/>
      <w:r>
        <w:rPr>
          <w:rFonts w:eastAsia="宋体" w:cs="Times New Roman"/>
          <w:color w:val="000000" w:themeColor="text1"/>
          <w:szCs w:val="21"/>
        </w:rPr>
        <w:t>并筋应按</w:t>
      </w:r>
      <w:proofErr w:type="gramEnd"/>
      <w:r>
        <w:rPr>
          <w:rFonts w:eastAsia="宋体" w:cs="Times New Roman"/>
          <w:color w:val="000000" w:themeColor="text1"/>
          <w:szCs w:val="21"/>
        </w:rPr>
        <w:t>单根等效钢筋进行计算，等效钢筋的等效直径应按截面面积相等的原则换算确定。</w:t>
      </w:r>
    </w:p>
    <w:p w:rsidR="005A7DDE" w:rsidRDefault="00FD7823">
      <w:pPr>
        <w:pStyle w:val="af1"/>
        <w:numPr>
          <w:ilvl w:val="0"/>
          <w:numId w:val="3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耗能钢筋可通过预留槽口或预埋孔道放置，并应符合下列规定：</w:t>
      </w:r>
    </w:p>
    <w:p w:rsidR="005A7DDE" w:rsidRDefault="00FD7823">
      <w:pPr>
        <w:pStyle w:val="af1"/>
        <w:tabs>
          <w:tab w:val="left" w:pos="777"/>
        </w:tabs>
        <w:adjustRightInd w:val="0"/>
        <w:snapToGrid w:val="0"/>
        <w:spacing w:line="300" w:lineRule="auto"/>
        <w:ind w:left="340" w:firstLineChars="0" w:firstLine="0"/>
        <w:rPr>
          <w:rFonts w:eastAsia="宋体" w:cs="Times New Roman"/>
          <w:color w:val="000000" w:themeColor="text1"/>
          <w:szCs w:val="21"/>
        </w:rPr>
      </w:pPr>
      <w:r>
        <w:rPr>
          <w:rFonts w:eastAsia="宋体" w:cs="Times New Roman"/>
          <w:color w:val="000000" w:themeColor="text1"/>
          <w:szCs w:val="21"/>
        </w:rPr>
        <w:t>1</w:t>
      </w:r>
      <w:r>
        <w:rPr>
          <w:rFonts w:eastAsia="宋体" w:cs="Times New Roman"/>
          <w:color w:val="000000" w:themeColor="text1"/>
          <w:szCs w:val="21"/>
        </w:rPr>
        <w:t>）预留槽口或预埋孔道的长度应根据耗能钢筋的加工和安装精度合理确定公差；</w:t>
      </w:r>
    </w:p>
    <w:p w:rsidR="005A7DDE" w:rsidRDefault="00FD7823">
      <w:pPr>
        <w:pStyle w:val="af1"/>
        <w:tabs>
          <w:tab w:val="left" w:pos="777"/>
        </w:tabs>
        <w:adjustRightInd w:val="0"/>
        <w:snapToGrid w:val="0"/>
        <w:spacing w:line="300" w:lineRule="auto"/>
        <w:ind w:left="340" w:firstLineChars="0" w:firstLine="0"/>
        <w:rPr>
          <w:rFonts w:eastAsia="宋体" w:cs="Times New Roman"/>
          <w:color w:val="000000" w:themeColor="text1"/>
          <w:szCs w:val="21"/>
        </w:rPr>
      </w:pPr>
      <w:r>
        <w:rPr>
          <w:rFonts w:eastAsia="宋体" w:cs="Times New Roman"/>
          <w:color w:val="000000" w:themeColor="text1"/>
          <w:szCs w:val="21"/>
        </w:rPr>
        <w:t>2</w:t>
      </w:r>
      <w:r>
        <w:rPr>
          <w:rFonts w:eastAsia="宋体" w:cs="Times New Roman"/>
          <w:color w:val="000000" w:themeColor="text1"/>
          <w:szCs w:val="21"/>
        </w:rPr>
        <w:t>）预留槽口或预埋孔道的横截面面积不宜小于其内耗能钢筋总面积的</w:t>
      </w:r>
      <w:r>
        <w:rPr>
          <w:rFonts w:eastAsia="宋体" w:cs="Times New Roman"/>
          <w:color w:val="000000" w:themeColor="text1"/>
          <w:szCs w:val="21"/>
        </w:rPr>
        <w:t>3.0~4.0</w:t>
      </w:r>
      <w:r>
        <w:rPr>
          <w:rFonts w:eastAsia="宋体" w:cs="Times New Roman"/>
          <w:color w:val="000000" w:themeColor="text1"/>
          <w:szCs w:val="21"/>
        </w:rPr>
        <w:t>倍；</w:t>
      </w:r>
    </w:p>
    <w:p w:rsidR="005A7DDE" w:rsidRDefault="00FD7823">
      <w:pPr>
        <w:pStyle w:val="af1"/>
        <w:tabs>
          <w:tab w:val="left" w:pos="777"/>
        </w:tabs>
        <w:adjustRightInd w:val="0"/>
        <w:snapToGrid w:val="0"/>
        <w:spacing w:line="300" w:lineRule="auto"/>
        <w:ind w:left="340" w:firstLineChars="0" w:firstLine="0"/>
        <w:rPr>
          <w:rFonts w:eastAsia="宋体" w:cs="Times New Roman"/>
          <w:color w:val="000000" w:themeColor="text1"/>
          <w:szCs w:val="21"/>
        </w:rPr>
      </w:pPr>
      <w:r>
        <w:rPr>
          <w:rFonts w:eastAsia="宋体" w:cs="Times New Roman"/>
          <w:color w:val="000000" w:themeColor="text1"/>
          <w:szCs w:val="21"/>
        </w:rPr>
        <w:t>3</w:t>
      </w:r>
      <w:r>
        <w:rPr>
          <w:rFonts w:eastAsia="宋体" w:cs="Times New Roman"/>
          <w:color w:val="000000" w:themeColor="text1"/>
          <w:szCs w:val="21"/>
        </w:rPr>
        <w:t>）当采用预留槽口时，槽口</w:t>
      </w:r>
      <w:proofErr w:type="gramStart"/>
      <w:r>
        <w:rPr>
          <w:rFonts w:eastAsia="宋体" w:cs="Times New Roman"/>
          <w:color w:val="000000" w:themeColor="text1"/>
          <w:szCs w:val="21"/>
        </w:rPr>
        <w:t>距梁边距离</w:t>
      </w:r>
      <w:proofErr w:type="gramEnd"/>
      <w:r>
        <w:rPr>
          <w:rFonts w:eastAsia="宋体" w:cs="Times New Roman"/>
          <w:color w:val="000000" w:themeColor="text1"/>
          <w:szCs w:val="21"/>
        </w:rPr>
        <w:t>不应小于</w:t>
      </w:r>
      <w:r>
        <w:rPr>
          <w:rFonts w:eastAsia="宋体" w:cs="Times New Roman"/>
          <w:color w:val="000000" w:themeColor="text1"/>
          <w:szCs w:val="21"/>
        </w:rPr>
        <w:t>50mm</w:t>
      </w:r>
      <w:r>
        <w:rPr>
          <w:rFonts w:eastAsia="宋体" w:cs="Times New Roman"/>
          <w:color w:val="000000" w:themeColor="text1"/>
          <w:szCs w:val="21"/>
        </w:rPr>
        <w:t>。</w:t>
      </w:r>
    </w:p>
    <w:p w:rsidR="005A7DDE" w:rsidRDefault="00FD7823">
      <w:pPr>
        <w:pStyle w:val="af1"/>
        <w:tabs>
          <w:tab w:val="left" w:pos="777"/>
        </w:tabs>
        <w:adjustRightInd w:val="0"/>
        <w:snapToGrid w:val="0"/>
        <w:spacing w:line="300" w:lineRule="auto"/>
        <w:ind w:leftChars="136" w:left="567" w:hangingChars="134" w:hanging="281"/>
        <w:rPr>
          <w:rFonts w:eastAsia="宋体" w:cs="Times New Roman"/>
          <w:szCs w:val="21"/>
        </w:rPr>
      </w:pPr>
      <w:r>
        <w:rPr>
          <w:rFonts w:eastAsia="宋体" w:cs="Times New Roman"/>
          <w:szCs w:val="21"/>
        </w:rPr>
        <w:t>4</w:t>
      </w:r>
      <w:r>
        <w:rPr>
          <w:rFonts w:eastAsia="宋体" w:cs="Times New Roman"/>
          <w:szCs w:val="21"/>
        </w:rPr>
        <w:t>）预制梁梁端预留槽口时应考虑施工安装的操作性。耗能钢筋安装后，槽口应采用不低于构件混凝土强度的水泥基浆料封堵。</w:t>
      </w:r>
    </w:p>
    <w:p w:rsidR="005A7DDE" w:rsidRDefault="00FD7823">
      <w:pPr>
        <w:pStyle w:val="af1"/>
        <w:numPr>
          <w:ilvl w:val="0"/>
          <w:numId w:val="3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在临近接缝处，耗能钢筋宜设无粘结段，无粘结段长度应根据计算确定，不宜小于</w:t>
      </w:r>
      <w:r>
        <w:rPr>
          <w:rFonts w:eastAsia="宋体" w:cs="Times New Roman"/>
          <w:color w:val="000000" w:themeColor="text1"/>
          <w:szCs w:val="21"/>
        </w:rPr>
        <w:t>2</w:t>
      </w:r>
      <w:r>
        <w:rPr>
          <w:rFonts w:eastAsia="宋体" w:cs="Times New Roman"/>
          <w:i/>
          <w:iCs/>
          <w:color w:val="000000" w:themeColor="text1"/>
          <w:szCs w:val="21"/>
        </w:rPr>
        <w:t>d</w:t>
      </w:r>
      <w:r>
        <w:rPr>
          <w:rFonts w:eastAsia="宋体" w:cs="Times New Roman"/>
          <w:color w:val="000000" w:themeColor="text1"/>
          <w:szCs w:val="21"/>
          <w:vertAlign w:val="subscript"/>
        </w:rPr>
        <w:t>b</w:t>
      </w:r>
      <w:r>
        <w:rPr>
          <w:rFonts w:eastAsia="宋体" w:cs="Times New Roman"/>
          <w:color w:val="000000" w:themeColor="text1"/>
          <w:szCs w:val="21"/>
        </w:rPr>
        <w:t>，且不宜小于</w:t>
      </w:r>
      <w:r>
        <w:rPr>
          <w:rFonts w:eastAsia="宋体" w:cs="Times New Roman"/>
          <w:color w:val="000000" w:themeColor="text1"/>
          <w:szCs w:val="21"/>
        </w:rPr>
        <w:t>50mm</w:t>
      </w:r>
      <w:r>
        <w:rPr>
          <w:rFonts w:eastAsia="宋体" w:cs="Times New Roman"/>
          <w:color w:val="000000" w:themeColor="text1"/>
          <w:szCs w:val="21"/>
        </w:rPr>
        <w:t>，此处</w:t>
      </w:r>
      <w:r>
        <w:rPr>
          <w:rFonts w:eastAsia="宋体" w:cs="Times New Roman"/>
          <w:i/>
          <w:iCs/>
          <w:color w:val="000000" w:themeColor="text1"/>
          <w:szCs w:val="21"/>
        </w:rPr>
        <w:t>d</w:t>
      </w:r>
      <w:r>
        <w:rPr>
          <w:rFonts w:eastAsia="宋体" w:cs="Times New Roman"/>
          <w:color w:val="000000" w:themeColor="text1"/>
          <w:szCs w:val="21"/>
          <w:vertAlign w:val="subscript"/>
        </w:rPr>
        <w:t>b</w:t>
      </w:r>
      <w:r>
        <w:rPr>
          <w:rFonts w:eastAsia="宋体" w:cs="Times New Roman"/>
          <w:color w:val="000000" w:themeColor="text1"/>
          <w:szCs w:val="21"/>
        </w:rPr>
        <w:t>为耗能钢筋的直径。</w:t>
      </w:r>
    </w:p>
    <w:p w:rsidR="005A7DDE" w:rsidRDefault="00FD7823">
      <w:pPr>
        <w:pStyle w:val="af1"/>
        <w:numPr>
          <w:ilvl w:val="0"/>
          <w:numId w:val="36"/>
        </w:numPr>
        <w:tabs>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梁内和</w:t>
      </w:r>
      <w:proofErr w:type="gramEnd"/>
      <w:r>
        <w:rPr>
          <w:rFonts w:eastAsia="宋体" w:cs="Times New Roman"/>
          <w:color w:val="000000" w:themeColor="text1"/>
          <w:szCs w:val="21"/>
        </w:rPr>
        <w:t>柱内的耗能钢筋宜采用钢筋机械连接（图</w:t>
      </w:r>
      <w:r>
        <w:rPr>
          <w:rFonts w:eastAsia="宋体" w:cs="Times New Roman"/>
          <w:color w:val="000000" w:themeColor="text1"/>
          <w:szCs w:val="21"/>
        </w:rPr>
        <w:t>6.3.4a</w:t>
      </w:r>
      <w:r>
        <w:rPr>
          <w:rFonts w:eastAsia="宋体" w:cs="Times New Roman"/>
          <w:color w:val="000000" w:themeColor="text1"/>
          <w:szCs w:val="21"/>
        </w:rPr>
        <w:t>），也可在框架柱预埋孔道后贯穿节点（图</w:t>
      </w:r>
      <w:r>
        <w:rPr>
          <w:rFonts w:eastAsia="宋体" w:cs="Times New Roman"/>
          <w:color w:val="000000" w:themeColor="text1"/>
          <w:szCs w:val="21"/>
        </w:rPr>
        <w:t>6.3.4b</w:t>
      </w:r>
      <w:r>
        <w:rPr>
          <w:rFonts w:eastAsia="宋体" w:cs="Times New Roman"/>
          <w:color w:val="000000" w:themeColor="text1"/>
          <w:szCs w:val="21"/>
        </w:rPr>
        <w:t>）或采用</w:t>
      </w:r>
      <w:proofErr w:type="gramStart"/>
      <w:r>
        <w:rPr>
          <w:rFonts w:eastAsia="宋体" w:cs="Times New Roman"/>
          <w:color w:val="000000" w:themeColor="text1"/>
          <w:szCs w:val="21"/>
        </w:rPr>
        <w:t>梁靴</w:t>
      </w:r>
      <w:r>
        <w:rPr>
          <w:rFonts w:eastAsia="宋体" w:cs="Times New Roman"/>
          <w:color w:val="000000" w:themeColor="text1"/>
          <w:szCs w:val="21"/>
        </w:rPr>
        <w:t>-</w:t>
      </w:r>
      <w:proofErr w:type="gramEnd"/>
      <w:r>
        <w:rPr>
          <w:rFonts w:eastAsia="宋体" w:cs="Times New Roman"/>
          <w:color w:val="000000" w:themeColor="text1"/>
          <w:szCs w:val="21"/>
        </w:rPr>
        <w:t>螺栓连接（图</w:t>
      </w:r>
      <w:r>
        <w:rPr>
          <w:rFonts w:eastAsia="宋体" w:cs="Times New Roman"/>
          <w:color w:val="000000" w:themeColor="text1"/>
          <w:szCs w:val="21"/>
        </w:rPr>
        <w:t>6.3.4c</w:t>
      </w:r>
      <w:r>
        <w:rPr>
          <w:rFonts w:eastAsia="宋体" w:cs="Times New Roman"/>
          <w:color w:val="000000" w:themeColor="text1"/>
          <w:szCs w:val="21"/>
        </w:rPr>
        <w:t>）。</w:t>
      </w:r>
    </w:p>
    <w:p w:rsidR="005A7DDE" w:rsidRDefault="00FD7823">
      <w:pPr>
        <w:tabs>
          <w:tab w:val="left" w:pos="567"/>
          <w:tab w:val="left" w:pos="777"/>
        </w:tabs>
        <w:adjustRightInd w:val="0"/>
        <w:snapToGrid w:val="0"/>
        <w:spacing w:line="300" w:lineRule="auto"/>
        <w:ind w:firstLineChars="200" w:firstLine="420"/>
        <w:jc w:val="center"/>
        <w:rPr>
          <w:rFonts w:eastAsia="宋体" w:cs="Times New Roman"/>
          <w:b/>
          <w:bCs/>
          <w:color w:val="000000" w:themeColor="text1"/>
          <w:szCs w:val="21"/>
        </w:rPr>
      </w:pPr>
      <w:r>
        <w:rPr>
          <w:noProof/>
        </w:rPr>
        <w:drawing>
          <wp:inline distT="0" distB="0" distL="0" distR="0">
            <wp:extent cx="4058920" cy="1511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0"/>
                    <a:stretch>
                      <a:fillRect/>
                    </a:stretch>
                  </pic:blipFill>
                  <pic:spPr>
                    <a:xfrm>
                      <a:off x="0" y="0"/>
                      <a:ext cx="4059041" cy="1512000"/>
                    </a:xfrm>
                    <a:prstGeom prst="rect">
                      <a:avLst/>
                    </a:prstGeom>
                  </pic:spPr>
                </pic:pic>
              </a:graphicData>
            </a:graphic>
          </wp:inline>
        </w:drawing>
      </w:r>
    </w:p>
    <w:p w:rsidR="005A7DDE" w:rsidRDefault="00FD7823">
      <w:pPr>
        <w:spacing w:line="300" w:lineRule="auto"/>
        <w:jc w:val="center"/>
        <w:rPr>
          <w:rFonts w:eastAsia="宋体" w:cs="Times New Roman"/>
          <w:b/>
          <w:bCs/>
          <w:color w:val="000000" w:themeColor="text1"/>
          <w:szCs w:val="21"/>
        </w:rPr>
      </w:pPr>
      <w:r>
        <w:rPr>
          <w:rFonts w:cs="Times New Roman"/>
          <w:color w:val="000000" w:themeColor="text1"/>
          <w:sz w:val="18"/>
          <w:szCs w:val="18"/>
        </w:rPr>
        <w:t>（</w:t>
      </w:r>
      <w:r>
        <w:rPr>
          <w:rFonts w:cs="Times New Roman"/>
          <w:color w:val="000000" w:themeColor="text1"/>
          <w:sz w:val="18"/>
          <w:szCs w:val="18"/>
        </w:rPr>
        <w:t>a</w:t>
      </w:r>
      <w:r>
        <w:rPr>
          <w:rFonts w:cs="Times New Roman"/>
          <w:color w:val="000000" w:themeColor="text1"/>
          <w:sz w:val="18"/>
          <w:szCs w:val="18"/>
        </w:rPr>
        <w:t>）耗能钢筋采用钢筋机械连接</w:t>
      </w:r>
    </w:p>
    <w:p w:rsidR="005A7DDE" w:rsidRDefault="00FD7823">
      <w:pPr>
        <w:tabs>
          <w:tab w:val="left" w:pos="567"/>
          <w:tab w:val="left" w:pos="777"/>
        </w:tabs>
        <w:adjustRightInd w:val="0"/>
        <w:snapToGrid w:val="0"/>
        <w:spacing w:line="300" w:lineRule="auto"/>
        <w:ind w:firstLineChars="200" w:firstLine="420"/>
        <w:jc w:val="center"/>
        <w:rPr>
          <w:rFonts w:eastAsia="宋体" w:cs="Times New Roman"/>
          <w:b/>
          <w:bCs/>
          <w:color w:val="000000" w:themeColor="text1"/>
          <w:szCs w:val="21"/>
        </w:rPr>
      </w:pPr>
      <w:r>
        <w:rPr>
          <w:noProof/>
        </w:rPr>
        <w:lastRenderedPageBreak/>
        <w:drawing>
          <wp:inline distT="0" distB="0" distL="0" distR="0">
            <wp:extent cx="5274310" cy="15449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1"/>
                    <a:stretch>
                      <a:fillRect/>
                    </a:stretch>
                  </pic:blipFill>
                  <pic:spPr>
                    <a:xfrm>
                      <a:off x="0" y="0"/>
                      <a:ext cx="5274310" cy="1544955"/>
                    </a:xfrm>
                    <a:prstGeom prst="rect">
                      <a:avLst/>
                    </a:prstGeom>
                  </pic:spPr>
                </pic:pic>
              </a:graphicData>
            </a:graphic>
          </wp:inline>
        </w:drawing>
      </w:r>
    </w:p>
    <w:p w:rsidR="005A7DDE" w:rsidRDefault="00FD7823">
      <w:pPr>
        <w:spacing w:line="300" w:lineRule="auto"/>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b</w:t>
      </w:r>
      <w:r>
        <w:rPr>
          <w:rFonts w:cs="Times New Roman"/>
          <w:color w:val="000000" w:themeColor="text1"/>
          <w:sz w:val="18"/>
          <w:szCs w:val="18"/>
        </w:rPr>
        <w:t>）耗能钢筋通过预留孔道贯穿节点</w:t>
      </w:r>
    </w:p>
    <w:p w:rsidR="005A7DDE" w:rsidRDefault="00FD7823">
      <w:pPr>
        <w:tabs>
          <w:tab w:val="left" w:pos="567"/>
          <w:tab w:val="left" w:pos="777"/>
        </w:tabs>
        <w:adjustRightInd w:val="0"/>
        <w:snapToGrid w:val="0"/>
        <w:spacing w:line="300" w:lineRule="auto"/>
        <w:ind w:firstLineChars="200" w:firstLine="420"/>
        <w:jc w:val="center"/>
        <w:rPr>
          <w:rFonts w:eastAsia="宋体" w:cs="Times New Roman"/>
          <w:b/>
          <w:bCs/>
          <w:color w:val="000000" w:themeColor="text1"/>
          <w:szCs w:val="21"/>
        </w:rPr>
      </w:pPr>
      <w:r>
        <w:rPr>
          <w:noProof/>
        </w:rPr>
        <w:drawing>
          <wp:inline distT="0" distB="0" distL="0" distR="0">
            <wp:extent cx="3747770" cy="1439545"/>
            <wp:effectExtent l="0" t="0" r="508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2"/>
                    <a:stretch>
                      <a:fillRect/>
                    </a:stretch>
                  </pic:blipFill>
                  <pic:spPr>
                    <a:xfrm>
                      <a:off x="0" y="0"/>
                      <a:ext cx="3748242" cy="1440000"/>
                    </a:xfrm>
                    <a:prstGeom prst="rect">
                      <a:avLst/>
                    </a:prstGeom>
                  </pic:spPr>
                </pic:pic>
              </a:graphicData>
            </a:graphic>
          </wp:inline>
        </w:drawing>
      </w:r>
    </w:p>
    <w:p w:rsidR="005A7DDE" w:rsidRDefault="00FD7823">
      <w:pPr>
        <w:tabs>
          <w:tab w:val="left" w:pos="567"/>
          <w:tab w:val="left" w:pos="777"/>
        </w:tabs>
        <w:adjustRightInd w:val="0"/>
        <w:snapToGrid w:val="0"/>
        <w:spacing w:line="300" w:lineRule="auto"/>
        <w:ind w:firstLineChars="200" w:firstLine="360"/>
        <w:jc w:val="center"/>
        <w:rPr>
          <w:rFonts w:cs="Times New Roman"/>
          <w:color w:val="000000" w:themeColor="text1"/>
          <w:sz w:val="18"/>
          <w:szCs w:val="18"/>
        </w:rPr>
      </w:pPr>
      <w:r>
        <w:rPr>
          <w:rFonts w:cs="Times New Roman"/>
          <w:color w:val="000000" w:themeColor="text1"/>
          <w:sz w:val="18"/>
          <w:szCs w:val="18"/>
        </w:rPr>
        <w:t>（</w:t>
      </w:r>
      <w:r>
        <w:rPr>
          <w:rFonts w:cs="Times New Roman"/>
          <w:color w:val="000000" w:themeColor="text1"/>
          <w:sz w:val="18"/>
          <w:szCs w:val="18"/>
        </w:rPr>
        <w:t>c</w:t>
      </w:r>
      <w:r>
        <w:rPr>
          <w:rFonts w:cs="Times New Roman"/>
          <w:color w:val="000000" w:themeColor="text1"/>
          <w:sz w:val="18"/>
          <w:szCs w:val="18"/>
        </w:rPr>
        <w:t>）耗能钢筋采用</w:t>
      </w:r>
      <w:proofErr w:type="gramStart"/>
      <w:r>
        <w:rPr>
          <w:rFonts w:cs="Times New Roman"/>
          <w:color w:val="000000" w:themeColor="text1"/>
          <w:sz w:val="18"/>
          <w:szCs w:val="18"/>
        </w:rPr>
        <w:t>梁靴</w:t>
      </w:r>
      <w:r>
        <w:rPr>
          <w:rFonts w:cs="Times New Roman"/>
          <w:color w:val="000000" w:themeColor="text1"/>
          <w:sz w:val="18"/>
          <w:szCs w:val="18"/>
        </w:rPr>
        <w:t>-</w:t>
      </w:r>
      <w:proofErr w:type="gramEnd"/>
      <w:r>
        <w:rPr>
          <w:rFonts w:cs="Times New Roman"/>
          <w:color w:val="000000" w:themeColor="text1"/>
          <w:sz w:val="18"/>
          <w:szCs w:val="18"/>
        </w:rPr>
        <w:t>螺栓连接</w:t>
      </w:r>
    </w:p>
    <w:p w:rsidR="005A7DDE" w:rsidRDefault="00FD7823">
      <w:pPr>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6.3.4 </w:t>
      </w:r>
      <w:r>
        <w:rPr>
          <w:rFonts w:eastAsia="黑体" w:cs="Times New Roman"/>
          <w:b/>
          <w:color w:val="000000" w:themeColor="text1"/>
          <w:sz w:val="18"/>
          <w:szCs w:val="18"/>
        </w:rPr>
        <w:t>第</w:t>
      </w:r>
      <w:r>
        <w:rPr>
          <w:rFonts w:ascii="宋体" w:eastAsia="宋体" w:hAnsi="宋体" w:cs="宋体" w:hint="eastAsia"/>
          <w:b/>
          <w:color w:val="000000" w:themeColor="text1"/>
          <w:sz w:val="18"/>
          <w:szCs w:val="18"/>
        </w:rPr>
        <w:t>Ⅱ</w:t>
      </w:r>
      <w:r>
        <w:rPr>
          <w:rFonts w:eastAsia="黑体" w:cs="Times New Roman"/>
          <w:b/>
          <w:color w:val="000000" w:themeColor="text1"/>
          <w:sz w:val="18"/>
          <w:szCs w:val="18"/>
        </w:rPr>
        <w:t>类预应力框架的预制混凝土节点</w:t>
      </w:r>
    </w:p>
    <w:p w:rsidR="005A7DDE" w:rsidRDefault="00FD7823">
      <w:pPr>
        <w:spacing w:line="300" w:lineRule="auto"/>
        <w:jc w:val="center"/>
        <w:rPr>
          <w:rFonts w:eastAsia="黑体" w:cs="Times New Roman"/>
          <w:b/>
          <w:color w:val="000000" w:themeColor="text1"/>
          <w:sz w:val="18"/>
          <w:szCs w:val="18"/>
        </w:rPr>
      </w:pPr>
      <w:r>
        <w:rPr>
          <w:rFonts w:cs="Times New Roman"/>
          <w:color w:val="000000" w:themeColor="text1"/>
          <w:sz w:val="18"/>
          <w:szCs w:val="18"/>
        </w:rPr>
        <w:t>1—</w:t>
      </w:r>
      <w:r>
        <w:rPr>
          <w:rFonts w:cs="Times New Roman"/>
          <w:color w:val="000000" w:themeColor="text1"/>
          <w:sz w:val="18"/>
          <w:szCs w:val="18"/>
        </w:rPr>
        <w:t>预制梁；</w:t>
      </w:r>
      <w:r>
        <w:rPr>
          <w:rFonts w:cs="Times New Roman"/>
          <w:color w:val="000000" w:themeColor="text1"/>
          <w:sz w:val="18"/>
          <w:szCs w:val="18"/>
        </w:rPr>
        <w:t>2—</w:t>
      </w:r>
      <w:r>
        <w:rPr>
          <w:rFonts w:cs="Times New Roman"/>
          <w:color w:val="000000" w:themeColor="text1"/>
          <w:sz w:val="18"/>
          <w:szCs w:val="18"/>
        </w:rPr>
        <w:t>预制柱；</w:t>
      </w:r>
      <w:r>
        <w:rPr>
          <w:rFonts w:cs="Times New Roman"/>
          <w:color w:val="000000" w:themeColor="text1"/>
          <w:sz w:val="18"/>
          <w:szCs w:val="18"/>
        </w:rPr>
        <w:t>3—</w:t>
      </w:r>
      <w:r>
        <w:rPr>
          <w:rFonts w:cs="Times New Roman"/>
          <w:color w:val="000000" w:themeColor="text1"/>
          <w:sz w:val="18"/>
          <w:szCs w:val="18"/>
        </w:rPr>
        <w:t>预应力筋；</w:t>
      </w:r>
      <w:r>
        <w:rPr>
          <w:rFonts w:cs="Times New Roman"/>
          <w:color w:val="000000" w:themeColor="text1"/>
          <w:sz w:val="18"/>
          <w:szCs w:val="18"/>
        </w:rPr>
        <w:t>4—</w:t>
      </w:r>
      <w:r>
        <w:rPr>
          <w:rFonts w:cs="Times New Roman"/>
          <w:color w:val="000000" w:themeColor="text1"/>
          <w:sz w:val="18"/>
          <w:szCs w:val="18"/>
        </w:rPr>
        <w:t>梁顶耗能钢筋；</w:t>
      </w:r>
      <w:r>
        <w:rPr>
          <w:rFonts w:cs="Times New Roman"/>
          <w:color w:val="000000" w:themeColor="text1"/>
          <w:sz w:val="18"/>
          <w:szCs w:val="18"/>
        </w:rPr>
        <w:t>5—</w:t>
      </w:r>
      <w:r>
        <w:rPr>
          <w:rFonts w:cs="Times New Roman"/>
          <w:color w:val="000000" w:themeColor="text1"/>
          <w:sz w:val="18"/>
          <w:szCs w:val="18"/>
        </w:rPr>
        <w:t>梁底耗能钢筋；</w:t>
      </w:r>
      <w:r>
        <w:rPr>
          <w:rFonts w:cs="Times New Roman"/>
          <w:color w:val="000000" w:themeColor="text1"/>
          <w:sz w:val="18"/>
          <w:szCs w:val="18"/>
        </w:rPr>
        <w:t>6—</w:t>
      </w:r>
      <w:proofErr w:type="gramStart"/>
      <w:r>
        <w:rPr>
          <w:rFonts w:cs="Times New Roman"/>
          <w:color w:val="000000" w:themeColor="text1"/>
          <w:sz w:val="18"/>
          <w:szCs w:val="18"/>
        </w:rPr>
        <w:t>梁内预埋</w:t>
      </w:r>
      <w:proofErr w:type="gramEnd"/>
      <w:r>
        <w:rPr>
          <w:rFonts w:cs="Times New Roman"/>
          <w:color w:val="000000" w:themeColor="text1"/>
          <w:sz w:val="18"/>
          <w:szCs w:val="18"/>
        </w:rPr>
        <w:t>波纹管孔道；</w:t>
      </w:r>
      <w:r>
        <w:rPr>
          <w:rFonts w:cs="Times New Roman"/>
          <w:color w:val="000000" w:themeColor="text1"/>
          <w:sz w:val="18"/>
          <w:szCs w:val="18"/>
        </w:rPr>
        <w:t>7</w:t>
      </w:r>
      <w:proofErr w:type="gramStart"/>
      <w:r>
        <w:rPr>
          <w:rFonts w:cs="Times New Roman"/>
          <w:color w:val="000000" w:themeColor="text1"/>
          <w:sz w:val="18"/>
          <w:szCs w:val="18"/>
        </w:rPr>
        <w:t>—</w:t>
      </w:r>
      <w:r>
        <w:rPr>
          <w:rFonts w:cs="Times New Roman"/>
          <w:color w:val="000000" w:themeColor="text1"/>
          <w:sz w:val="18"/>
          <w:szCs w:val="18"/>
        </w:rPr>
        <w:t>留设</w:t>
      </w:r>
      <w:proofErr w:type="gramEnd"/>
      <w:r>
        <w:rPr>
          <w:rFonts w:cs="Times New Roman"/>
          <w:color w:val="000000" w:themeColor="text1"/>
          <w:sz w:val="18"/>
          <w:szCs w:val="18"/>
        </w:rPr>
        <w:t>槽口；</w:t>
      </w:r>
      <w:r>
        <w:rPr>
          <w:rFonts w:cs="Times New Roman"/>
          <w:color w:val="000000" w:themeColor="text1"/>
          <w:sz w:val="18"/>
          <w:szCs w:val="18"/>
        </w:rPr>
        <w:t>8—</w:t>
      </w:r>
      <w:r>
        <w:rPr>
          <w:rFonts w:cs="Times New Roman"/>
          <w:color w:val="000000" w:themeColor="text1"/>
          <w:sz w:val="18"/>
          <w:szCs w:val="18"/>
        </w:rPr>
        <w:t>钢筋机械接头连接；</w:t>
      </w:r>
      <w:r>
        <w:rPr>
          <w:rFonts w:cs="Times New Roman"/>
          <w:color w:val="000000" w:themeColor="text1"/>
          <w:sz w:val="18"/>
          <w:szCs w:val="18"/>
        </w:rPr>
        <w:t>9—</w:t>
      </w:r>
      <w:r>
        <w:rPr>
          <w:rFonts w:cs="Times New Roman"/>
          <w:color w:val="000000" w:themeColor="text1"/>
          <w:sz w:val="18"/>
          <w:szCs w:val="18"/>
        </w:rPr>
        <w:t>灌浆接缝；</w:t>
      </w:r>
      <w:r>
        <w:rPr>
          <w:rFonts w:cs="Times New Roman"/>
          <w:color w:val="000000" w:themeColor="text1"/>
          <w:sz w:val="18"/>
          <w:szCs w:val="18"/>
        </w:rPr>
        <w:t>10—</w:t>
      </w:r>
      <w:r>
        <w:rPr>
          <w:rFonts w:cs="Times New Roman"/>
          <w:color w:val="000000" w:themeColor="text1"/>
          <w:sz w:val="18"/>
          <w:szCs w:val="18"/>
        </w:rPr>
        <w:t>箍筋；</w:t>
      </w:r>
      <w:r>
        <w:rPr>
          <w:rFonts w:cs="Times New Roman"/>
          <w:color w:val="000000" w:themeColor="text1"/>
          <w:sz w:val="18"/>
          <w:szCs w:val="18"/>
        </w:rPr>
        <w:t>11—</w:t>
      </w:r>
      <w:r>
        <w:rPr>
          <w:rFonts w:cs="Times New Roman"/>
          <w:color w:val="000000" w:themeColor="text1"/>
          <w:sz w:val="18"/>
          <w:szCs w:val="18"/>
        </w:rPr>
        <w:t>叠合层；</w:t>
      </w:r>
      <w:r>
        <w:rPr>
          <w:rFonts w:cs="Times New Roman"/>
          <w:color w:val="000000" w:themeColor="text1"/>
          <w:sz w:val="18"/>
          <w:szCs w:val="18"/>
        </w:rPr>
        <w:t>12—</w:t>
      </w:r>
      <w:r>
        <w:rPr>
          <w:rFonts w:cs="Times New Roman"/>
          <w:color w:val="000000" w:themeColor="text1"/>
          <w:sz w:val="18"/>
          <w:szCs w:val="18"/>
        </w:rPr>
        <w:t>附加倒</w:t>
      </w:r>
      <w:r>
        <w:rPr>
          <w:rFonts w:cs="Times New Roman"/>
          <w:color w:val="000000" w:themeColor="text1"/>
          <w:sz w:val="18"/>
          <w:szCs w:val="18"/>
        </w:rPr>
        <w:t>U</w:t>
      </w:r>
      <w:r>
        <w:rPr>
          <w:rFonts w:cs="Times New Roman"/>
          <w:color w:val="000000" w:themeColor="text1"/>
          <w:sz w:val="18"/>
          <w:szCs w:val="18"/>
        </w:rPr>
        <w:t>形箍筋；</w:t>
      </w:r>
      <w:r>
        <w:rPr>
          <w:rFonts w:cs="Times New Roman"/>
          <w:color w:val="000000" w:themeColor="text1"/>
          <w:sz w:val="18"/>
          <w:szCs w:val="18"/>
        </w:rPr>
        <w:t>13—</w:t>
      </w:r>
      <w:r>
        <w:rPr>
          <w:rFonts w:cs="Times New Roman"/>
          <w:color w:val="000000" w:themeColor="text1"/>
          <w:sz w:val="18"/>
          <w:szCs w:val="18"/>
        </w:rPr>
        <w:t>附加纵筋；</w:t>
      </w:r>
      <w:r>
        <w:rPr>
          <w:rFonts w:cs="Times New Roman"/>
          <w:color w:val="000000" w:themeColor="text1"/>
          <w:sz w:val="18"/>
          <w:szCs w:val="18"/>
        </w:rPr>
        <w:t>14—</w:t>
      </w:r>
      <w:r>
        <w:rPr>
          <w:rFonts w:cs="Times New Roman"/>
          <w:color w:val="000000" w:themeColor="text1"/>
          <w:sz w:val="18"/>
          <w:szCs w:val="18"/>
        </w:rPr>
        <w:t>预制板或叠合板；</w:t>
      </w:r>
      <w:r>
        <w:rPr>
          <w:rFonts w:cs="Times New Roman"/>
          <w:color w:val="000000" w:themeColor="text1"/>
          <w:sz w:val="18"/>
          <w:szCs w:val="18"/>
        </w:rPr>
        <w:t>15—</w:t>
      </w:r>
      <w:r>
        <w:rPr>
          <w:rFonts w:cs="Times New Roman"/>
          <w:color w:val="000000" w:themeColor="text1"/>
          <w:sz w:val="18"/>
          <w:szCs w:val="18"/>
        </w:rPr>
        <w:t>耗能钢筋预留孔道；</w:t>
      </w:r>
      <w:r>
        <w:rPr>
          <w:rFonts w:cs="Times New Roman"/>
          <w:color w:val="000000" w:themeColor="text1"/>
          <w:sz w:val="18"/>
          <w:szCs w:val="18"/>
        </w:rPr>
        <w:t>16—</w:t>
      </w:r>
      <w:r>
        <w:rPr>
          <w:rFonts w:cs="Times New Roman" w:hint="eastAsia"/>
          <w:color w:val="000000" w:themeColor="text1"/>
          <w:sz w:val="18"/>
          <w:szCs w:val="18"/>
        </w:rPr>
        <w:t>耗能钢筋无粘结段</w:t>
      </w:r>
      <w:r>
        <w:rPr>
          <w:rFonts w:cs="Times New Roman"/>
          <w:color w:val="000000" w:themeColor="text1"/>
          <w:sz w:val="18"/>
          <w:szCs w:val="18"/>
        </w:rPr>
        <w:t>；</w:t>
      </w:r>
      <w:r>
        <w:rPr>
          <w:rFonts w:cs="Times New Roman"/>
          <w:color w:val="000000" w:themeColor="text1"/>
          <w:sz w:val="18"/>
          <w:szCs w:val="18"/>
        </w:rPr>
        <w:t>17—</w:t>
      </w:r>
      <w:proofErr w:type="gramStart"/>
      <w:r>
        <w:rPr>
          <w:rFonts w:cs="Times New Roman"/>
          <w:color w:val="000000" w:themeColor="text1"/>
          <w:sz w:val="18"/>
          <w:szCs w:val="18"/>
        </w:rPr>
        <w:t>梁靴螺栓</w:t>
      </w:r>
      <w:proofErr w:type="gramEnd"/>
      <w:r>
        <w:rPr>
          <w:rFonts w:cs="Times New Roman"/>
          <w:color w:val="000000" w:themeColor="text1"/>
          <w:sz w:val="18"/>
          <w:szCs w:val="18"/>
        </w:rPr>
        <w:t>连接</w:t>
      </w:r>
    </w:p>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w:t>
      </w:r>
      <w:r>
        <w:rPr>
          <w:rFonts w:eastAsia="宋体" w:cs="Times New Roman"/>
          <w:color w:val="000000"/>
          <w:szCs w:val="21"/>
        </w:rPr>
        <w:t>类预应力框架中，预应力筋的张拉控制应力不应小于</w:t>
      </w:r>
      <w:r>
        <w:rPr>
          <w:rFonts w:eastAsia="宋体" w:cs="Times New Roman"/>
          <w:color w:val="000000"/>
          <w:szCs w:val="21"/>
        </w:rPr>
        <w:t>0.4</w:t>
      </w:r>
      <w:r>
        <w:rPr>
          <w:rFonts w:eastAsia="宋体" w:cs="Times New Roman"/>
          <w:color w:val="000000"/>
          <w:position w:val="-14"/>
          <w:szCs w:val="21"/>
        </w:rPr>
        <w:object w:dxaOrig="346" w:dyaOrig="334">
          <v:shape id="_x0000_i1240" type="#_x0000_t75" style="width:17.5pt;height:16.5pt" o:ole="">
            <v:imagedata r:id="rId453" o:title=""/>
          </v:shape>
          <o:OLEObject Type="Embed" ProgID="Equation.DSMT4" ShapeID="_x0000_i1240" DrawAspect="Content" ObjectID="_1704002831" r:id="rId454"/>
        </w:object>
      </w:r>
      <w:r>
        <w:rPr>
          <w:rFonts w:eastAsia="宋体" w:cs="Times New Roman"/>
          <w:color w:val="000000"/>
          <w:szCs w:val="21"/>
        </w:rPr>
        <w:t>，其有效预应力尚应符合下式规定：</w:t>
      </w:r>
    </w:p>
    <w:p w:rsidR="005A7DDE" w:rsidRDefault="00FD7823">
      <w:pPr>
        <w:snapToGrid w:val="0"/>
        <w:spacing w:line="300" w:lineRule="auto"/>
        <w:ind w:left="420"/>
        <w:jc w:val="right"/>
        <w:rPr>
          <w:rFonts w:eastAsia="宋体" w:cs="Times New Roman"/>
          <w:color w:val="000000"/>
          <w:szCs w:val="21"/>
        </w:rPr>
      </w:pPr>
      <w:r>
        <w:rPr>
          <w:rFonts w:eastAsia="宋体" w:cs="Times New Roman"/>
          <w:position w:val="-14"/>
          <w:szCs w:val="21"/>
        </w:rPr>
        <w:object w:dxaOrig="1774" w:dyaOrig="334">
          <v:shape id="_x0000_i1241" type="#_x0000_t75" style="width:88.5pt;height:16.5pt" o:ole="">
            <v:imagedata r:id="rId455" o:title=""/>
          </v:shape>
          <o:OLEObject Type="Embed" ProgID="Equation.DSMT4" ShapeID="_x0000_i1241" DrawAspect="Content" ObjectID="_1704002832" r:id="rId456"/>
        </w:object>
      </w:r>
      <w:r>
        <w:rPr>
          <w:rFonts w:eastAsia="宋体" w:cs="Times New Roman"/>
          <w:szCs w:val="21"/>
        </w:rPr>
        <w:t xml:space="preserve">                     </w:t>
      </w:r>
      <w:r>
        <w:rPr>
          <w:rFonts w:eastAsia="宋体" w:cs="Times New Roman"/>
          <w:color w:val="000000"/>
          <w:szCs w:val="21"/>
        </w:rPr>
        <w:t>（</w:t>
      </w:r>
      <w:r>
        <w:rPr>
          <w:rFonts w:eastAsia="宋体" w:cs="Times New Roman"/>
          <w:color w:val="000000"/>
          <w:szCs w:val="21"/>
        </w:rPr>
        <w:t>6.3.6</w:t>
      </w:r>
      <w:r>
        <w:rPr>
          <w:rFonts w:eastAsia="宋体" w:cs="Times New Roman"/>
          <w:color w:val="000000"/>
          <w:szCs w:val="21"/>
        </w:rPr>
        <w:t>）</w:t>
      </w:r>
    </w:p>
    <w:tbl>
      <w:tblPr>
        <w:tblStyle w:val="ac"/>
        <w:tblW w:w="8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47"/>
      </w:tblGrid>
      <w:tr w:rsidR="005A7DDE">
        <w:trPr>
          <w:trHeight w:val="403"/>
        </w:trPr>
        <w:tc>
          <w:tcPr>
            <w:tcW w:w="1555"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iCs/>
                <w:color w:val="000000" w:themeColor="text1"/>
                <w:szCs w:val="21"/>
              </w:rPr>
              <w:t>式中：</w:t>
            </w:r>
            <w:r>
              <w:rPr>
                <w:rFonts w:eastAsia="宋体" w:cs="Times New Roman"/>
                <w:color w:val="000000"/>
                <w:position w:val="-14"/>
                <w:szCs w:val="21"/>
              </w:rPr>
              <w:object w:dxaOrig="276" w:dyaOrig="334">
                <v:shape id="_x0000_i1242" type="#_x0000_t75" style="width:14pt;height:16.5pt" o:ole="">
                  <v:imagedata r:id="rId457" o:title=""/>
                </v:shape>
                <o:OLEObject Type="Embed" ProgID="Equation.DSMT4" ShapeID="_x0000_i1242" DrawAspect="Content" ObjectID="_1704002833" r:id="rId458"/>
              </w:object>
            </w:r>
            <w:r>
              <w:rPr>
                <w:rFonts w:cs="Times New Roman"/>
                <w:color w:val="000000" w:themeColor="text1"/>
                <w:szCs w:val="21"/>
              </w:rPr>
              <w:t>——</w:t>
            </w:r>
          </w:p>
        </w:tc>
        <w:tc>
          <w:tcPr>
            <w:tcW w:w="694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eastAsia="宋体" w:cs="Times New Roman"/>
                <w:color w:val="000000"/>
                <w:szCs w:val="21"/>
              </w:rPr>
              <w:t>无粘结预应力筋的弹性模量</w:t>
            </w:r>
            <w:r>
              <w:rPr>
                <w:rFonts w:eastAsia="宋体" w:cs="Times New Roman" w:hint="eastAsia"/>
                <w:color w:val="000000"/>
                <w:szCs w:val="21"/>
              </w:rPr>
              <w:t>（</w:t>
            </w:r>
            <w:r>
              <w:rPr>
                <w:rFonts w:eastAsia="宋体" w:cs="Times New Roman" w:hint="eastAsia"/>
                <w:color w:val="000000"/>
                <w:szCs w:val="21"/>
              </w:rPr>
              <w:t>N</w:t>
            </w:r>
            <w:r>
              <w:rPr>
                <w:rFonts w:eastAsia="宋体" w:cs="Times New Roman"/>
                <w:color w:val="000000"/>
                <w:szCs w:val="21"/>
              </w:rPr>
              <w:t>/mm</w:t>
            </w:r>
            <w:r>
              <w:rPr>
                <w:rFonts w:eastAsia="宋体" w:cs="Times New Roman"/>
                <w:color w:val="000000"/>
                <w:szCs w:val="21"/>
                <w:vertAlign w:val="superscript"/>
              </w:rPr>
              <w:t>2</w:t>
            </w:r>
            <w:r>
              <w:rPr>
                <w:rFonts w:eastAsia="宋体" w:cs="Times New Roman" w:hint="eastAsia"/>
                <w:color w:val="000000"/>
                <w:szCs w:val="21"/>
              </w:rPr>
              <w:t>）</w:t>
            </w:r>
            <w:r>
              <w:rPr>
                <w:rFonts w:cs="Times New Roman"/>
              </w:rPr>
              <w:t>；</w:t>
            </w:r>
          </w:p>
        </w:tc>
      </w:tr>
      <w:tr w:rsidR="005A7DDE">
        <w:trPr>
          <w:trHeight w:val="403"/>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color w:val="000000"/>
                <w:szCs w:val="21"/>
              </w:rPr>
            </w:pPr>
            <w:r>
              <w:rPr>
                <w:rFonts w:eastAsia="宋体" w:cs="Times New Roman"/>
                <w:position w:val="-14"/>
                <w:szCs w:val="21"/>
              </w:rPr>
              <w:object w:dxaOrig="276" w:dyaOrig="334">
                <v:shape id="_x0000_i1243" type="#_x0000_t75" style="width:14pt;height:16.5pt" o:ole="">
                  <v:imagedata r:id="rId459" o:title=""/>
                </v:shape>
                <o:OLEObject Type="Embed" ProgID="Equation.DSMT4" ShapeID="_x0000_i1243" DrawAspect="Content" ObjectID="_1704002834" r:id="rId460"/>
              </w:object>
            </w:r>
            <w:r>
              <w:rPr>
                <w:rFonts w:eastAsia="宋体" w:cs="Times New Roman"/>
                <w:color w:val="000000"/>
                <w:szCs w:val="21"/>
              </w:rPr>
              <w:t>——</w:t>
            </w:r>
          </w:p>
        </w:tc>
        <w:tc>
          <w:tcPr>
            <w:tcW w:w="6947" w:type="dxa"/>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无粘结预应力筋在接缝张开时的附加应变，可按本标准第</w:t>
            </w:r>
            <w:r>
              <w:rPr>
                <w:rFonts w:eastAsia="宋体" w:cs="Times New Roman"/>
                <w:color w:val="000000"/>
                <w:szCs w:val="21"/>
              </w:rPr>
              <w:t>6.3.7</w:t>
            </w:r>
            <w:r>
              <w:rPr>
                <w:rFonts w:eastAsia="宋体" w:cs="Times New Roman"/>
                <w:color w:val="000000"/>
                <w:szCs w:val="21"/>
              </w:rPr>
              <w:t>条计算，计算时结合面转动角度</w:t>
            </w:r>
            <w:r>
              <w:rPr>
                <w:rFonts w:eastAsia="宋体" w:cs="Times New Roman"/>
                <w:i/>
                <w:iCs/>
                <w:color w:val="000000"/>
                <w:szCs w:val="21"/>
              </w:rPr>
              <w:t>θ</w:t>
            </w:r>
            <w:r>
              <w:rPr>
                <w:rFonts w:eastAsia="宋体" w:cs="Times New Roman"/>
                <w:color w:val="000000"/>
                <w:szCs w:val="21"/>
              </w:rPr>
              <w:t>应取为</w:t>
            </w:r>
            <w:r>
              <w:rPr>
                <w:rFonts w:eastAsia="宋体" w:cs="Times New Roman"/>
                <w:color w:val="000000"/>
                <w:szCs w:val="21"/>
              </w:rPr>
              <w:t>0.02</w:t>
            </w:r>
            <w:r>
              <w:rPr>
                <w:rFonts w:eastAsia="宋体" w:cs="Times New Roman"/>
                <w:color w:val="000000"/>
                <w:szCs w:val="21"/>
              </w:rPr>
              <w:t>。</w:t>
            </w:r>
          </w:p>
        </w:tc>
      </w:tr>
    </w:tbl>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w:t>
      </w:r>
      <w:r>
        <w:rPr>
          <w:rFonts w:eastAsia="宋体" w:cs="Times New Roman"/>
          <w:color w:val="000000"/>
          <w:szCs w:val="21"/>
        </w:rPr>
        <w:t>类预应力框架中，位移极限状态下，耗能钢筋应变</w:t>
      </w:r>
      <w:r>
        <w:rPr>
          <w:rFonts w:eastAsia="宋体" w:cs="Times New Roman"/>
          <w:color w:val="000000"/>
          <w:position w:val="-10"/>
          <w:szCs w:val="21"/>
        </w:rPr>
        <w:object w:dxaOrig="207" w:dyaOrig="323">
          <v:shape id="_x0000_i1244" type="#_x0000_t75" style="width:10.5pt;height:16pt" o:ole="">
            <v:imagedata r:id="rId461" o:title=""/>
          </v:shape>
          <o:OLEObject Type="Embed" ProgID="Equation.DSMT4" ShapeID="_x0000_i1244" DrawAspect="Content" ObjectID="_1704002835" r:id="rId462"/>
        </w:object>
      </w:r>
      <w:r>
        <w:rPr>
          <w:rFonts w:eastAsia="宋体" w:cs="Times New Roman"/>
          <w:color w:val="000000"/>
          <w:szCs w:val="21"/>
        </w:rPr>
        <w:t>和无粘结预应力筋在结合面缝隙张开时的附加应变</w:t>
      </w:r>
      <w:r>
        <w:rPr>
          <w:rFonts w:eastAsia="宋体" w:cs="Times New Roman"/>
          <w:color w:val="000000"/>
          <w:position w:val="-10"/>
          <w:szCs w:val="21"/>
        </w:rPr>
        <w:object w:dxaOrig="323" w:dyaOrig="323">
          <v:shape id="_x0000_i1245" type="#_x0000_t75" style="width:16pt;height:16pt" o:ole="">
            <v:imagedata r:id="rId463" o:title=""/>
          </v:shape>
          <o:OLEObject Type="Embed" ProgID="Equation.DSMT4" ShapeID="_x0000_i1245" DrawAspect="Content" ObjectID="_1704002836" r:id="rId464"/>
        </w:object>
      </w:r>
      <w:r>
        <w:rPr>
          <w:rFonts w:eastAsia="宋体" w:cs="Times New Roman"/>
          <w:color w:val="000000"/>
          <w:szCs w:val="21"/>
        </w:rPr>
        <w:t>应根据平面变形假定按下列公式计算（图</w:t>
      </w:r>
      <w:r>
        <w:rPr>
          <w:rFonts w:eastAsia="宋体" w:cs="Times New Roman"/>
          <w:color w:val="000000"/>
          <w:szCs w:val="21"/>
        </w:rPr>
        <w:t>6.3.7</w:t>
      </w:r>
      <w:r>
        <w:rPr>
          <w:rFonts w:eastAsia="宋体" w:cs="Times New Roman"/>
          <w:color w:val="000000"/>
          <w:szCs w:val="21"/>
        </w:rPr>
        <w:t>）：</w:t>
      </w:r>
    </w:p>
    <w:p w:rsidR="005A7DDE" w:rsidRDefault="00FD7823">
      <w:pPr>
        <w:adjustRightInd w:val="0"/>
        <w:snapToGrid w:val="0"/>
        <w:spacing w:line="300" w:lineRule="auto"/>
        <w:ind w:left="420"/>
        <w:jc w:val="right"/>
        <w:rPr>
          <w:rFonts w:eastAsia="宋体" w:cs="Times New Roman"/>
          <w:szCs w:val="21"/>
        </w:rPr>
      </w:pPr>
      <w:r>
        <w:rPr>
          <w:rFonts w:eastAsia="宋体" w:cs="Times New Roman"/>
          <w:position w:val="-28"/>
          <w:szCs w:val="21"/>
        </w:rPr>
        <w:object w:dxaOrig="1313" w:dyaOrig="634">
          <v:shape id="_x0000_i1246" type="#_x0000_t75" style="width:65.5pt;height:31.5pt" o:ole="">
            <v:imagedata r:id="rId465" o:title=""/>
          </v:shape>
          <o:OLEObject Type="Embed" ProgID="Equation.DSMT4" ShapeID="_x0000_i1246" DrawAspect="Content" ObjectID="_1704002837" r:id="rId466"/>
        </w:object>
      </w:r>
      <w:r>
        <w:rPr>
          <w:rFonts w:eastAsia="宋体" w:cs="Times New Roman"/>
          <w:szCs w:val="21"/>
        </w:rPr>
        <w:t xml:space="preserve">                        </w:t>
      </w:r>
      <w:r>
        <w:rPr>
          <w:rFonts w:eastAsia="宋体" w:cs="Times New Roman"/>
          <w:szCs w:val="21"/>
        </w:rPr>
        <w:t>（</w:t>
      </w:r>
      <w:r>
        <w:rPr>
          <w:rFonts w:eastAsia="宋体" w:cs="Times New Roman"/>
          <w:szCs w:val="21"/>
        </w:rPr>
        <w:t>6.3.7-1</w:t>
      </w:r>
      <w:r>
        <w:rPr>
          <w:rFonts w:eastAsia="宋体" w:cs="Times New Roman"/>
          <w:szCs w:val="21"/>
        </w:rPr>
        <w:t>）</w:t>
      </w:r>
    </w:p>
    <w:p w:rsidR="005A7DDE" w:rsidRDefault="00FD7823">
      <w:pPr>
        <w:adjustRightInd w:val="0"/>
        <w:snapToGrid w:val="0"/>
        <w:spacing w:line="300" w:lineRule="auto"/>
        <w:ind w:left="420"/>
        <w:jc w:val="right"/>
        <w:rPr>
          <w:rFonts w:eastAsia="宋体" w:cs="Times New Roman"/>
          <w:szCs w:val="21"/>
        </w:rPr>
      </w:pPr>
      <w:r>
        <w:rPr>
          <w:rFonts w:eastAsia="宋体" w:cs="Times New Roman"/>
          <w:position w:val="-30"/>
          <w:szCs w:val="21"/>
        </w:rPr>
        <w:object w:dxaOrig="933" w:dyaOrig="668">
          <v:shape id="_x0000_i1247" type="#_x0000_t75" style="width:46.5pt;height:33.5pt" o:ole="">
            <v:imagedata r:id="rId467" o:title=""/>
          </v:shape>
          <o:OLEObject Type="Embed" ProgID="Equation.DSMT4" ShapeID="_x0000_i1247" DrawAspect="Content" ObjectID="_1704002838" r:id="rId468"/>
        </w:object>
      </w:r>
      <w:r>
        <w:rPr>
          <w:rFonts w:eastAsia="宋体" w:cs="Times New Roman"/>
          <w:szCs w:val="21"/>
        </w:rPr>
        <w:t xml:space="preserve">                         </w:t>
      </w:r>
      <w:r>
        <w:rPr>
          <w:rFonts w:eastAsia="宋体" w:cs="Times New Roman"/>
          <w:szCs w:val="21"/>
        </w:rPr>
        <w:t>（</w:t>
      </w:r>
      <w:r>
        <w:rPr>
          <w:rFonts w:eastAsia="宋体" w:cs="Times New Roman"/>
          <w:szCs w:val="21"/>
        </w:rPr>
        <w:t>6.3.7-2</w:t>
      </w:r>
      <w:r>
        <w:rPr>
          <w:rFonts w:eastAsia="宋体" w:cs="Times New Roman"/>
          <w:szCs w:val="21"/>
        </w:rPr>
        <w:t>）</w:t>
      </w:r>
    </w:p>
    <w:p w:rsidR="005A7DDE" w:rsidRDefault="00FD7823">
      <w:pPr>
        <w:adjustRightInd w:val="0"/>
        <w:snapToGrid w:val="0"/>
        <w:spacing w:line="300" w:lineRule="auto"/>
        <w:ind w:left="420"/>
        <w:jc w:val="right"/>
        <w:rPr>
          <w:rFonts w:eastAsia="宋体" w:cs="Times New Roman"/>
          <w:szCs w:val="21"/>
        </w:rPr>
      </w:pPr>
      <w:r>
        <w:rPr>
          <w:rFonts w:eastAsia="宋体" w:cs="Times New Roman"/>
          <w:position w:val="-10"/>
          <w:szCs w:val="21"/>
        </w:rPr>
        <w:object w:dxaOrig="1313" w:dyaOrig="323">
          <v:shape id="_x0000_i1248" type="#_x0000_t75" style="width:65.5pt;height:16pt" o:ole="">
            <v:imagedata r:id="rId469" o:title=""/>
          </v:shape>
          <o:OLEObject Type="Embed" ProgID="Equation.DSMT4" ShapeID="_x0000_i1248" DrawAspect="Content" ObjectID="_1704002839" r:id="rId470"/>
        </w:object>
      </w:r>
      <w:r>
        <w:rPr>
          <w:rFonts w:eastAsia="宋体" w:cs="Times New Roman"/>
          <w:szCs w:val="21"/>
        </w:rPr>
        <w:t xml:space="preserve">                       </w:t>
      </w:r>
      <w:r>
        <w:rPr>
          <w:rFonts w:eastAsia="宋体" w:cs="Times New Roman"/>
          <w:szCs w:val="21"/>
        </w:rPr>
        <w:t>（</w:t>
      </w:r>
      <w:r>
        <w:rPr>
          <w:rFonts w:eastAsia="宋体" w:cs="Times New Roman"/>
          <w:szCs w:val="21"/>
        </w:rPr>
        <w:t>6.3.7-3</w:t>
      </w:r>
      <w:r>
        <w:rPr>
          <w:rFonts w:eastAsia="宋体" w:cs="Times New Roman"/>
          <w:szCs w:val="21"/>
        </w:rPr>
        <w:t>）</w:t>
      </w:r>
    </w:p>
    <w:p w:rsidR="005A7DDE" w:rsidRDefault="00FD7823">
      <w:pPr>
        <w:adjustRightInd w:val="0"/>
        <w:snapToGrid w:val="0"/>
        <w:spacing w:line="300" w:lineRule="auto"/>
        <w:ind w:left="420"/>
        <w:jc w:val="right"/>
        <w:rPr>
          <w:rFonts w:eastAsia="宋体" w:cs="Times New Roman"/>
          <w:szCs w:val="21"/>
        </w:rPr>
      </w:pPr>
      <w:r>
        <w:rPr>
          <w:rFonts w:eastAsia="宋体" w:cs="Times New Roman"/>
          <w:position w:val="-14"/>
          <w:szCs w:val="21"/>
        </w:rPr>
        <w:object w:dxaOrig="1820" w:dyaOrig="369">
          <v:shape id="_x0000_i1249" type="#_x0000_t75" style="width:91pt;height:18.5pt" o:ole="">
            <v:imagedata r:id="rId471" o:title=""/>
          </v:shape>
          <o:OLEObject Type="Embed" ProgID="Equation.DSMT4" ShapeID="_x0000_i1249" DrawAspect="Content" ObjectID="_1704002840" r:id="rId472"/>
        </w:object>
      </w:r>
      <w:r>
        <w:rPr>
          <w:rFonts w:eastAsia="宋体" w:cs="Times New Roman"/>
          <w:szCs w:val="21"/>
        </w:rPr>
        <w:t xml:space="preserve">                     </w:t>
      </w:r>
      <w:r>
        <w:rPr>
          <w:rFonts w:eastAsia="宋体" w:cs="Times New Roman"/>
          <w:szCs w:val="21"/>
        </w:rPr>
        <w:t>（</w:t>
      </w:r>
      <w:r>
        <w:rPr>
          <w:rFonts w:eastAsia="宋体" w:cs="Times New Roman"/>
          <w:szCs w:val="21"/>
        </w:rPr>
        <w:t>6.3.7-4</w:t>
      </w:r>
      <w:r>
        <w:rPr>
          <w:rFonts w:eastAsia="宋体" w:cs="Times New Roman"/>
          <w:szCs w:val="21"/>
        </w:rPr>
        <w:t>）</w:t>
      </w:r>
    </w:p>
    <w:p w:rsidR="005A7DDE" w:rsidRDefault="00FD7823">
      <w:pPr>
        <w:adjustRightInd w:val="0"/>
        <w:snapToGrid w:val="0"/>
        <w:spacing w:line="300" w:lineRule="auto"/>
        <w:ind w:left="420"/>
        <w:jc w:val="right"/>
        <w:rPr>
          <w:rFonts w:eastAsia="宋体" w:cs="Times New Roman"/>
          <w:szCs w:val="21"/>
        </w:rPr>
      </w:pPr>
      <w:r>
        <w:rPr>
          <w:rFonts w:eastAsia="宋体" w:cs="Times New Roman"/>
          <w:position w:val="-36"/>
          <w:szCs w:val="21"/>
        </w:rPr>
        <w:object w:dxaOrig="2696" w:dyaOrig="806">
          <v:shape id="_x0000_i1250" type="#_x0000_t75" style="width:135pt;height:40.5pt" o:ole="">
            <v:imagedata r:id="rId473" o:title=""/>
          </v:shape>
          <o:OLEObject Type="Embed" ProgID="Equation.DSMT4" ShapeID="_x0000_i1250" DrawAspect="Content" ObjectID="_1704002841" r:id="rId474"/>
        </w:object>
      </w:r>
      <w:r>
        <w:rPr>
          <w:rFonts w:eastAsia="宋体" w:cs="Times New Roman"/>
          <w:szCs w:val="21"/>
        </w:rPr>
        <w:t xml:space="preserve">                 </w:t>
      </w:r>
      <w:r>
        <w:rPr>
          <w:rFonts w:eastAsia="宋体" w:cs="Times New Roman"/>
          <w:szCs w:val="21"/>
        </w:rPr>
        <w:t>（</w:t>
      </w:r>
      <w:r>
        <w:rPr>
          <w:rFonts w:eastAsia="宋体" w:cs="Times New Roman"/>
          <w:szCs w:val="21"/>
        </w:rPr>
        <w:t>6.3.7-5</w:t>
      </w:r>
      <w:r>
        <w:rPr>
          <w:rFonts w:eastAsia="宋体" w:cs="Times New Roman"/>
          <w:szCs w:val="21"/>
        </w:rPr>
        <w:t>）</w:t>
      </w:r>
    </w:p>
    <w:p w:rsidR="005A7DDE" w:rsidRDefault="00FD7823">
      <w:pPr>
        <w:adjustRightInd w:val="0"/>
        <w:snapToGrid w:val="0"/>
        <w:spacing w:line="300" w:lineRule="auto"/>
        <w:jc w:val="center"/>
        <w:rPr>
          <w:rFonts w:eastAsia="宋体" w:cs="Times New Roman"/>
          <w:szCs w:val="21"/>
        </w:rPr>
      </w:pPr>
      <w:r>
        <w:rPr>
          <w:rFonts w:cs="Times New Roman"/>
          <w:noProof/>
        </w:rPr>
        <w:lastRenderedPageBreak/>
        <w:drawing>
          <wp:inline distT="0" distB="0" distL="0" distR="0">
            <wp:extent cx="2458720" cy="13290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75"/>
                    <a:stretch>
                      <a:fillRect/>
                    </a:stretch>
                  </pic:blipFill>
                  <pic:spPr>
                    <a:xfrm>
                      <a:off x="0" y="0"/>
                      <a:ext cx="2518674" cy="1361829"/>
                    </a:xfrm>
                    <a:prstGeom prst="rect">
                      <a:avLst/>
                    </a:prstGeom>
                  </pic:spPr>
                </pic:pic>
              </a:graphicData>
            </a:graphic>
          </wp:inline>
        </w:drawing>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579"/>
        <w:gridCol w:w="201"/>
      </w:tblGrid>
      <w:tr w:rsidR="005A7DDE">
        <w:trPr>
          <w:gridAfter w:val="1"/>
          <w:wAfter w:w="206" w:type="dxa"/>
          <w:jc w:val="center"/>
        </w:trPr>
        <w:tc>
          <w:tcPr>
            <w:tcW w:w="8296" w:type="dxa"/>
            <w:gridSpan w:val="2"/>
            <w:vAlign w:val="center"/>
          </w:tcPr>
          <w:p w:rsidR="005A7DDE" w:rsidRDefault="00FD7823">
            <w:pPr>
              <w:adjustRightInd w:val="0"/>
              <w:snapToGrid w:val="0"/>
              <w:spacing w:line="300" w:lineRule="auto"/>
              <w:jc w:val="center"/>
              <w:rPr>
                <w:rFonts w:eastAsia="黑体" w:cs="Times New Roman"/>
                <w:b/>
                <w:bCs/>
                <w:sz w:val="18"/>
                <w:szCs w:val="18"/>
              </w:rPr>
            </w:pPr>
            <w:r>
              <w:rPr>
                <w:rFonts w:eastAsia="黑体" w:cs="Times New Roman"/>
                <w:b/>
                <w:bCs/>
                <w:sz w:val="18"/>
                <w:szCs w:val="18"/>
              </w:rPr>
              <w:t>图</w:t>
            </w:r>
            <w:r>
              <w:rPr>
                <w:rFonts w:eastAsia="黑体" w:cs="Times New Roman"/>
                <w:b/>
                <w:bCs/>
                <w:sz w:val="18"/>
                <w:szCs w:val="18"/>
              </w:rPr>
              <w:t xml:space="preserve">6.3.7 </w:t>
            </w:r>
            <w:r>
              <w:rPr>
                <w:rFonts w:eastAsia="黑体" w:cs="Times New Roman"/>
                <w:b/>
                <w:bCs/>
                <w:sz w:val="18"/>
                <w:szCs w:val="18"/>
              </w:rPr>
              <w:t>梁柱交界面的变形示意</w:t>
            </w:r>
          </w:p>
        </w:tc>
      </w:tr>
      <w:tr w:rsidR="005A7DDE">
        <w:trPr>
          <w:gridAfter w:val="1"/>
          <w:wAfter w:w="206" w:type="dxa"/>
          <w:jc w:val="center"/>
        </w:trPr>
        <w:tc>
          <w:tcPr>
            <w:tcW w:w="8296" w:type="dxa"/>
            <w:gridSpan w:val="2"/>
            <w:vAlign w:val="center"/>
          </w:tcPr>
          <w:p w:rsidR="005A7DDE" w:rsidRDefault="00FD7823">
            <w:pPr>
              <w:adjustRightInd w:val="0"/>
              <w:snapToGrid w:val="0"/>
              <w:spacing w:line="300" w:lineRule="auto"/>
              <w:jc w:val="center"/>
              <w:rPr>
                <w:rFonts w:cs="Times New Roman"/>
                <w:sz w:val="18"/>
                <w:szCs w:val="18"/>
              </w:rPr>
            </w:pPr>
            <w:r>
              <w:rPr>
                <w:rFonts w:cs="Times New Roman"/>
                <w:sz w:val="18"/>
                <w:szCs w:val="18"/>
              </w:rPr>
              <w:t>1—</w:t>
            </w:r>
            <w:r>
              <w:rPr>
                <w:rFonts w:cs="Times New Roman"/>
                <w:sz w:val="18"/>
                <w:szCs w:val="18"/>
              </w:rPr>
              <w:t>耗能钢筋；</w:t>
            </w:r>
            <w:r>
              <w:rPr>
                <w:rFonts w:cs="Times New Roman"/>
                <w:sz w:val="18"/>
                <w:szCs w:val="18"/>
              </w:rPr>
              <w:t>2—</w:t>
            </w:r>
            <w:r>
              <w:rPr>
                <w:rFonts w:cs="Times New Roman"/>
                <w:sz w:val="18"/>
                <w:szCs w:val="18"/>
              </w:rPr>
              <w:t>导槽；</w:t>
            </w:r>
            <w:r>
              <w:rPr>
                <w:rFonts w:cs="Times New Roman"/>
                <w:sz w:val="18"/>
                <w:szCs w:val="18"/>
              </w:rPr>
              <w:t>3</w:t>
            </w:r>
            <w:proofErr w:type="gramStart"/>
            <w:r>
              <w:rPr>
                <w:rFonts w:cs="Times New Roman"/>
                <w:sz w:val="18"/>
                <w:szCs w:val="18"/>
              </w:rPr>
              <w:t>—</w:t>
            </w:r>
            <w:r>
              <w:rPr>
                <w:rFonts w:cs="Times New Roman"/>
                <w:sz w:val="18"/>
                <w:szCs w:val="18"/>
              </w:rPr>
              <w:t>无粘结</w:t>
            </w:r>
            <w:proofErr w:type="gramEnd"/>
            <w:r>
              <w:rPr>
                <w:rFonts w:cs="Times New Roman"/>
                <w:sz w:val="18"/>
                <w:szCs w:val="18"/>
              </w:rPr>
              <w:t>预应力筋</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iCs/>
                <w:color w:val="000000" w:themeColor="text1"/>
                <w:szCs w:val="21"/>
              </w:rPr>
              <w:t>式中：</w:t>
            </w:r>
            <w:r>
              <w:rPr>
                <w:rFonts w:eastAsia="宋体" w:cs="Times New Roman"/>
                <w:color w:val="000000"/>
                <w:position w:val="-6"/>
                <w:szCs w:val="21"/>
              </w:rPr>
              <w:object w:dxaOrig="230" w:dyaOrig="207">
                <v:shape id="_x0000_i1251" type="#_x0000_t75" style="width:11.5pt;height:10.5pt" o:ole="">
                  <v:imagedata r:id="rId476" o:title=""/>
                </v:shape>
                <o:OLEObject Type="Embed" ProgID="Equation.DSMT4" ShapeID="_x0000_i1251" DrawAspect="Content" ObjectID="_1704002842" r:id="rId477"/>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cs="Times New Roman"/>
                <w:color w:val="000000" w:themeColor="text1"/>
                <w:szCs w:val="21"/>
              </w:rPr>
            </w:pPr>
            <w:proofErr w:type="gramStart"/>
            <w:r>
              <w:rPr>
                <w:rFonts w:cs="Times New Roman"/>
                <w:color w:val="000000" w:themeColor="text1"/>
                <w:szCs w:val="21"/>
              </w:rPr>
              <w:t>沿梁方向</w:t>
            </w:r>
            <w:proofErr w:type="gramEnd"/>
            <w:r>
              <w:rPr>
                <w:rFonts w:cs="Times New Roman"/>
                <w:color w:val="000000" w:themeColor="text1"/>
                <w:szCs w:val="21"/>
              </w:rPr>
              <w:t>无粘结预应力筋长度范围内梁柱结合面开合缝隙数量。</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color w:val="000000"/>
                <w:szCs w:val="21"/>
              </w:rPr>
            </w:pPr>
            <w:r>
              <w:rPr>
                <w:rFonts w:eastAsia="宋体" w:cs="Times New Roman"/>
                <w:position w:val="-14"/>
                <w:szCs w:val="21"/>
              </w:rPr>
              <w:object w:dxaOrig="334" w:dyaOrig="334">
                <v:shape id="_x0000_i1252" type="#_x0000_t75" style="width:16.5pt;height:16.5pt" o:ole="">
                  <v:imagedata r:id="rId478" o:title=""/>
                </v:shape>
                <o:OLEObject Type="Embed" ProgID="Equation.DSMT4" ShapeID="_x0000_i1252" DrawAspect="Content" ObjectID="_1704002843" r:id="rId479"/>
              </w:object>
            </w:r>
            <w:r>
              <w:rPr>
                <w:rFonts w:eastAsia="宋体" w:cs="Times New Roman"/>
                <w:color w:val="000000"/>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预应力筋的无粘结长度，后张预应力筋在锚具之间均为无粘结时，</w:t>
            </w:r>
            <w:r>
              <w:rPr>
                <w:rFonts w:eastAsia="宋体" w:cs="Times New Roman"/>
                <w:position w:val="-14"/>
                <w:szCs w:val="21"/>
              </w:rPr>
              <w:object w:dxaOrig="334" w:dyaOrig="334">
                <v:shape id="_x0000_i1253" type="#_x0000_t75" style="width:16.5pt;height:16.5pt" o:ole="">
                  <v:imagedata r:id="rId478" o:title=""/>
                </v:shape>
                <o:OLEObject Type="Embed" ProgID="Equation.DSMT4" ShapeID="_x0000_i1253" DrawAspect="Content" ObjectID="_1704002844" r:id="rId480"/>
              </w:object>
            </w:r>
            <w:r>
              <w:rPr>
                <w:rFonts w:eastAsia="宋体" w:cs="Times New Roman"/>
                <w:szCs w:val="21"/>
              </w:rPr>
              <w:t>可取锚具之间的距离（</w:t>
            </w:r>
            <w:r>
              <w:rPr>
                <w:rFonts w:eastAsia="宋体" w:cs="Times New Roman"/>
                <w:szCs w:val="21"/>
              </w:rPr>
              <w:t>mm</w:t>
            </w:r>
            <w:r>
              <w:rPr>
                <w:rFonts w:eastAsia="宋体" w:cs="Times New Roman"/>
                <w:szCs w:val="21"/>
              </w:rPr>
              <w:t>）。</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6"/>
                <w:szCs w:val="21"/>
              </w:rPr>
              <w:object w:dxaOrig="207" w:dyaOrig="265">
                <v:shape id="_x0000_i1254" type="#_x0000_t75" style="width:10.5pt;height:13.5pt" o:ole="">
                  <v:imagedata r:id="rId481" o:title=""/>
                </v:shape>
                <o:OLEObject Type="Embed" ProgID="Equation.DSMT4" ShapeID="_x0000_i1254" DrawAspect="Content" ObjectID="_1704002845" r:id="rId482"/>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结合面的转动角度（</w:t>
            </w:r>
            <w:r>
              <w:rPr>
                <w:rFonts w:eastAsia="宋体" w:cs="Times New Roman"/>
                <w:color w:val="000000"/>
                <w:szCs w:val="21"/>
              </w:rPr>
              <w:t>rad</w:t>
            </w:r>
            <w:r>
              <w:rPr>
                <w:rFonts w:eastAsia="宋体" w:cs="Times New Roman"/>
                <w:color w:val="000000"/>
                <w:szCs w:val="21"/>
              </w:rPr>
              <w:t>）。</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0"/>
                <w:szCs w:val="21"/>
              </w:rPr>
              <w:object w:dxaOrig="230" w:dyaOrig="323">
                <v:shape id="_x0000_i1255" type="#_x0000_t75" style="width:11.5pt;height:16pt" o:ole="">
                  <v:imagedata r:id="rId483" o:title=""/>
                </v:shape>
                <o:OLEObject Type="Embed" ProgID="Equation.DSMT4" ShapeID="_x0000_i1255" DrawAspect="Content" ObjectID="_1704002846" r:id="rId484"/>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中和</w:t>
            </w:r>
            <w:proofErr w:type="gramStart"/>
            <w:r>
              <w:rPr>
                <w:rFonts w:eastAsia="宋体" w:cs="Times New Roman"/>
                <w:color w:val="000000"/>
                <w:szCs w:val="21"/>
              </w:rPr>
              <w:t>轴高度</w:t>
            </w:r>
            <w:proofErr w:type="gramEnd"/>
            <w:r>
              <w:rPr>
                <w:rFonts w:eastAsia="宋体" w:cs="Times New Roman"/>
                <w:color w:val="000000"/>
                <w:szCs w:val="21"/>
              </w:rPr>
              <w:t>调整系数，混凝土强度等级不超过</w:t>
            </w:r>
            <w:r>
              <w:rPr>
                <w:rFonts w:eastAsia="宋体" w:cs="Times New Roman"/>
                <w:color w:val="000000"/>
                <w:szCs w:val="21"/>
              </w:rPr>
              <w:t>C50</w:t>
            </w:r>
            <w:r>
              <w:rPr>
                <w:rFonts w:eastAsia="宋体" w:cs="Times New Roman"/>
                <w:color w:val="000000"/>
                <w:szCs w:val="21"/>
              </w:rPr>
              <w:t>时，</w:t>
            </w:r>
            <w:r>
              <w:rPr>
                <w:rFonts w:eastAsia="宋体" w:cs="Times New Roman"/>
                <w:color w:val="000000"/>
                <w:position w:val="-10"/>
                <w:szCs w:val="21"/>
              </w:rPr>
              <w:object w:dxaOrig="230" w:dyaOrig="323">
                <v:shape id="_x0000_i1256" type="#_x0000_t75" style="width:11.5pt;height:16pt" o:ole="">
                  <v:imagedata r:id="rId483" o:title=""/>
                </v:shape>
                <o:OLEObject Type="Embed" ProgID="Equation.DSMT4" ShapeID="_x0000_i1256" DrawAspect="Content" ObjectID="_1704002847" r:id="rId485"/>
              </w:object>
            </w:r>
            <w:r>
              <w:rPr>
                <w:rFonts w:eastAsia="宋体" w:cs="Times New Roman"/>
                <w:color w:val="000000"/>
                <w:szCs w:val="21"/>
              </w:rPr>
              <w:t>取为</w:t>
            </w:r>
            <w:r>
              <w:rPr>
                <w:rFonts w:eastAsia="宋体" w:cs="Times New Roman"/>
                <w:color w:val="000000"/>
                <w:szCs w:val="21"/>
              </w:rPr>
              <w:t>0.8</w:t>
            </w:r>
            <w:r>
              <w:rPr>
                <w:rFonts w:eastAsia="宋体" w:cs="Times New Roman"/>
                <w:color w:val="000000"/>
                <w:szCs w:val="21"/>
              </w:rPr>
              <w:t>；混凝土强度等级为</w:t>
            </w:r>
            <w:r>
              <w:rPr>
                <w:rFonts w:eastAsia="宋体" w:cs="Times New Roman"/>
                <w:color w:val="000000"/>
                <w:szCs w:val="21"/>
              </w:rPr>
              <w:t>C80</w:t>
            </w:r>
            <w:r>
              <w:rPr>
                <w:rFonts w:eastAsia="宋体" w:cs="Times New Roman"/>
                <w:color w:val="000000"/>
                <w:szCs w:val="21"/>
              </w:rPr>
              <w:t>时，</w:t>
            </w:r>
            <w:r>
              <w:rPr>
                <w:rFonts w:eastAsia="宋体" w:cs="Times New Roman"/>
                <w:color w:val="000000"/>
                <w:position w:val="-10"/>
                <w:szCs w:val="21"/>
              </w:rPr>
              <w:object w:dxaOrig="230" w:dyaOrig="323">
                <v:shape id="_x0000_i1257" type="#_x0000_t75" style="width:11.5pt;height:16pt" o:ole="">
                  <v:imagedata r:id="rId483" o:title=""/>
                </v:shape>
                <o:OLEObject Type="Embed" ProgID="Equation.DSMT4" ShapeID="_x0000_i1257" DrawAspect="Content" ObjectID="_1704002848" r:id="rId486"/>
              </w:object>
            </w:r>
            <w:r>
              <w:rPr>
                <w:rFonts w:eastAsia="宋体" w:cs="Times New Roman"/>
                <w:color w:val="000000"/>
                <w:szCs w:val="21"/>
              </w:rPr>
              <w:t>取为</w:t>
            </w:r>
            <w:r>
              <w:rPr>
                <w:rFonts w:eastAsia="宋体" w:cs="Times New Roman"/>
                <w:color w:val="000000"/>
                <w:szCs w:val="21"/>
              </w:rPr>
              <w:t>0.74</w:t>
            </w:r>
            <w:r>
              <w:rPr>
                <w:rFonts w:eastAsia="宋体" w:cs="Times New Roman"/>
                <w:color w:val="000000"/>
                <w:szCs w:val="21"/>
              </w:rPr>
              <w:t>；其间按线性内插法确定。</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0"/>
                <w:szCs w:val="21"/>
              </w:rPr>
              <w:object w:dxaOrig="265" w:dyaOrig="323">
                <v:shape id="_x0000_i1258" type="#_x0000_t75" style="width:13.5pt;height:16pt" o:ole="">
                  <v:imagedata r:id="rId487" o:title=""/>
                </v:shape>
                <o:OLEObject Type="Embed" ProgID="Equation.DSMT4" ShapeID="_x0000_i1258" DrawAspect="Content" ObjectID="_1704002849" r:id="rId488"/>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极限状态下耗能钢筋的伸长值（</w:t>
            </w:r>
            <w:r>
              <w:rPr>
                <w:rFonts w:eastAsia="宋体" w:cs="Times New Roman"/>
                <w:color w:val="000000"/>
                <w:szCs w:val="21"/>
              </w:rPr>
              <w:t>mm</w:t>
            </w:r>
            <w:r>
              <w:rPr>
                <w:rFonts w:eastAsia="宋体" w:cs="Times New Roman"/>
                <w:color w:val="000000"/>
                <w:szCs w:val="21"/>
              </w:rPr>
              <w:t>）。</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0"/>
                <w:szCs w:val="21"/>
              </w:rPr>
              <w:object w:dxaOrig="265" w:dyaOrig="323">
                <v:shape id="_x0000_i1259" type="#_x0000_t75" style="width:13.5pt;height:16pt" o:ole="">
                  <v:imagedata r:id="rId489" o:title=""/>
                </v:shape>
                <o:OLEObject Type="Embed" ProgID="Equation.DSMT4" ShapeID="_x0000_i1259" DrawAspect="Content" ObjectID="_1704002850" r:id="rId490"/>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邻近结合面处，耗能钢筋的无粘结长度（</w:t>
            </w:r>
            <w:r>
              <w:rPr>
                <w:rFonts w:eastAsia="宋体" w:cs="Times New Roman"/>
                <w:color w:val="000000"/>
                <w:szCs w:val="21"/>
              </w:rPr>
              <w:t>mm</w:t>
            </w:r>
            <w:r>
              <w:rPr>
                <w:rFonts w:eastAsia="宋体" w:cs="Times New Roman"/>
                <w:color w:val="000000"/>
                <w:szCs w:val="21"/>
              </w:rPr>
              <w:t>）。</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0"/>
                <w:szCs w:val="21"/>
              </w:rPr>
              <w:object w:dxaOrig="265" w:dyaOrig="323">
                <v:shape id="_x0000_i1260" type="#_x0000_t75" style="width:13.5pt;height:16pt" o:ole="">
                  <v:imagedata r:id="rId491" o:title=""/>
                </v:shape>
                <o:OLEObject Type="Embed" ProgID="Equation.DSMT4" ShapeID="_x0000_i1260" DrawAspect="Content" ObjectID="_1704002851" r:id="rId492"/>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耗能钢筋直径（</w:t>
            </w:r>
            <w:r>
              <w:rPr>
                <w:rFonts w:eastAsia="宋体" w:cs="Times New Roman"/>
                <w:color w:val="000000"/>
                <w:szCs w:val="21"/>
              </w:rPr>
              <w:t>mm</w:t>
            </w:r>
            <w:r>
              <w:rPr>
                <w:rFonts w:eastAsia="宋体" w:cs="Times New Roman"/>
                <w:color w:val="000000"/>
                <w:szCs w:val="21"/>
              </w:rPr>
              <w:t>）。</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0"/>
                <w:szCs w:val="21"/>
              </w:rPr>
              <w:object w:dxaOrig="276" w:dyaOrig="323">
                <v:shape id="_x0000_i1261" type="#_x0000_t75" style="width:14pt;height:16pt" o:ole="">
                  <v:imagedata r:id="rId493" o:title=""/>
                </v:shape>
                <o:OLEObject Type="Embed" ProgID="Equation.DSMT4" ShapeID="_x0000_i1261" DrawAspect="Content" ObjectID="_1704002852" r:id="rId494"/>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bookmarkStart w:id="111" w:name="_Hlk88746559"/>
            <w:r>
              <w:rPr>
                <w:rFonts w:eastAsia="宋体" w:cs="Times New Roman"/>
                <w:color w:val="000000"/>
                <w:szCs w:val="21"/>
              </w:rPr>
              <w:t>耗能钢筋应变渗透系数，对</w:t>
            </w:r>
            <w:r>
              <w:rPr>
                <w:rFonts w:eastAsia="宋体" w:cs="Times New Roman"/>
                <w:color w:val="000000"/>
                <w:szCs w:val="21"/>
              </w:rPr>
              <w:t>HRB400</w:t>
            </w:r>
            <w:r>
              <w:rPr>
                <w:rFonts w:eastAsia="宋体" w:cs="Times New Roman"/>
                <w:color w:val="000000"/>
                <w:szCs w:val="21"/>
              </w:rPr>
              <w:t>和</w:t>
            </w:r>
            <w:r>
              <w:rPr>
                <w:rFonts w:eastAsia="宋体" w:cs="Times New Roman"/>
                <w:color w:val="000000"/>
                <w:szCs w:val="21"/>
              </w:rPr>
              <w:t>HRB500</w:t>
            </w:r>
            <w:r>
              <w:rPr>
                <w:rFonts w:eastAsia="宋体" w:cs="Times New Roman"/>
                <w:color w:val="000000"/>
                <w:szCs w:val="21"/>
              </w:rPr>
              <w:t>级钢筋，分别取为</w:t>
            </w:r>
            <w:r>
              <w:rPr>
                <w:rFonts w:eastAsia="宋体" w:cs="Times New Roman"/>
                <w:color w:val="000000"/>
                <w:szCs w:val="21"/>
              </w:rPr>
              <w:t>4.0</w:t>
            </w:r>
            <w:r>
              <w:rPr>
                <w:rFonts w:eastAsia="宋体" w:cs="Times New Roman"/>
                <w:color w:val="000000"/>
                <w:szCs w:val="21"/>
              </w:rPr>
              <w:t>和</w:t>
            </w:r>
            <w:r>
              <w:rPr>
                <w:rFonts w:eastAsia="宋体" w:cs="Times New Roman"/>
                <w:color w:val="000000"/>
                <w:szCs w:val="21"/>
              </w:rPr>
              <w:t>5.0</w:t>
            </w:r>
            <w:bookmarkEnd w:id="111"/>
            <w:r>
              <w:rPr>
                <w:rFonts w:eastAsia="宋体" w:cs="Times New Roman"/>
                <w:color w:val="000000"/>
                <w:szCs w:val="21"/>
              </w:rPr>
              <w:t>。</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0"/>
                <w:szCs w:val="21"/>
              </w:rPr>
              <w:object w:dxaOrig="230" w:dyaOrig="323">
                <v:shape id="_x0000_i1262" type="#_x0000_t75" style="width:11.5pt;height:16pt" o:ole="">
                  <v:imagedata r:id="rId495" o:title=""/>
                </v:shape>
                <o:OLEObject Type="Embed" ProgID="Equation.DSMT4" ShapeID="_x0000_i1262" DrawAspect="Content" ObjectID="_1704002853" r:id="rId496"/>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梁截面受压区高度（</w:t>
            </w:r>
            <w:r>
              <w:rPr>
                <w:rFonts w:eastAsia="宋体" w:cs="Times New Roman"/>
                <w:color w:val="000000"/>
                <w:szCs w:val="21"/>
              </w:rPr>
              <w:t>mm</w:t>
            </w:r>
            <w:r>
              <w:rPr>
                <w:rFonts w:eastAsia="宋体" w:cs="Times New Roman"/>
                <w:color w:val="000000"/>
                <w:szCs w:val="21"/>
              </w:rPr>
              <w:t>）。</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0"/>
                <w:szCs w:val="21"/>
              </w:rPr>
              <w:object w:dxaOrig="230" w:dyaOrig="323">
                <v:shape id="_x0000_i1263" type="#_x0000_t75" style="width:11.5pt;height:16pt" o:ole="">
                  <v:imagedata r:id="rId497" o:title=""/>
                </v:shape>
                <o:OLEObject Type="Embed" ProgID="Equation.DSMT4" ShapeID="_x0000_i1263" DrawAspect="Content" ObjectID="_1704002854" r:id="rId498"/>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proofErr w:type="gramStart"/>
            <w:r>
              <w:rPr>
                <w:rFonts w:eastAsia="宋体" w:cs="Times New Roman"/>
                <w:color w:val="000000"/>
                <w:szCs w:val="21"/>
              </w:rPr>
              <w:t>耗能受</w:t>
            </w:r>
            <w:proofErr w:type="gramEnd"/>
            <w:r>
              <w:rPr>
                <w:rFonts w:eastAsia="宋体" w:cs="Times New Roman"/>
                <w:color w:val="000000"/>
                <w:szCs w:val="21"/>
              </w:rPr>
              <w:t>拉钢筋到梁截面受压边缘的距离（</w:t>
            </w:r>
            <w:r>
              <w:rPr>
                <w:rFonts w:eastAsia="宋体" w:cs="Times New Roman"/>
                <w:color w:val="000000"/>
                <w:szCs w:val="21"/>
              </w:rPr>
              <w:t>mm</w:t>
            </w:r>
            <w:r>
              <w:rPr>
                <w:rFonts w:eastAsia="宋体" w:cs="Times New Roman"/>
                <w:color w:val="000000"/>
                <w:szCs w:val="21"/>
              </w:rPr>
              <w:t>）。</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4"/>
                <w:szCs w:val="21"/>
              </w:rPr>
              <w:object w:dxaOrig="276" w:dyaOrig="334">
                <v:shape id="_x0000_i1264" type="#_x0000_t75" style="width:14pt;height:16.5pt" o:ole="">
                  <v:imagedata r:id="rId499" o:title=""/>
                </v:shape>
                <o:OLEObject Type="Embed" ProgID="Equation.DSMT4" ShapeID="_x0000_i1264" DrawAspect="Content" ObjectID="_1704002855" r:id="rId500"/>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预应力筋的应力（</w:t>
            </w:r>
            <w:r>
              <w:rPr>
                <w:rFonts w:eastAsia="宋体" w:cs="Times New Roman"/>
                <w:color w:val="000000"/>
                <w:szCs w:val="21"/>
              </w:rPr>
              <w:t>N/mm</w:t>
            </w:r>
            <w:r>
              <w:rPr>
                <w:rFonts w:eastAsia="宋体" w:cs="Times New Roman"/>
                <w:color w:val="000000"/>
                <w:szCs w:val="21"/>
                <w:vertAlign w:val="superscript"/>
              </w:rPr>
              <w:t>2</w:t>
            </w:r>
            <w:r>
              <w:rPr>
                <w:rFonts w:eastAsia="宋体" w:cs="Times New Roman"/>
                <w:color w:val="000000"/>
                <w:szCs w:val="21"/>
              </w:rPr>
              <w:t>），应按本标准第</w:t>
            </w:r>
            <w:r>
              <w:rPr>
                <w:rFonts w:eastAsia="宋体" w:cs="Times New Roman"/>
                <w:color w:val="000000"/>
                <w:szCs w:val="21"/>
              </w:rPr>
              <w:t>6.1.5</w:t>
            </w:r>
            <w:r>
              <w:rPr>
                <w:rFonts w:eastAsia="宋体" w:cs="Times New Roman"/>
                <w:color w:val="000000"/>
                <w:szCs w:val="21"/>
              </w:rPr>
              <w:t>条计算。</w:t>
            </w:r>
          </w:p>
        </w:tc>
      </w:tr>
      <w:tr w:rsidR="005A7DDE">
        <w:trPr>
          <w:trHeight w:val="403"/>
          <w:jc w:val="center"/>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color w:val="000000"/>
                <w:position w:val="-10"/>
                <w:szCs w:val="21"/>
              </w:rPr>
              <w:object w:dxaOrig="265" w:dyaOrig="323">
                <v:shape id="_x0000_i1265" type="#_x0000_t75" style="width:13.5pt;height:16pt" o:ole="">
                  <v:imagedata r:id="rId501" o:title=""/>
                </v:shape>
                <o:OLEObject Type="Embed" ProgID="Equation.DSMT4" ShapeID="_x0000_i1265" DrawAspect="Content" ObjectID="_1704002856" r:id="rId502"/>
              </w:object>
            </w:r>
            <w:r>
              <w:rPr>
                <w:rFonts w:cs="Times New Roman"/>
                <w:color w:val="000000" w:themeColor="text1"/>
                <w:szCs w:val="21"/>
              </w:rPr>
              <w:t>——</w:t>
            </w:r>
          </w:p>
        </w:tc>
        <w:tc>
          <w:tcPr>
            <w:tcW w:w="6947" w:type="dxa"/>
            <w:gridSpan w:val="2"/>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color w:val="000000"/>
                <w:szCs w:val="21"/>
              </w:rPr>
              <w:t>耗能钢筋的应力（</w:t>
            </w:r>
            <w:r>
              <w:rPr>
                <w:rFonts w:eastAsia="宋体" w:cs="Times New Roman"/>
                <w:color w:val="000000"/>
                <w:szCs w:val="21"/>
              </w:rPr>
              <w:t>N/mm</w:t>
            </w:r>
            <w:r>
              <w:rPr>
                <w:rFonts w:eastAsia="宋体" w:cs="Times New Roman"/>
                <w:color w:val="000000"/>
                <w:szCs w:val="21"/>
                <w:vertAlign w:val="superscript"/>
              </w:rPr>
              <w:t>2</w:t>
            </w:r>
            <w:r>
              <w:rPr>
                <w:rFonts w:eastAsia="宋体" w:cs="Times New Roman"/>
                <w:color w:val="000000"/>
                <w:szCs w:val="21"/>
              </w:rPr>
              <w:t>），应按本标准第</w:t>
            </w:r>
            <w:r>
              <w:rPr>
                <w:rFonts w:eastAsia="宋体" w:cs="Times New Roman"/>
                <w:color w:val="000000"/>
                <w:szCs w:val="21"/>
              </w:rPr>
              <w:t>6.1.5</w:t>
            </w:r>
            <w:r>
              <w:rPr>
                <w:rFonts w:eastAsia="宋体" w:cs="Times New Roman"/>
                <w:color w:val="000000"/>
                <w:szCs w:val="21"/>
              </w:rPr>
              <w:t>条计算。</w:t>
            </w:r>
          </w:p>
        </w:tc>
      </w:tr>
    </w:tbl>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themeColor="text1"/>
          <w:szCs w:val="21"/>
        </w:rPr>
        <w:t>第</w:t>
      </w:r>
      <w:r>
        <w:rPr>
          <w:rFonts w:eastAsia="宋体" w:cs="Times New Roman"/>
          <w:color w:val="000000" w:themeColor="text1"/>
          <w:szCs w:val="21"/>
        </w:rPr>
        <w:t>II</w:t>
      </w:r>
      <w:r>
        <w:rPr>
          <w:rFonts w:eastAsia="宋体" w:cs="Times New Roman"/>
          <w:color w:val="000000" w:themeColor="text1"/>
          <w:szCs w:val="21"/>
        </w:rPr>
        <w:t>类预应力框架中，位移极限状态下，无粘结预应力全装配混凝土框</w:t>
      </w:r>
      <w:r>
        <w:rPr>
          <w:rFonts w:eastAsia="宋体" w:cs="Times New Roman"/>
          <w:color w:val="000000"/>
          <w:szCs w:val="21"/>
        </w:rPr>
        <w:t>架中，耗能钢筋应变</w:t>
      </w:r>
      <w:r>
        <w:rPr>
          <w:rFonts w:cs="Times New Roman"/>
          <w:position w:val="-10"/>
        </w:rPr>
        <w:object w:dxaOrig="242" w:dyaOrig="323">
          <v:shape id="_x0000_i1266" type="#_x0000_t75" style="width:12pt;height:16pt" o:ole="">
            <v:imagedata r:id="rId503" o:title=""/>
          </v:shape>
          <o:OLEObject Type="Embed" ProgID="Equation.DSMT4" ShapeID="_x0000_i1266" DrawAspect="Content" ObjectID="_1704002857" r:id="rId504"/>
        </w:object>
      </w:r>
      <w:r>
        <w:rPr>
          <w:rFonts w:eastAsia="宋体" w:cs="Times New Roman"/>
          <w:color w:val="000000"/>
          <w:szCs w:val="21"/>
        </w:rPr>
        <w:t>和无粘结预应力筋的总应变</w:t>
      </w:r>
      <w:r>
        <w:rPr>
          <w:rFonts w:cs="Times New Roman"/>
          <w:position w:val="-14"/>
        </w:rPr>
        <w:object w:dxaOrig="265" w:dyaOrig="334">
          <v:shape id="_x0000_i1267" type="#_x0000_t75" style="width:13.5pt;height:16.5pt" o:ole="">
            <v:imagedata r:id="rId505" o:title=""/>
          </v:shape>
          <o:OLEObject Type="Embed" ProgID="Equation.DSMT4" ShapeID="_x0000_i1267" DrawAspect="Content" ObjectID="_1704002858" r:id="rId506"/>
        </w:object>
      </w:r>
      <w:r>
        <w:rPr>
          <w:rFonts w:eastAsia="宋体" w:cs="Times New Roman"/>
          <w:color w:val="000000"/>
          <w:szCs w:val="21"/>
        </w:rPr>
        <w:t>应符合下列规定：</w:t>
      </w:r>
    </w:p>
    <w:p w:rsidR="005A7DDE" w:rsidRDefault="00FD7823">
      <w:pPr>
        <w:tabs>
          <w:tab w:val="left" w:pos="567"/>
          <w:tab w:val="left" w:pos="777"/>
        </w:tabs>
        <w:adjustRightInd w:val="0"/>
        <w:snapToGrid w:val="0"/>
        <w:spacing w:line="300" w:lineRule="auto"/>
        <w:jc w:val="right"/>
        <w:rPr>
          <w:rFonts w:eastAsia="宋体" w:cs="Times New Roman"/>
          <w:szCs w:val="21"/>
        </w:rPr>
      </w:pPr>
      <w:r>
        <w:rPr>
          <w:rFonts w:cs="Times New Roman"/>
          <w:position w:val="-10"/>
        </w:rPr>
        <w:object w:dxaOrig="818" w:dyaOrig="323">
          <v:shape id="_x0000_i1268" type="#_x0000_t75" style="width:41pt;height:16pt" o:ole="">
            <v:imagedata r:id="rId507" o:title=""/>
          </v:shape>
          <o:OLEObject Type="Embed" ProgID="Equation.DSMT4" ShapeID="_x0000_i1268" DrawAspect="Content" ObjectID="_1704002859" r:id="rId508"/>
        </w:object>
      </w:r>
      <w:r>
        <w:rPr>
          <w:rFonts w:eastAsia="宋体" w:cs="Times New Roman"/>
          <w:szCs w:val="21"/>
        </w:rPr>
        <w:t xml:space="preserve">                           </w:t>
      </w:r>
      <w:r>
        <w:rPr>
          <w:rFonts w:eastAsia="宋体" w:cs="Times New Roman"/>
          <w:szCs w:val="21"/>
        </w:rPr>
        <w:t>（</w:t>
      </w:r>
      <w:r>
        <w:rPr>
          <w:rFonts w:eastAsia="宋体" w:cs="Times New Roman"/>
          <w:szCs w:val="21"/>
        </w:rPr>
        <w:t>6.3.8-1</w:t>
      </w:r>
      <w:r>
        <w:rPr>
          <w:rFonts w:eastAsia="宋体" w:cs="Times New Roman"/>
          <w:szCs w:val="21"/>
        </w:rPr>
        <w:t>）</w:t>
      </w:r>
    </w:p>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position w:val="-14"/>
          <w:szCs w:val="21"/>
        </w:rPr>
        <w:object w:dxaOrig="703" w:dyaOrig="334">
          <v:shape id="_x0000_i1269" type="#_x0000_t75" style="width:35pt;height:16.5pt" o:ole="">
            <v:imagedata r:id="rId509" o:title=""/>
          </v:shape>
          <o:OLEObject Type="Embed" ProgID="Equation.DSMT4" ShapeID="_x0000_i1269" DrawAspect="Content" ObjectID="_1704002860" r:id="rId510"/>
        </w:object>
      </w:r>
      <w:r>
        <w:rPr>
          <w:rFonts w:eastAsia="宋体" w:cs="Times New Roman"/>
          <w:szCs w:val="21"/>
        </w:rPr>
        <w:t xml:space="preserve">                           </w:t>
      </w:r>
      <w:r>
        <w:rPr>
          <w:rFonts w:eastAsia="宋体" w:cs="Times New Roman"/>
          <w:szCs w:val="21"/>
        </w:rPr>
        <w:t>（</w:t>
      </w:r>
      <w:r>
        <w:rPr>
          <w:rFonts w:eastAsia="宋体" w:cs="Times New Roman"/>
          <w:szCs w:val="21"/>
        </w:rPr>
        <w:t>6.3.8-2</w:t>
      </w:r>
      <w:r>
        <w:rPr>
          <w:rFonts w:eastAsia="宋体" w:cs="Times New Roman"/>
          <w:szCs w:val="21"/>
        </w:rPr>
        <w:t>）</w:t>
      </w:r>
    </w:p>
    <w:p w:rsidR="005A7DDE" w:rsidRDefault="00FD7823">
      <w:pPr>
        <w:tabs>
          <w:tab w:val="left" w:pos="567"/>
          <w:tab w:val="left" w:pos="777"/>
        </w:tabs>
        <w:adjustRightInd w:val="0"/>
        <w:snapToGrid w:val="0"/>
        <w:spacing w:line="300" w:lineRule="auto"/>
        <w:jc w:val="right"/>
        <w:rPr>
          <w:rFonts w:eastAsia="宋体" w:cs="Times New Roman"/>
          <w:color w:val="000000"/>
          <w:szCs w:val="21"/>
        </w:rPr>
      </w:pPr>
      <w:r>
        <w:rPr>
          <w:rFonts w:eastAsia="宋体" w:cs="Times New Roman"/>
          <w:position w:val="-14"/>
          <w:szCs w:val="21"/>
        </w:rPr>
        <w:object w:dxaOrig="991" w:dyaOrig="334">
          <v:shape id="_x0000_i1270" type="#_x0000_t75" style="width:49.5pt;height:16.5pt" o:ole="">
            <v:imagedata r:id="rId511" o:title=""/>
          </v:shape>
          <o:OLEObject Type="Embed" ProgID="Equation.DSMT4" ShapeID="_x0000_i1270" DrawAspect="Content" ObjectID="_1704002861" r:id="rId512"/>
        </w:object>
      </w:r>
      <w:r>
        <w:rPr>
          <w:rFonts w:eastAsia="宋体" w:cs="Times New Roman"/>
          <w:szCs w:val="21"/>
        </w:rPr>
        <w:t xml:space="preserve">                         </w:t>
      </w:r>
      <w:r>
        <w:rPr>
          <w:rFonts w:eastAsia="宋体" w:cs="Times New Roman"/>
          <w:szCs w:val="21"/>
        </w:rPr>
        <w:t>（</w:t>
      </w:r>
      <w:r>
        <w:rPr>
          <w:rFonts w:eastAsia="宋体" w:cs="Times New Roman"/>
          <w:szCs w:val="21"/>
        </w:rPr>
        <w:t>6.3.8-3</w:t>
      </w:r>
      <w:r>
        <w:rPr>
          <w:rFonts w:eastAsia="宋体" w:cs="Times New Roman"/>
          <w:szCs w:val="21"/>
        </w:rPr>
        <w:t>）</w:t>
      </w:r>
    </w:p>
    <w:tbl>
      <w:tblPr>
        <w:tblStyle w:val="ac"/>
        <w:tblW w:w="8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47"/>
      </w:tblGrid>
      <w:tr w:rsidR="005A7DDE">
        <w:trPr>
          <w:trHeight w:val="403"/>
        </w:trPr>
        <w:tc>
          <w:tcPr>
            <w:tcW w:w="1555"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iCs/>
                <w:color w:val="000000" w:themeColor="text1"/>
                <w:szCs w:val="21"/>
              </w:rPr>
              <w:t>式中：</w:t>
            </w:r>
            <w:r>
              <w:rPr>
                <w:rFonts w:eastAsia="宋体" w:cs="Times New Roman"/>
                <w:position w:val="-10"/>
                <w:szCs w:val="21"/>
              </w:rPr>
              <w:object w:dxaOrig="242" w:dyaOrig="323">
                <v:shape id="_x0000_i1271" type="#_x0000_t75" style="width:12pt;height:16pt" o:ole="">
                  <v:imagedata r:id="rId513" o:title=""/>
                </v:shape>
                <o:OLEObject Type="Embed" ProgID="Equation.DSMT4" ShapeID="_x0000_i1271" DrawAspect="Content" ObjectID="_1704002862" r:id="rId514"/>
              </w:object>
            </w:r>
            <w:r>
              <w:rPr>
                <w:rFonts w:cs="Times New Roman"/>
                <w:color w:val="000000" w:themeColor="text1"/>
                <w:szCs w:val="21"/>
              </w:rPr>
              <w:t>——</w:t>
            </w:r>
          </w:p>
        </w:tc>
        <w:tc>
          <w:tcPr>
            <w:tcW w:w="6947"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eastAsia="宋体" w:cs="Times New Roman"/>
                <w:szCs w:val="21"/>
              </w:rPr>
              <w:t>耗能钢筋的应变，按本标准第</w:t>
            </w:r>
            <w:r>
              <w:rPr>
                <w:rFonts w:eastAsia="宋体" w:cs="Times New Roman"/>
                <w:szCs w:val="21"/>
              </w:rPr>
              <w:t>6.3.7</w:t>
            </w:r>
            <w:r>
              <w:rPr>
                <w:rFonts w:eastAsia="宋体" w:cs="Times New Roman"/>
                <w:szCs w:val="21"/>
              </w:rPr>
              <w:t>条计算，计算时结合面转动角度</w:t>
            </w:r>
            <w:r>
              <w:rPr>
                <w:rFonts w:eastAsia="宋体" w:cs="Times New Roman"/>
                <w:i/>
                <w:szCs w:val="21"/>
              </w:rPr>
              <w:t>θ</w:t>
            </w:r>
            <w:r>
              <w:rPr>
                <w:rFonts w:eastAsia="宋体" w:cs="Times New Roman"/>
                <w:szCs w:val="21"/>
              </w:rPr>
              <w:t>取</w:t>
            </w:r>
            <w:r>
              <w:rPr>
                <w:rFonts w:eastAsia="宋体" w:cs="Times New Roman"/>
                <w:szCs w:val="21"/>
              </w:rPr>
              <w:t>0.035</w:t>
            </w:r>
            <w:r>
              <w:rPr>
                <w:rFonts w:eastAsia="宋体" w:cs="Times New Roman"/>
                <w:szCs w:val="21"/>
              </w:rPr>
              <w:t>；</w:t>
            </w:r>
          </w:p>
        </w:tc>
      </w:tr>
      <w:tr w:rsidR="005A7DDE">
        <w:trPr>
          <w:trHeight w:val="403"/>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color w:val="000000"/>
                <w:szCs w:val="21"/>
              </w:rPr>
            </w:pPr>
            <w:r>
              <w:rPr>
                <w:rFonts w:eastAsia="宋体" w:cs="Times New Roman"/>
                <w:position w:val="-14"/>
                <w:szCs w:val="21"/>
              </w:rPr>
              <w:object w:dxaOrig="276" w:dyaOrig="334">
                <v:shape id="_x0000_i1272" type="#_x0000_t75" style="width:14pt;height:16.5pt" o:ole="">
                  <v:imagedata r:id="rId515" o:title=""/>
                </v:shape>
                <o:OLEObject Type="Embed" ProgID="Equation.DSMT4" ShapeID="_x0000_i1272" DrawAspect="Content" ObjectID="_1704002863" r:id="rId516"/>
              </w:object>
            </w:r>
            <w:r>
              <w:rPr>
                <w:rFonts w:eastAsia="宋体" w:cs="Times New Roman"/>
                <w:color w:val="000000"/>
                <w:szCs w:val="21"/>
              </w:rPr>
              <w:t>——</w:t>
            </w:r>
          </w:p>
        </w:tc>
        <w:tc>
          <w:tcPr>
            <w:tcW w:w="6947" w:type="dxa"/>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szCs w:val="21"/>
              </w:rPr>
              <w:t>无粘结预应力筋应力达到</w:t>
            </w:r>
            <w:r>
              <w:rPr>
                <w:rFonts w:eastAsia="宋体" w:cs="Times New Roman"/>
                <w:szCs w:val="21"/>
              </w:rPr>
              <w:t>0.95</w:t>
            </w:r>
            <w:r>
              <w:rPr>
                <w:rFonts w:eastAsia="宋体" w:cs="Times New Roman"/>
                <w:i/>
                <w:szCs w:val="21"/>
              </w:rPr>
              <w:t>f</w:t>
            </w:r>
            <w:r>
              <w:rPr>
                <w:rFonts w:eastAsia="宋体" w:cs="Times New Roman"/>
                <w:szCs w:val="21"/>
                <w:vertAlign w:val="subscript"/>
              </w:rPr>
              <w:t>stk</w:t>
            </w:r>
            <w:r>
              <w:rPr>
                <w:rFonts w:eastAsia="宋体" w:cs="Times New Roman"/>
                <w:szCs w:val="21"/>
              </w:rPr>
              <w:t>时的应变；</w:t>
            </w:r>
          </w:p>
        </w:tc>
      </w:tr>
      <w:tr w:rsidR="005A7DDE">
        <w:trPr>
          <w:trHeight w:val="403"/>
        </w:trPr>
        <w:tc>
          <w:tcPr>
            <w:tcW w:w="1555" w:type="dxa"/>
          </w:tcPr>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position w:val="-14"/>
                <w:szCs w:val="21"/>
              </w:rPr>
              <w:object w:dxaOrig="276" w:dyaOrig="334">
                <v:shape id="_x0000_i1273" type="#_x0000_t75" style="width:14pt;height:16.5pt" o:ole="">
                  <v:imagedata r:id="rId517" o:title=""/>
                </v:shape>
                <o:OLEObject Type="Embed" ProgID="Equation.DSMT4" ShapeID="_x0000_i1273" DrawAspect="Content" ObjectID="_1704002864" r:id="rId518"/>
              </w:object>
            </w:r>
            <w:r>
              <w:rPr>
                <w:rFonts w:eastAsia="宋体" w:cs="Times New Roman"/>
                <w:color w:val="000000"/>
                <w:szCs w:val="21"/>
              </w:rPr>
              <w:t>——</w:t>
            </w:r>
          </w:p>
        </w:tc>
        <w:tc>
          <w:tcPr>
            <w:tcW w:w="6947" w:type="dxa"/>
          </w:tcPr>
          <w:p w:rsidR="005A7DDE" w:rsidRDefault="00FD7823">
            <w:pPr>
              <w:tabs>
                <w:tab w:val="left" w:pos="567"/>
                <w:tab w:val="left" w:pos="777"/>
              </w:tabs>
              <w:adjustRightInd w:val="0"/>
              <w:snapToGrid w:val="0"/>
              <w:spacing w:line="300" w:lineRule="auto"/>
              <w:rPr>
                <w:rFonts w:eastAsia="宋体" w:cs="Times New Roman"/>
                <w:color w:val="000000"/>
                <w:szCs w:val="21"/>
              </w:rPr>
            </w:pPr>
            <w:r>
              <w:rPr>
                <w:rFonts w:eastAsia="宋体" w:cs="Times New Roman"/>
                <w:szCs w:val="21"/>
              </w:rPr>
              <w:t>无粘结预应力筋在结合面缝隙张开时的附加应变，按照本标准</w:t>
            </w:r>
            <w:r>
              <w:rPr>
                <w:rFonts w:eastAsia="宋体" w:cs="Times New Roman"/>
                <w:szCs w:val="21"/>
              </w:rPr>
              <w:t>6.3.7</w:t>
            </w:r>
            <w:r>
              <w:rPr>
                <w:rFonts w:eastAsia="宋体" w:cs="Times New Roman"/>
                <w:szCs w:val="21"/>
              </w:rPr>
              <w:t>条计算，计算时结合面转动角度</w:t>
            </w:r>
            <w:r>
              <w:rPr>
                <w:rFonts w:eastAsia="宋体" w:cs="Times New Roman"/>
                <w:i/>
                <w:szCs w:val="21"/>
              </w:rPr>
              <w:t>θ</w:t>
            </w:r>
            <w:r>
              <w:rPr>
                <w:rFonts w:eastAsia="宋体" w:cs="Times New Roman"/>
                <w:szCs w:val="21"/>
              </w:rPr>
              <w:t>取</w:t>
            </w:r>
            <w:r>
              <w:rPr>
                <w:rFonts w:eastAsia="宋体" w:cs="Times New Roman"/>
                <w:szCs w:val="21"/>
              </w:rPr>
              <w:t>0.035</w:t>
            </w:r>
            <w:r>
              <w:rPr>
                <w:rFonts w:eastAsia="宋体" w:cs="Times New Roman"/>
                <w:szCs w:val="21"/>
              </w:rPr>
              <w:t>。</w:t>
            </w:r>
          </w:p>
        </w:tc>
      </w:tr>
    </w:tbl>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w:t>
      </w:r>
      <w:r>
        <w:rPr>
          <w:rFonts w:eastAsia="宋体" w:cs="Times New Roman"/>
          <w:color w:val="000000"/>
          <w:szCs w:val="21"/>
        </w:rPr>
        <w:t>类预应力框架中，框架柱的承载力计算和构造要求除应符合现行国家标准《混凝土结构设计规范》</w:t>
      </w:r>
      <w:r>
        <w:rPr>
          <w:rFonts w:eastAsia="宋体" w:cs="Times New Roman"/>
          <w:color w:val="000000"/>
          <w:szCs w:val="21"/>
        </w:rPr>
        <w:t>GB 50010</w:t>
      </w:r>
      <w:r>
        <w:rPr>
          <w:rFonts w:eastAsia="宋体" w:cs="Times New Roman"/>
          <w:color w:val="000000"/>
          <w:szCs w:val="21"/>
        </w:rPr>
        <w:t>的规定外，柱端弯矩设计值和</w:t>
      </w:r>
      <w:proofErr w:type="gramStart"/>
      <w:r>
        <w:rPr>
          <w:rFonts w:eastAsia="宋体" w:cs="Times New Roman"/>
          <w:color w:val="000000"/>
          <w:szCs w:val="21"/>
        </w:rPr>
        <w:t>柱剪力</w:t>
      </w:r>
      <w:proofErr w:type="gramEnd"/>
      <w:r>
        <w:rPr>
          <w:rFonts w:eastAsia="宋体" w:cs="Times New Roman"/>
          <w:color w:val="000000"/>
          <w:szCs w:val="21"/>
        </w:rPr>
        <w:t>设计值尚应符合下列公式规定：</w:t>
      </w:r>
    </w:p>
    <w:bookmarkStart w:id="112" w:name="_Hlk43457649"/>
    <w:p w:rsidR="005A7DDE" w:rsidRDefault="00FD7823">
      <w:pPr>
        <w:spacing w:line="300" w:lineRule="auto"/>
        <w:ind w:left="1365" w:hangingChars="650" w:hanging="1365"/>
        <w:jc w:val="right"/>
        <w:rPr>
          <w:rFonts w:eastAsia="宋体" w:cs="Times New Roman"/>
          <w:szCs w:val="21"/>
        </w:rPr>
      </w:pPr>
      <w:r>
        <w:rPr>
          <w:rFonts w:eastAsia="宋体" w:cs="Times New Roman"/>
          <w:position w:val="-12"/>
          <w:szCs w:val="21"/>
        </w:rPr>
        <w:object w:dxaOrig="1601" w:dyaOrig="357">
          <v:shape id="_x0000_i1274" type="#_x0000_t75" style="width:80pt;height:18pt" o:ole="">
            <v:imagedata r:id="rId519" o:title=""/>
          </v:shape>
          <o:OLEObject Type="Embed" ProgID="Equation.DSMT4" ShapeID="_x0000_i1274" DrawAspect="Content" ObjectID="_1704002865" r:id="rId520"/>
        </w:object>
      </w:r>
      <w:r>
        <w:rPr>
          <w:rFonts w:eastAsia="宋体" w:cs="Times New Roman"/>
          <w:szCs w:val="21"/>
        </w:rPr>
        <w:t xml:space="preserve">                        </w:t>
      </w:r>
      <w:r>
        <w:rPr>
          <w:rFonts w:eastAsia="宋体" w:cs="Times New Roman"/>
          <w:szCs w:val="21"/>
        </w:rPr>
        <w:t>（</w:t>
      </w:r>
      <w:r>
        <w:rPr>
          <w:rFonts w:eastAsia="宋体" w:cs="Times New Roman"/>
          <w:szCs w:val="21"/>
        </w:rPr>
        <w:t>6.3.9-1</w:t>
      </w:r>
      <w:r>
        <w:rPr>
          <w:rFonts w:eastAsia="宋体" w:cs="Times New Roman"/>
          <w:szCs w:val="21"/>
        </w:rPr>
        <w:t>）</w:t>
      </w:r>
    </w:p>
    <w:p w:rsidR="005A7DDE" w:rsidRDefault="00FD7823">
      <w:pPr>
        <w:spacing w:line="300" w:lineRule="auto"/>
        <w:ind w:left="1365" w:hangingChars="650" w:hanging="1365"/>
        <w:jc w:val="right"/>
        <w:rPr>
          <w:rFonts w:eastAsia="宋体" w:cs="Times New Roman"/>
          <w:szCs w:val="21"/>
        </w:rPr>
      </w:pPr>
      <w:r>
        <w:rPr>
          <w:rFonts w:eastAsia="宋体" w:cs="Times New Roman"/>
          <w:position w:val="-26"/>
          <w:szCs w:val="21"/>
        </w:rPr>
        <w:object w:dxaOrig="1624" w:dyaOrig="634">
          <v:shape id="_x0000_i1275" type="#_x0000_t75" style="width:81pt;height:31.5pt" o:ole="">
            <v:imagedata r:id="rId521" o:title=""/>
          </v:shape>
          <o:OLEObject Type="Embed" ProgID="Equation.DSMT4" ShapeID="_x0000_i1275" DrawAspect="Content" ObjectID="_1704002866" r:id="rId522"/>
        </w:object>
      </w:r>
      <w:r>
        <w:rPr>
          <w:rFonts w:eastAsia="宋体" w:cs="Times New Roman"/>
          <w:szCs w:val="21"/>
        </w:rPr>
        <w:t xml:space="preserve">                        </w:t>
      </w:r>
      <w:r>
        <w:rPr>
          <w:rFonts w:eastAsia="宋体" w:cs="Times New Roman"/>
          <w:szCs w:val="21"/>
        </w:rPr>
        <w:t>（</w:t>
      </w:r>
      <w:r>
        <w:rPr>
          <w:rFonts w:eastAsia="宋体" w:cs="Times New Roman"/>
          <w:szCs w:val="21"/>
        </w:rPr>
        <w:t>6.3.9-2</w:t>
      </w:r>
      <w:r>
        <w:rPr>
          <w:rFonts w:eastAsia="宋体" w:cs="Times New Roman"/>
          <w:szCs w:val="21"/>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17"/>
        <w:gridCol w:w="6179"/>
      </w:tblGrid>
      <w:tr w:rsidR="005A7DDE">
        <w:tc>
          <w:tcPr>
            <w:tcW w:w="810" w:type="dxa"/>
          </w:tcPr>
          <w:p w:rsidR="005A7DDE" w:rsidRDefault="00FD7823">
            <w:pPr>
              <w:adjustRightInd w:val="0"/>
              <w:snapToGrid w:val="0"/>
              <w:spacing w:line="300" w:lineRule="auto"/>
              <w:rPr>
                <w:rFonts w:eastAsia="宋体" w:cs="Times New Roman"/>
                <w:szCs w:val="21"/>
              </w:rPr>
            </w:pPr>
            <w:r>
              <w:rPr>
                <w:rFonts w:eastAsia="宋体" w:cs="Times New Roman"/>
                <w:szCs w:val="21"/>
              </w:rPr>
              <w:t>式中：</w:t>
            </w:r>
          </w:p>
        </w:tc>
        <w:tc>
          <w:tcPr>
            <w:tcW w:w="1317"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2"/>
                <w:szCs w:val="21"/>
              </w:rPr>
              <w:object w:dxaOrig="599" w:dyaOrig="334">
                <v:shape id="_x0000_i1276" type="#_x0000_t75" style="width:30pt;height:16.5pt" o:ole="">
                  <v:imagedata r:id="rId523" o:title=""/>
                </v:shape>
                <o:OLEObject Type="Embed" ProgID="Equation.DSMT4" ShapeID="_x0000_i1276" DrawAspect="Content" ObjectID="_1704002867" r:id="rId524"/>
              </w:object>
            </w:r>
            <w:r>
              <w:rPr>
                <w:rFonts w:eastAsia="宋体" w:cs="Times New Roman"/>
                <w:color w:val="000000" w:themeColor="text1"/>
                <w:position w:val="-4"/>
                <w:szCs w:val="21"/>
              </w:rPr>
              <w:t>——</w:t>
            </w:r>
          </w:p>
        </w:tc>
        <w:tc>
          <w:tcPr>
            <w:tcW w:w="6179" w:type="dxa"/>
          </w:tcPr>
          <w:p w:rsidR="005A7DDE" w:rsidRDefault="00FD7823">
            <w:pPr>
              <w:adjustRightInd w:val="0"/>
              <w:snapToGrid w:val="0"/>
              <w:spacing w:line="300" w:lineRule="auto"/>
              <w:rPr>
                <w:rFonts w:eastAsia="宋体" w:cs="Times New Roman"/>
                <w:szCs w:val="21"/>
              </w:rPr>
            </w:pPr>
            <w:r>
              <w:rPr>
                <w:rFonts w:eastAsia="宋体" w:cs="Times New Roman"/>
                <w:szCs w:val="21"/>
              </w:rPr>
              <w:t>节点上、</w:t>
            </w:r>
            <w:proofErr w:type="gramStart"/>
            <w:r>
              <w:rPr>
                <w:rFonts w:eastAsia="宋体" w:cs="Times New Roman"/>
                <w:szCs w:val="21"/>
              </w:rPr>
              <w:t>下柱端</w:t>
            </w:r>
            <w:proofErr w:type="gramEnd"/>
            <w:r>
              <w:rPr>
                <w:rFonts w:eastAsia="宋体" w:cs="Times New Roman"/>
                <w:szCs w:val="21"/>
              </w:rPr>
              <w:t>截面顺时针或反时针方向组合的弯矩设计直之和，上、</w:t>
            </w:r>
            <w:proofErr w:type="gramStart"/>
            <w:r>
              <w:rPr>
                <w:rFonts w:eastAsia="宋体" w:cs="Times New Roman"/>
                <w:szCs w:val="21"/>
              </w:rPr>
              <w:t>下柱端的</w:t>
            </w:r>
            <w:proofErr w:type="gramEnd"/>
            <w:r>
              <w:rPr>
                <w:rFonts w:eastAsia="宋体" w:cs="Times New Roman"/>
                <w:szCs w:val="21"/>
              </w:rPr>
              <w:t>弯矩设计值可按弹性分析分配；</w:t>
            </w:r>
          </w:p>
        </w:tc>
      </w:tr>
      <w:tr w:rsidR="005A7DDE">
        <w:tc>
          <w:tcPr>
            <w:tcW w:w="810" w:type="dxa"/>
          </w:tcPr>
          <w:p w:rsidR="005A7DDE" w:rsidRDefault="005A7DDE">
            <w:pPr>
              <w:adjustRightInd w:val="0"/>
              <w:snapToGrid w:val="0"/>
              <w:spacing w:line="300" w:lineRule="auto"/>
              <w:rPr>
                <w:rFonts w:eastAsia="宋体" w:cs="Times New Roman"/>
                <w:szCs w:val="21"/>
              </w:rPr>
            </w:pPr>
          </w:p>
        </w:tc>
        <w:tc>
          <w:tcPr>
            <w:tcW w:w="1317"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2"/>
                <w:szCs w:val="21"/>
              </w:rPr>
              <w:object w:dxaOrig="634" w:dyaOrig="334">
                <v:shape id="_x0000_i1277" type="#_x0000_t75" style="width:31.5pt;height:16.5pt" o:ole="">
                  <v:imagedata r:id="rId525" o:title=""/>
                </v:shape>
                <o:OLEObject Type="Embed" ProgID="Equation.DSMT4" ShapeID="_x0000_i1277" DrawAspect="Content" ObjectID="_1704002868" r:id="rId526"/>
              </w:object>
            </w:r>
            <w:r>
              <w:rPr>
                <w:rFonts w:eastAsia="宋体" w:cs="Times New Roman"/>
                <w:color w:val="000000" w:themeColor="text1"/>
                <w:position w:val="-4"/>
                <w:szCs w:val="21"/>
              </w:rPr>
              <w:t>——</w:t>
            </w:r>
          </w:p>
        </w:tc>
        <w:tc>
          <w:tcPr>
            <w:tcW w:w="6179" w:type="dxa"/>
          </w:tcPr>
          <w:p w:rsidR="005A7DDE" w:rsidRDefault="00FD7823">
            <w:pPr>
              <w:adjustRightInd w:val="0"/>
              <w:snapToGrid w:val="0"/>
              <w:spacing w:line="300" w:lineRule="auto"/>
              <w:rPr>
                <w:rFonts w:eastAsia="宋体" w:cs="Times New Roman"/>
                <w:szCs w:val="21"/>
              </w:rPr>
            </w:pPr>
            <w:r>
              <w:rPr>
                <w:rFonts w:eastAsia="宋体" w:cs="Times New Roman"/>
                <w:szCs w:val="21"/>
              </w:rPr>
              <w:t>节点左、右梁端截面</w:t>
            </w:r>
            <w:proofErr w:type="gramStart"/>
            <w:r>
              <w:rPr>
                <w:rFonts w:eastAsia="宋体" w:cs="Times New Roman"/>
                <w:szCs w:val="21"/>
              </w:rPr>
              <w:t>极限受弯承载力</w:t>
            </w:r>
            <w:proofErr w:type="gramEnd"/>
            <w:r>
              <w:rPr>
                <w:rFonts w:eastAsia="宋体" w:cs="Times New Roman"/>
                <w:szCs w:val="21"/>
              </w:rPr>
              <w:t>之和；</w:t>
            </w:r>
          </w:p>
        </w:tc>
      </w:tr>
      <w:tr w:rsidR="005A7DDE">
        <w:tc>
          <w:tcPr>
            <w:tcW w:w="810" w:type="dxa"/>
          </w:tcPr>
          <w:p w:rsidR="005A7DDE" w:rsidRDefault="005A7DDE">
            <w:pPr>
              <w:adjustRightInd w:val="0"/>
              <w:snapToGrid w:val="0"/>
              <w:spacing w:line="300" w:lineRule="auto"/>
              <w:rPr>
                <w:rFonts w:eastAsia="宋体" w:cs="Times New Roman"/>
                <w:szCs w:val="21"/>
              </w:rPr>
            </w:pPr>
          </w:p>
        </w:tc>
        <w:tc>
          <w:tcPr>
            <w:tcW w:w="1317"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230" w:dyaOrig="311">
                <v:shape id="_x0000_i1278" type="#_x0000_t75" style="width:11.5pt;height:15.5pt" o:ole="">
                  <v:imagedata r:id="rId527" o:title=""/>
                </v:shape>
                <o:OLEObject Type="Embed" ProgID="Equation.DSMT4" ShapeID="_x0000_i1278" DrawAspect="Content" ObjectID="_1704002869" r:id="rId528"/>
              </w:object>
            </w:r>
            <w:r>
              <w:rPr>
                <w:rFonts w:eastAsia="宋体" w:cs="Times New Roman"/>
                <w:color w:val="000000" w:themeColor="text1"/>
                <w:position w:val="-4"/>
                <w:szCs w:val="21"/>
              </w:rPr>
              <w:t>——</w:t>
            </w:r>
          </w:p>
        </w:tc>
        <w:tc>
          <w:tcPr>
            <w:tcW w:w="6179" w:type="dxa"/>
          </w:tcPr>
          <w:p w:rsidR="005A7DDE" w:rsidRDefault="00FD7823">
            <w:pPr>
              <w:adjustRightInd w:val="0"/>
              <w:snapToGrid w:val="0"/>
              <w:spacing w:line="300" w:lineRule="auto"/>
              <w:rPr>
                <w:rFonts w:eastAsia="宋体" w:cs="Times New Roman"/>
                <w:szCs w:val="21"/>
              </w:rPr>
            </w:pPr>
            <w:r>
              <w:rPr>
                <w:rFonts w:eastAsia="宋体" w:cs="Times New Roman"/>
                <w:szCs w:val="21"/>
              </w:rPr>
              <w:t>框架柱的剪力设计值；</w:t>
            </w:r>
          </w:p>
        </w:tc>
      </w:tr>
      <w:tr w:rsidR="005A7DDE">
        <w:tc>
          <w:tcPr>
            <w:tcW w:w="2127" w:type="dxa"/>
            <w:gridSpan w:val="2"/>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449" w:dyaOrig="346">
                <v:shape id="_x0000_i1279" type="#_x0000_t75" style="width:22.5pt;height:17.5pt" o:ole="">
                  <v:imagedata r:id="rId529" o:title=""/>
                </v:shape>
                <o:OLEObject Type="Embed" ProgID="Equation.DSMT4" ShapeID="_x0000_i1279" DrawAspect="Content" ObjectID="_1704002870" r:id="rId530"/>
              </w:object>
            </w:r>
            <w:r>
              <w:rPr>
                <w:rFonts w:eastAsia="宋体" w:cs="Times New Roman"/>
                <w:szCs w:val="21"/>
              </w:rPr>
              <w:t>、</w:t>
            </w:r>
            <w:r>
              <w:rPr>
                <w:rFonts w:eastAsia="宋体" w:cs="Times New Roman"/>
                <w:position w:val="-10"/>
                <w:szCs w:val="21"/>
              </w:rPr>
              <w:object w:dxaOrig="449" w:dyaOrig="346">
                <v:shape id="_x0000_i1280" type="#_x0000_t75" style="width:22.5pt;height:17.5pt" o:ole="">
                  <v:imagedata r:id="rId531" o:title=""/>
                </v:shape>
                <o:OLEObject Type="Embed" ProgID="Equation.DSMT4" ShapeID="_x0000_i1280" DrawAspect="Content" ObjectID="_1704002871" r:id="rId532"/>
              </w:object>
            </w:r>
            <w:r>
              <w:rPr>
                <w:rFonts w:eastAsia="宋体" w:cs="Times New Roman"/>
                <w:color w:val="000000" w:themeColor="text1"/>
                <w:position w:val="-4"/>
                <w:szCs w:val="21"/>
              </w:rPr>
              <w:t>——</w:t>
            </w:r>
          </w:p>
        </w:tc>
        <w:tc>
          <w:tcPr>
            <w:tcW w:w="6179" w:type="dxa"/>
          </w:tcPr>
          <w:p w:rsidR="005A7DDE" w:rsidRDefault="00FD7823">
            <w:pPr>
              <w:adjustRightInd w:val="0"/>
              <w:snapToGrid w:val="0"/>
              <w:spacing w:line="300" w:lineRule="auto"/>
              <w:rPr>
                <w:rFonts w:eastAsia="宋体" w:cs="Times New Roman"/>
                <w:szCs w:val="21"/>
              </w:rPr>
            </w:pPr>
            <w:r>
              <w:rPr>
                <w:rFonts w:eastAsia="宋体" w:cs="Times New Roman"/>
                <w:szCs w:val="21"/>
              </w:rPr>
              <w:t>框架柱上、下端</w:t>
            </w:r>
            <w:proofErr w:type="gramStart"/>
            <w:r>
              <w:rPr>
                <w:rFonts w:eastAsia="宋体" w:cs="Times New Roman"/>
                <w:szCs w:val="21"/>
              </w:rPr>
              <w:t>按实配钢筋</w:t>
            </w:r>
            <w:proofErr w:type="gramEnd"/>
            <w:r>
              <w:rPr>
                <w:rFonts w:eastAsia="宋体" w:cs="Times New Roman"/>
                <w:szCs w:val="21"/>
              </w:rPr>
              <w:t>截面面积和材料强度标准值，且考虑承载力抗震调整系数计算的正截面</w:t>
            </w:r>
            <w:proofErr w:type="gramStart"/>
            <w:r>
              <w:rPr>
                <w:rFonts w:eastAsia="宋体" w:cs="Times New Roman"/>
                <w:szCs w:val="21"/>
              </w:rPr>
              <w:t>抗震受弯承载力</w:t>
            </w:r>
            <w:proofErr w:type="gramEnd"/>
            <w:r>
              <w:rPr>
                <w:rFonts w:eastAsia="宋体" w:cs="Times New Roman"/>
                <w:szCs w:val="21"/>
              </w:rPr>
              <w:t>所对应的弯矩</w:t>
            </w:r>
            <w:r>
              <w:rPr>
                <w:rFonts w:eastAsia="宋体" w:cs="Times New Roman"/>
                <w:szCs w:val="21"/>
              </w:rPr>
              <w:t>值；</w:t>
            </w:r>
          </w:p>
        </w:tc>
      </w:tr>
      <w:tr w:rsidR="005A7DDE">
        <w:tc>
          <w:tcPr>
            <w:tcW w:w="2127" w:type="dxa"/>
            <w:gridSpan w:val="2"/>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311" w:dyaOrig="311">
                <v:shape id="_x0000_i1281" type="#_x0000_t75" style="width:15.5pt;height:15.5pt" o:ole="">
                  <v:imagedata r:id="rId533" o:title=""/>
                </v:shape>
                <o:OLEObject Type="Embed" ProgID="Equation.DSMT4" ShapeID="_x0000_i1281" DrawAspect="Content" ObjectID="_1704002872" r:id="rId534"/>
              </w:object>
            </w:r>
            <w:r>
              <w:rPr>
                <w:rFonts w:eastAsia="宋体" w:cs="Times New Roman"/>
                <w:color w:val="000000"/>
                <w:position w:val="-4"/>
                <w:szCs w:val="21"/>
              </w:rPr>
              <w:t>——</w:t>
            </w:r>
          </w:p>
        </w:tc>
        <w:tc>
          <w:tcPr>
            <w:tcW w:w="6179" w:type="dxa"/>
          </w:tcPr>
          <w:p w:rsidR="005A7DDE" w:rsidRDefault="00FD7823">
            <w:pPr>
              <w:adjustRightInd w:val="0"/>
              <w:snapToGrid w:val="0"/>
              <w:spacing w:line="300" w:lineRule="auto"/>
              <w:rPr>
                <w:rFonts w:eastAsia="宋体" w:cs="Times New Roman"/>
                <w:szCs w:val="21"/>
              </w:rPr>
            </w:pPr>
            <w:r>
              <w:rPr>
                <w:rFonts w:eastAsia="宋体" w:cs="Times New Roman"/>
                <w:szCs w:val="21"/>
              </w:rPr>
              <w:t>柱的净高。</w:t>
            </w:r>
          </w:p>
        </w:tc>
      </w:tr>
    </w:tbl>
    <w:bookmarkEnd w:id="112"/>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w:t>
      </w:r>
      <w:r>
        <w:rPr>
          <w:rFonts w:eastAsia="宋体" w:cs="Times New Roman"/>
          <w:color w:val="000000"/>
          <w:szCs w:val="21"/>
        </w:rPr>
        <w:t>类预应力框架中，框架梁的承载力计算和构造要求除应符合现行国家标准《混凝土结构设计规范》</w:t>
      </w:r>
      <w:r>
        <w:rPr>
          <w:rFonts w:eastAsia="宋体" w:cs="Times New Roman"/>
          <w:color w:val="000000"/>
          <w:szCs w:val="21"/>
        </w:rPr>
        <w:t>GB 50010</w:t>
      </w:r>
      <w:r>
        <w:rPr>
          <w:rFonts w:eastAsia="宋体" w:cs="Times New Roman"/>
          <w:color w:val="000000"/>
          <w:szCs w:val="21"/>
        </w:rPr>
        <w:t>的规定外，其考虑地震组合的梁端剪力设计值</w:t>
      </w:r>
      <w:r>
        <w:rPr>
          <w:rFonts w:eastAsia="宋体" w:cs="Times New Roman"/>
          <w:color w:val="000000"/>
          <w:position w:val="-10"/>
          <w:szCs w:val="21"/>
        </w:rPr>
        <w:object w:dxaOrig="265" w:dyaOrig="311">
          <v:shape id="_x0000_i1282" type="#_x0000_t75" style="width:13.5pt;height:15.5pt" o:ole="">
            <v:imagedata r:id="rId535" o:title=""/>
          </v:shape>
          <o:OLEObject Type="Embed" ProgID="Equation.DSMT4" ShapeID="_x0000_i1282" DrawAspect="Content" ObjectID="_1704002873" r:id="rId536"/>
        </w:object>
      </w:r>
      <w:r>
        <w:rPr>
          <w:rFonts w:eastAsia="宋体" w:cs="Times New Roman"/>
          <w:color w:val="000000"/>
          <w:szCs w:val="21"/>
        </w:rPr>
        <w:t>尚应符合下式规定：</w:t>
      </w:r>
    </w:p>
    <w:p w:rsidR="005A7DDE" w:rsidRDefault="00FD7823">
      <w:pPr>
        <w:spacing w:line="300" w:lineRule="auto"/>
        <w:ind w:left="1365" w:hangingChars="650" w:hanging="1365"/>
        <w:jc w:val="right"/>
        <w:rPr>
          <w:rFonts w:eastAsia="宋体" w:cs="Times New Roman"/>
          <w:szCs w:val="21"/>
        </w:rPr>
      </w:pPr>
      <w:r>
        <w:rPr>
          <w:rFonts w:eastAsia="宋体" w:cs="Times New Roman"/>
          <w:position w:val="-26"/>
          <w:szCs w:val="21"/>
        </w:rPr>
        <w:object w:dxaOrig="1820" w:dyaOrig="634">
          <v:shape id="_x0000_i1283" type="#_x0000_t75" style="width:91pt;height:31.5pt" o:ole="">
            <v:imagedata r:id="rId537" o:title=""/>
          </v:shape>
          <o:OLEObject Type="Embed" ProgID="Equation.DSMT4" ShapeID="_x0000_i1283" DrawAspect="Content" ObjectID="_1704002874" r:id="rId538"/>
        </w:object>
      </w:r>
      <w:r>
        <w:rPr>
          <w:rFonts w:eastAsia="宋体" w:cs="Times New Roman"/>
          <w:szCs w:val="21"/>
        </w:rPr>
        <w:t xml:space="preserve">                    </w:t>
      </w:r>
      <w:r>
        <w:rPr>
          <w:rFonts w:eastAsia="宋体" w:cs="Times New Roman"/>
          <w:szCs w:val="21"/>
        </w:rPr>
        <w:t>（</w:t>
      </w:r>
      <w:r>
        <w:rPr>
          <w:rFonts w:eastAsia="宋体" w:cs="Times New Roman"/>
          <w:szCs w:val="21"/>
        </w:rPr>
        <w:t>6.3.10</w:t>
      </w:r>
      <w:r>
        <w:rPr>
          <w:rFonts w:eastAsia="宋体" w:cs="Times New Roman"/>
          <w:szCs w:val="21"/>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891"/>
        <w:gridCol w:w="6605"/>
      </w:tblGrid>
      <w:tr w:rsidR="005A7DDE">
        <w:tc>
          <w:tcPr>
            <w:tcW w:w="810" w:type="dxa"/>
          </w:tcPr>
          <w:p w:rsidR="005A7DDE" w:rsidRDefault="00FD7823">
            <w:pPr>
              <w:adjustRightInd w:val="0"/>
              <w:snapToGrid w:val="0"/>
              <w:spacing w:line="300" w:lineRule="auto"/>
              <w:rPr>
                <w:rFonts w:eastAsia="宋体" w:cs="Times New Roman"/>
                <w:szCs w:val="21"/>
              </w:rPr>
            </w:pPr>
            <w:r>
              <w:rPr>
                <w:rFonts w:eastAsia="宋体" w:cs="Times New Roman"/>
                <w:szCs w:val="21"/>
              </w:rPr>
              <w:t>式中：</w:t>
            </w:r>
          </w:p>
        </w:tc>
        <w:tc>
          <w:tcPr>
            <w:tcW w:w="891"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230" w:dyaOrig="311">
                <v:shape id="_x0000_i1284" type="#_x0000_t75" style="width:11.5pt;height:15.5pt" o:ole="">
                  <v:imagedata r:id="rId539" o:title=""/>
                </v:shape>
                <o:OLEObject Type="Embed" ProgID="Equation.DSMT4" ShapeID="_x0000_i1284" DrawAspect="Content" ObjectID="_1704002875" r:id="rId540"/>
              </w:object>
            </w:r>
            <w:r>
              <w:rPr>
                <w:rFonts w:eastAsia="宋体" w:cs="Times New Roman"/>
                <w:color w:val="000000" w:themeColor="text1"/>
                <w:position w:val="-4"/>
                <w:szCs w:val="21"/>
              </w:rPr>
              <w:t>——</w:t>
            </w:r>
          </w:p>
        </w:tc>
        <w:tc>
          <w:tcPr>
            <w:tcW w:w="6605" w:type="dxa"/>
          </w:tcPr>
          <w:p w:rsidR="005A7DDE" w:rsidRDefault="00FD7823">
            <w:pPr>
              <w:adjustRightInd w:val="0"/>
              <w:snapToGrid w:val="0"/>
              <w:spacing w:line="300" w:lineRule="auto"/>
              <w:rPr>
                <w:rFonts w:eastAsia="宋体" w:cs="Times New Roman"/>
                <w:szCs w:val="21"/>
              </w:rPr>
            </w:pPr>
            <w:r>
              <w:rPr>
                <w:rFonts w:eastAsia="宋体" w:cs="Times New Roman"/>
                <w:szCs w:val="21"/>
              </w:rPr>
              <w:t>考虑地震组合的梁端剪力设计值；</w:t>
            </w:r>
          </w:p>
        </w:tc>
      </w:tr>
      <w:tr w:rsidR="005A7DDE">
        <w:tc>
          <w:tcPr>
            <w:tcW w:w="1701" w:type="dxa"/>
            <w:gridSpan w:val="2"/>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346" w:dyaOrig="346">
                <v:shape id="_x0000_i1285" type="#_x0000_t75" style="width:17.5pt;height:17.5pt" o:ole="">
                  <v:imagedata r:id="rId541" o:title=""/>
                </v:shape>
                <o:OLEObject Type="Embed" ProgID="Equation.DSMT4" ShapeID="_x0000_i1285" DrawAspect="Content" ObjectID="_1704002876" r:id="rId542"/>
              </w:object>
            </w:r>
            <w:r>
              <w:rPr>
                <w:rFonts w:eastAsia="宋体" w:cs="Times New Roman"/>
                <w:szCs w:val="21"/>
              </w:rPr>
              <w:t>、</w:t>
            </w:r>
            <w:r>
              <w:rPr>
                <w:rFonts w:eastAsia="宋体" w:cs="Times New Roman"/>
                <w:position w:val="-10"/>
                <w:szCs w:val="21"/>
              </w:rPr>
              <w:object w:dxaOrig="346" w:dyaOrig="346">
                <v:shape id="_x0000_i1286" type="#_x0000_t75" style="width:17.5pt;height:17.5pt" o:ole="">
                  <v:imagedata r:id="rId543" o:title=""/>
                </v:shape>
                <o:OLEObject Type="Embed" ProgID="Equation.DSMT4" ShapeID="_x0000_i1286" DrawAspect="Content" ObjectID="_1704002877" r:id="rId544"/>
              </w:object>
            </w:r>
            <w:r>
              <w:rPr>
                <w:rFonts w:eastAsia="宋体" w:cs="Times New Roman"/>
                <w:color w:val="000000" w:themeColor="text1"/>
                <w:position w:val="-4"/>
                <w:szCs w:val="21"/>
              </w:rPr>
              <w:t>——</w:t>
            </w:r>
          </w:p>
        </w:tc>
        <w:tc>
          <w:tcPr>
            <w:tcW w:w="6605" w:type="dxa"/>
          </w:tcPr>
          <w:p w:rsidR="005A7DDE" w:rsidRDefault="00FD7823">
            <w:pPr>
              <w:adjustRightInd w:val="0"/>
              <w:snapToGrid w:val="0"/>
              <w:spacing w:line="300" w:lineRule="auto"/>
              <w:rPr>
                <w:rFonts w:eastAsia="宋体" w:cs="Times New Roman"/>
                <w:szCs w:val="21"/>
              </w:rPr>
            </w:pPr>
            <w:r>
              <w:rPr>
                <w:rFonts w:eastAsia="宋体" w:cs="Times New Roman"/>
                <w:szCs w:val="21"/>
              </w:rPr>
              <w:t>框架梁左、右端截面</w:t>
            </w:r>
            <w:proofErr w:type="gramStart"/>
            <w:r>
              <w:rPr>
                <w:rFonts w:eastAsia="宋体" w:cs="Times New Roman"/>
                <w:szCs w:val="21"/>
              </w:rPr>
              <w:t>极限受弯承载力</w:t>
            </w:r>
            <w:proofErr w:type="gramEnd"/>
            <w:r>
              <w:rPr>
                <w:rFonts w:eastAsia="宋体" w:cs="Times New Roman"/>
                <w:szCs w:val="21"/>
              </w:rPr>
              <w:t>；</w:t>
            </w:r>
          </w:p>
        </w:tc>
      </w:tr>
      <w:tr w:rsidR="005A7DDE">
        <w:tc>
          <w:tcPr>
            <w:tcW w:w="1701" w:type="dxa"/>
            <w:gridSpan w:val="2"/>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207" w:dyaOrig="311">
                <v:shape id="_x0000_i1287" type="#_x0000_t75" style="width:10.5pt;height:15.5pt" o:ole="">
                  <v:imagedata r:id="rId545" o:title=""/>
                </v:shape>
                <o:OLEObject Type="Embed" ProgID="Equation.DSMT4" ShapeID="_x0000_i1287" DrawAspect="Content" ObjectID="_1704002878" r:id="rId546"/>
              </w:object>
            </w:r>
            <w:r>
              <w:rPr>
                <w:rFonts w:eastAsia="宋体" w:cs="Times New Roman"/>
                <w:color w:val="000000"/>
                <w:position w:val="-4"/>
                <w:szCs w:val="21"/>
              </w:rPr>
              <w:t>——</w:t>
            </w:r>
          </w:p>
        </w:tc>
        <w:tc>
          <w:tcPr>
            <w:tcW w:w="6605" w:type="dxa"/>
          </w:tcPr>
          <w:p w:rsidR="005A7DDE" w:rsidRDefault="00FD7823">
            <w:pPr>
              <w:adjustRightInd w:val="0"/>
              <w:snapToGrid w:val="0"/>
              <w:spacing w:line="300" w:lineRule="auto"/>
              <w:rPr>
                <w:rFonts w:eastAsia="宋体" w:cs="Times New Roman"/>
                <w:szCs w:val="21"/>
              </w:rPr>
            </w:pPr>
            <w:r>
              <w:rPr>
                <w:rFonts w:eastAsia="宋体" w:cs="Times New Roman"/>
                <w:szCs w:val="21"/>
              </w:rPr>
              <w:t>框架梁的净宽；</w:t>
            </w:r>
          </w:p>
        </w:tc>
      </w:tr>
      <w:tr w:rsidR="005A7DDE">
        <w:tc>
          <w:tcPr>
            <w:tcW w:w="1701" w:type="dxa"/>
            <w:gridSpan w:val="2"/>
          </w:tcPr>
          <w:p w:rsidR="005A7DDE" w:rsidRDefault="00FD7823">
            <w:pPr>
              <w:adjustRightInd w:val="0"/>
              <w:snapToGrid w:val="0"/>
              <w:spacing w:line="300" w:lineRule="auto"/>
              <w:jc w:val="right"/>
              <w:rPr>
                <w:rFonts w:eastAsia="宋体" w:cs="Times New Roman"/>
                <w:szCs w:val="21"/>
              </w:rPr>
            </w:pPr>
            <w:r>
              <w:rPr>
                <w:rFonts w:eastAsia="宋体" w:cs="Times New Roman"/>
                <w:i/>
                <w:szCs w:val="21"/>
              </w:rPr>
              <w:t>V</w:t>
            </w:r>
            <w:r>
              <w:rPr>
                <w:rFonts w:eastAsia="宋体" w:cs="Times New Roman"/>
                <w:szCs w:val="21"/>
                <w:vertAlign w:val="subscript"/>
              </w:rPr>
              <w:t>Gb</w:t>
            </w:r>
            <w:r>
              <w:rPr>
                <w:rFonts w:eastAsia="宋体" w:cs="Times New Roman"/>
                <w:color w:val="000000"/>
                <w:position w:val="-4"/>
                <w:szCs w:val="21"/>
              </w:rPr>
              <w:t>——</w:t>
            </w:r>
          </w:p>
        </w:tc>
        <w:tc>
          <w:tcPr>
            <w:tcW w:w="6605" w:type="dxa"/>
          </w:tcPr>
          <w:p w:rsidR="005A7DDE" w:rsidRDefault="00FD7823">
            <w:pPr>
              <w:adjustRightInd w:val="0"/>
              <w:snapToGrid w:val="0"/>
              <w:spacing w:line="300" w:lineRule="auto"/>
              <w:rPr>
                <w:rFonts w:eastAsia="宋体" w:cs="Times New Roman"/>
                <w:szCs w:val="21"/>
              </w:rPr>
            </w:pPr>
            <w:r>
              <w:rPr>
                <w:rFonts w:eastAsia="宋体" w:cs="Times New Roman"/>
                <w:szCs w:val="21"/>
              </w:rPr>
              <w:t>考虑地震组合时重力荷载代表值产生的剪力设计值，按现行国家标准《混凝土结构设计规范》</w:t>
            </w:r>
            <w:r>
              <w:rPr>
                <w:rFonts w:eastAsia="宋体" w:cs="Times New Roman"/>
                <w:szCs w:val="21"/>
              </w:rPr>
              <w:t>GB 50010</w:t>
            </w:r>
            <w:r>
              <w:rPr>
                <w:rFonts w:eastAsia="宋体" w:cs="Times New Roman"/>
                <w:szCs w:val="21"/>
              </w:rPr>
              <w:t>的规定计算。</w:t>
            </w:r>
          </w:p>
        </w:tc>
      </w:tr>
    </w:tbl>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w:t>
      </w:r>
      <w:r>
        <w:rPr>
          <w:rFonts w:eastAsia="宋体" w:cs="Times New Roman"/>
          <w:color w:val="000000"/>
          <w:szCs w:val="21"/>
        </w:rPr>
        <w:t>类预应力框架中，应进行梁柱节点核心区</w:t>
      </w:r>
      <w:proofErr w:type="gramStart"/>
      <w:r>
        <w:rPr>
          <w:rFonts w:eastAsia="宋体" w:cs="Times New Roman"/>
          <w:color w:val="000000"/>
          <w:szCs w:val="21"/>
        </w:rPr>
        <w:t>抗震受剪承载力</w:t>
      </w:r>
      <w:proofErr w:type="gramEnd"/>
      <w:r>
        <w:rPr>
          <w:rFonts w:eastAsia="宋体" w:cs="Times New Roman"/>
          <w:color w:val="000000"/>
          <w:szCs w:val="21"/>
        </w:rPr>
        <w:t>计算，节点构造措施应符合现行国家标准《建筑抗震设计规范》</w:t>
      </w:r>
      <w:r>
        <w:rPr>
          <w:rFonts w:eastAsia="宋体" w:cs="Times New Roman"/>
          <w:color w:val="000000"/>
          <w:szCs w:val="21"/>
        </w:rPr>
        <w:t xml:space="preserve">GB </w:t>
      </w:r>
      <w:r>
        <w:rPr>
          <w:rFonts w:eastAsia="宋体" w:cs="Times New Roman"/>
          <w:color w:val="000000"/>
          <w:szCs w:val="21"/>
        </w:rPr>
        <w:t>50011</w:t>
      </w:r>
      <w:r>
        <w:rPr>
          <w:rFonts w:eastAsia="宋体" w:cs="Times New Roman"/>
          <w:color w:val="000000"/>
          <w:szCs w:val="21"/>
        </w:rPr>
        <w:t>的规定。在计算节点核心区截面</w:t>
      </w:r>
      <w:proofErr w:type="gramStart"/>
      <w:r>
        <w:rPr>
          <w:rFonts w:eastAsia="宋体" w:cs="Times New Roman"/>
          <w:color w:val="000000"/>
          <w:szCs w:val="21"/>
        </w:rPr>
        <w:t>抗震受剪承载力</w:t>
      </w:r>
      <w:proofErr w:type="gramEnd"/>
      <w:r>
        <w:rPr>
          <w:rFonts w:eastAsia="宋体" w:cs="Times New Roman"/>
          <w:color w:val="000000"/>
          <w:szCs w:val="21"/>
        </w:rPr>
        <w:t>时，节点核心区的截面有限计算宽度</w:t>
      </w:r>
      <w:r>
        <w:rPr>
          <w:rFonts w:eastAsia="宋体" w:cs="Times New Roman"/>
          <w:position w:val="-14"/>
          <w:szCs w:val="21"/>
        </w:rPr>
        <w:object w:dxaOrig="207" w:dyaOrig="334">
          <v:shape id="_x0000_i1288" type="#_x0000_t75" style="width:10.5pt;height:16.5pt" o:ole="">
            <v:imagedata r:id="rId547" o:title=""/>
          </v:shape>
          <o:OLEObject Type="Embed" ProgID="Equation.DSMT4" ShapeID="_x0000_i1288" DrawAspect="Content" ObjectID="_1704002879" r:id="rId548"/>
        </w:object>
      </w:r>
      <w:r>
        <w:rPr>
          <w:rFonts w:eastAsia="宋体" w:cs="Times New Roman"/>
          <w:szCs w:val="21"/>
        </w:rPr>
        <w:t>应扣除预留孔道的宽度，且不应计入正交梁的约束影响系数和预应力筋总有效预加力的影响。节点核心区的剪力设计值应符合下列公式规定：</w:t>
      </w:r>
    </w:p>
    <w:p w:rsidR="005A7DDE" w:rsidRDefault="00FD7823">
      <w:pPr>
        <w:snapToGrid w:val="0"/>
        <w:spacing w:line="300" w:lineRule="auto"/>
        <w:ind w:left="1365" w:hangingChars="650" w:hanging="1365"/>
        <w:jc w:val="right"/>
        <w:rPr>
          <w:rFonts w:eastAsia="宋体" w:cs="Times New Roman"/>
          <w:szCs w:val="21"/>
        </w:rPr>
      </w:pPr>
      <w:r>
        <w:rPr>
          <w:rFonts w:eastAsia="宋体" w:cs="Times New Roman"/>
          <w:szCs w:val="21"/>
        </w:rPr>
        <w:t>其他层节点：</w:t>
      </w:r>
      <w:r>
        <w:rPr>
          <w:rFonts w:eastAsia="宋体" w:cs="Times New Roman"/>
          <w:szCs w:val="21"/>
        </w:rPr>
        <w:t xml:space="preserve">    </w:t>
      </w:r>
      <w:r>
        <w:rPr>
          <w:rFonts w:eastAsia="宋体" w:cs="Times New Roman"/>
          <w:position w:val="-28"/>
          <w:szCs w:val="21"/>
        </w:rPr>
        <w:object w:dxaOrig="2246" w:dyaOrig="668">
          <v:shape id="_x0000_i1289" type="#_x0000_t75" style="width:112.5pt;height:33.5pt" o:ole="">
            <v:imagedata r:id="rId549" o:title=""/>
          </v:shape>
          <o:OLEObject Type="Embed" ProgID="Equation.DSMT4" ShapeID="_x0000_i1289" DrawAspect="Content" ObjectID="_1704002880" r:id="rId550"/>
        </w:object>
      </w:r>
      <w:r>
        <w:rPr>
          <w:rFonts w:eastAsia="宋体" w:cs="Times New Roman"/>
          <w:szCs w:val="21"/>
        </w:rPr>
        <w:t xml:space="preserve">                  </w:t>
      </w:r>
      <w:r>
        <w:rPr>
          <w:rFonts w:eastAsia="宋体" w:cs="Times New Roman"/>
          <w:szCs w:val="21"/>
        </w:rPr>
        <w:t>（</w:t>
      </w:r>
      <w:r>
        <w:rPr>
          <w:rFonts w:eastAsia="宋体" w:cs="Times New Roman"/>
          <w:szCs w:val="21"/>
        </w:rPr>
        <w:t>6.3.11-1</w:t>
      </w:r>
      <w:r>
        <w:rPr>
          <w:rFonts w:eastAsia="宋体" w:cs="Times New Roman"/>
          <w:szCs w:val="21"/>
        </w:rPr>
        <w:t>）</w:t>
      </w:r>
    </w:p>
    <w:p w:rsidR="005A7DDE" w:rsidRDefault="00FD7823">
      <w:pPr>
        <w:snapToGrid w:val="0"/>
        <w:spacing w:line="300" w:lineRule="auto"/>
        <w:ind w:left="1365" w:hangingChars="650" w:hanging="1365"/>
        <w:jc w:val="right"/>
        <w:rPr>
          <w:rFonts w:eastAsia="宋体" w:cs="Times New Roman"/>
          <w:szCs w:val="21"/>
        </w:rPr>
      </w:pPr>
      <w:r>
        <w:rPr>
          <w:rFonts w:eastAsia="宋体" w:cs="Times New Roman"/>
          <w:szCs w:val="21"/>
        </w:rPr>
        <w:t>顶层节点：</w:t>
      </w:r>
      <w:r>
        <w:rPr>
          <w:rFonts w:eastAsia="宋体" w:cs="Times New Roman"/>
          <w:szCs w:val="21"/>
        </w:rPr>
        <w:t xml:space="preserve">          </w:t>
      </w:r>
      <w:r>
        <w:rPr>
          <w:rFonts w:eastAsia="宋体" w:cs="Times New Roman"/>
          <w:position w:val="-28"/>
          <w:szCs w:val="21"/>
        </w:rPr>
        <w:object w:dxaOrig="1313" w:dyaOrig="668">
          <v:shape id="_x0000_i1290" type="#_x0000_t75" style="width:65.5pt;height:33.5pt" o:ole="">
            <v:imagedata r:id="rId551" o:title=""/>
          </v:shape>
          <o:OLEObject Type="Embed" ProgID="Equation.DSMT4" ShapeID="_x0000_i1290" DrawAspect="Content" ObjectID="_1704002881" r:id="rId552"/>
        </w:object>
      </w:r>
      <w:r>
        <w:rPr>
          <w:rFonts w:eastAsia="宋体" w:cs="Times New Roman"/>
          <w:szCs w:val="21"/>
        </w:rPr>
        <w:t xml:space="preserve">                       </w:t>
      </w:r>
      <w:r>
        <w:rPr>
          <w:rFonts w:eastAsia="宋体" w:cs="Times New Roman"/>
          <w:szCs w:val="21"/>
        </w:rPr>
        <w:t>（</w:t>
      </w:r>
      <w:r>
        <w:rPr>
          <w:rFonts w:eastAsia="宋体" w:cs="Times New Roman"/>
          <w:szCs w:val="21"/>
        </w:rPr>
        <w:t>6.3.11-2</w:t>
      </w:r>
      <w:r>
        <w:rPr>
          <w:rFonts w:eastAsia="宋体" w:cs="Times New Roman"/>
          <w:szCs w:val="21"/>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41"/>
      </w:tblGrid>
      <w:tr w:rsidR="005A7DDE">
        <w:tc>
          <w:tcPr>
            <w:tcW w:w="1555" w:type="dxa"/>
          </w:tcPr>
          <w:p w:rsidR="005A7DDE" w:rsidRDefault="00FD7823">
            <w:pPr>
              <w:adjustRightInd w:val="0"/>
              <w:snapToGrid w:val="0"/>
              <w:spacing w:line="300" w:lineRule="auto"/>
              <w:jc w:val="right"/>
              <w:rPr>
                <w:rFonts w:eastAsia="宋体" w:cs="Times New Roman"/>
                <w:szCs w:val="21"/>
              </w:rPr>
            </w:pPr>
            <w:r>
              <w:rPr>
                <w:rFonts w:eastAsia="宋体" w:cs="Times New Roman"/>
                <w:szCs w:val="21"/>
              </w:rPr>
              <w:t>式中：</w:t>
            </w:r>
            <w:r>
              <w:rPr>
                <w:rFonts w:eastAsia="宋体" w:cs="Times New Roman"/>
                <w:position w:val="-14"/>
                <w:szCs w:val="21"/>
              </w:rPr>
              <w:object w:dxaOrig="207" w:dyaOrig="334">
                <v:shape id="_x0000_i1291" type="#_x0000_t75" style="width:10.5pt;height:16.5pt" o:ole="">
                  <v:imagedata r:id="rId553" o:title=""/>
                </v:shape>
                <o:OLEObject Type="Embed" ProgID="Equation.DSMT4" ShapeID="_x0000_i1291" DrawAspect="Content" ObjectID="_1704002882" r:id="rId554"/>
              </w:object>
            </w:r>
            <w:r>
              <w:rPr>
                <w:rFonts w:eastAsia="宋体" w:cs="Times New Roman"/>
                <w:color w:val="000000" w:themeColor="text1"/>
                <w:position w:val="-4"/>
                <w:szCs w:val="21"/>
              </w:rPr>
              <w:t>——</w:t>
            </w:r>
          </w:p>
        </w:tc>
        <w:tc>
          <w:tcPr>
            <w:tcW w:w="6741" w:type="dxa"/>
          </w:tcPr>
          <w:p w:rsidR="005A7DDE" w:rsidRDefault="00FD7823">
            <w:pPr>
              <w:adjustRightInd w:val="0"/>
              <w:snapToGrid w:val="0"/>
              <w:spacing w:line="300" w:lineRule="auto"/>
              <w:rPr>
                <w:rFonts w:eastAsia="宋体" w:cs="Times New Roman"/>
                <w:szCs w:val="21"/>
              </w:rPr>
            </w:pPr>
            <w:r>
              <w:rPr>
                <w:rFonts w:eastAsia="宋体" w:cs="Times New Roman"/>
                <w:szCs w:val="21"/>
              </w:rPr>
              <w:t>梁柱节点核心区组合的剪力设计值；</w:t>
            </w:r>
          </w:p>
        </w:tc>
      </w:tr>
      <w:tr w:rsidR="005A7DDE">
        <w:tc>
          <w:tcPr>
            <w:tcW w:w="1555"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300" w:dyaOrig="323">
                <v:shape id="_x0000_i1292" type="#_x0000_t75" style="width:15pt;height:16pt" o:ole="">
                  <v:imagedata r:id="rId555" o:title=""/>
                </v:shape>
                <o:OLEObject Type="Embed" ProgID="Equation.DSMT4" ShapeID="_x0000_i1292" DrawAspect="Content" ObjectID="_1704002883" r:id="rId556"/>
              </w:object>
            </w:r>
            <w:r>
              <w:rPr>
                <w:rFonts w:eastAsia="宋体" w:cs="Times New Roman"/>
                <w:color w:val="000000" w:themeColor="text1"/>
                <w:position w:val="-4"/>
                <w:szCs w:val="21"/>
              </w:rPr>
              <w:t>——</w:t>
            </w:r>
          </w:p>
        </w:tc>
        <w:tc>
          <w:tcPr>
            <w:tcW w:w="6741" w:type="dxa"/>
          </w:tcPr>
          <w:p w:rsidR="005A7DDE" w:rsidRDefault="00FD7823">
            <w:pPr>
              <w:adjustRightInd w:val="0"/>
              <w:snapToGrid w:val="0"/>
              <w:spacing w:line="300" w:lineRule="auto"/>
              <w:rPr>
                <w:rFonts w:eastAsia="宋体" w:cs="Times New Roman"/>
                <w:szCs w:val="21"/>
              </w:rPr>
            </w:pPr>
            <w:r>
              <w:rPr>
                <w:rFonts w:eastAsia="宋体" w:cs="Times New Roman"/>
                <w:szCs w:val="21"/>
              </w:rPr>
              <w:t>梁截面的有效高度，节点两侧梁截面有效高度不等时可采用平均值；</w:t>
            </w:r>
          </w:p>
        </w:tc>
      </w:tr>
      <w:tr w:rsidR="005A7DDE">
        <w:tc>
          <w:tcPr>
            <w:tcW w:w="1555"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6"/>
                <w:szCs w:val="21"/>
              </w:rPr>
              <w:object w:dxaOrig="265" w:dyaOrig="265">
                <v:shape id="_x0000_i1293" type="#_x0000_t75" style="width:13.5pt;height:13.5pt" o:ole="">
                  <v:imagedata r:id="rId557" o:title=""/>
                </v:shape>
                <o:OLEObject Type="Embed" ProgID="Equation.DSMT4" ShapeID="_x0000_i1293" DrawAspect="Content" ObjectID="_1704002884" r:id="rId558"/>
              </w:object>
            </w:r>
            <w:r>
              <w:rPr>
                <w:rFonts w:eastAsia="宋体" w:cs="Times New Roman"/>
                <w:color w:val="000000"/>
                <w:position w:val="-4"/>
                <w:szCs w:val="21"/>
              </w:rPr>
              <w:t>——</w:t>
            </w:r>
          </w:p>
        </w:tc>
        <w:tc>
          <w:tcPr>
            <w:tcW w:w="6741" w:type="dxa"/>
          </w:tcPr>
          <w:p w:rsidR="005A7DDE" w:rsidRDefault="00FD7823">
            <w:pPr>
              <w:adjustRightInd w:val="0"/>
              <w:snapToGrid w:val="0"/>
              <w:spacing w:line="300" w:lineRule="auto"/>
              <w:rPr>
                <w:rFonts w:eastAsia="宋体" w:cs="Times New Roman"/>
                <w:szCs w:val="21"/>
              </w:rPr>
            </w:pPr>
            <w:r>
              <w:rPr>
                <w:rFonts w:eastAsia="宋体" w:cs="Times New Roman"/>
                <w:szCs w:val="21"/>
              </w:rPr>
              <w:t>梁受压钢筋合力点至受压边缘的距离；</w:t>
            </w:r>
          </w:p>
        </w:tc>
      </w:tr>
      <w:tr w:rsidR="005A7DDE">
        <w:tc>
          <w:tcPr>
            <w:tcW w:w="1555" w:type="dxa"/>
          </w:tcPr>
          <w:p w:rsidR="005A7DDE" w:rsidRDefault="00FD7823">
            <w:pPr>
              <w:adjustRightInd w:val="0"/>
              <w:snapToGrid w:val="0"/>
              <w:spacing w:line="300" w:lineRule="auto"/>
              <w:jc w:val="right"/>
              <w:rPr>
                <w:rFonts w:eastAsia="宋体" w:cs="Times New Roman"/>
                <w:szCs w:val="21"/>
              </w:rPr>
            </w:pPr>
            <w:r>
              <w:rPr>
                <w:rFonts w:cs="Times New Roman"/>
                <w:position w:val="-10"/>
              </w:rPr>
              <w:object w:dxaOrig="300" w:dyaOrig="323">
                <v:shape id="_x0000_i1294" type="#_x0000_t75" style="width:15pt;height:16pt" o:ole="">
                  <v:imagedata r:id="rId559" o:title=""/>
                </v:shape>
                <o:OLEObject Type="Embed" ProgID="Equation.DSMT4" ShapeID="_x0000_i1294" DrawAspect="Content" ObjectID="_1704002885" r:id="rId560"/>
              </w:object>
            </w:r>
            <w:r>
              <w:rPr>
                <w:rFonts w:eastAsia="宋体" w:cs="Times New Roman"/>
                <w:color w:val="000000"/>
                <w:position w:val="-4"/>
                <w:szCs w:val="21"/>
              </w:rPr>
              <w:t>——</w:t>
            </w:r>
          </w:p>
        </w:tc>
        <w:tc>
          <w:tcPr>
            <w:tcW w:w="6741" w:type="dxa"/>
          </w:tcPr>
          <w:p w:rsidR="005A7DDE" w:rsidRDefault="00FD7823">
            <w:pPr>
              <w:adjustRightInd w:val="0"/>
              <w:snapToGrid w:val="0"/>
              <w:spacing w:line="300" w:lineRule="auto"/>
              <w:rPr>
                <w:rFonts w:eastAsia="宋体" w:cs="Times New Roman"/>
                <w:szCs w:val="21"/>
              </w:rPr>
            </w:pPr>
            <w:r>
              <w:rPr>
                <w:rFonts w:eastAsia="宋体" w:cs="Times New Roman"/>
                <w:szCs w:val="21"/>
              </w:rPr>
              <w:t>柱的计算高度，可采用节点上、</w:t>
            </w:r>
            <w:proofErr w:type="gramStart"/>
            <w:r>
              <w:rPr>
                <w:rFonts w:eastAsia="宋体" w:cs="Times New Roman"/>
                <w:szCs w:val="21"/>
              </w:rPr>
              <w:t>下柱反弯点</w:t>
            </w:r>
            <w:proofErr w:type="gramEnd"/>
            <w:r>
              <w:rPr>
                <w:rFonts w:eastAsia="宋体" w:cs="Times New Roman"/>
                <w:szCs w:val="21"/>
              </w:rPr>
              <w:t>之间的距离；</w:t>
            </w:r>
          </w:p>
        </w:tc>
      </w:tr>
      <w:tr w:rsidR="005A7DDE">
        <w:tc>
          <w:tcPr>
            <w:tcW w:w="1555" w:type="dxa"/>
          </w:tcPr>
          <w:p w:rsidR="005A7DDE" w:rsidRDefault="00FD7823">
            <w:pPr>
              <w:adjustRightInd w:val="0"/>
              <w:snapToGrid w:val="0"/>
              <w:spacing w:line="300" w:lineRule="auto"/>
              <w:jc w:val="right"/>
              <w:rPr>
                <w:rFonts w:cs="Times New Roman"/>
              </w:rPr>
            </w:pPr>
            <w:r>
              <w:rPr>
                <w:rFonts w:cs="Times New Roman"/>
                <w:position w:val="-10"/>
              </w:rPr>
              <w:object w:dxaOrig="265" w:dyaOrig="323">
                <v:shape id="_x0000_i1295" type="#_x0000_t75" style="width:13.5pt;height:16pt" o:ole="">
                  <v:imagedata r:id="rId561" o:title=""/>
                </v:shape>
                <o:OLEObject Type="Embed" ProgID="Equation.DSMT4" ShapeID="_x0000_i1295" DrawAspect="Content" ObjectID="_1704002886" r:id="rId562"/>
              </w:object>
            </w:r>
            <w:r>
              <w:rPr>
                <w:rFonts w:eastAsia="宋体" w:cs="Times New Roman"/>
                <w:color w:val="000000"/>
                <w:position w:val="-4"/>
                <w:szCs w:val="21"/>
              </w:rPr>
              <w:t>——</w:t>
            </w:r>
          </w:p>
        </w:tc>
        <w:tc>
          <w:tcPr>
            <w:tcW w:w="6741" w:type="dxa"/>
          </w:tcPr>
          <w:p w:rsidR="005A7DDE" w:rsidRDefault="00FD7823">
            <w:pPr>
              <w:adjustRightInd w:val="0"/>
              <w:snapToGrid w:val="0"/>
              <w:spacing w:line="300" w:lineRule="auto"/>
              <w:rPr>
                <w:rFonts w:eastAsia="宋体" w:cs="Times New Roman"/>
                <w:szCs w:val="21"/>
              </w:rPr>
            </w:pPr>
            <w:r>
              <w:rPr>
                <w:rFonts w:eastAsia="宋体" w:cs="Times New Roman"/>
                <w:szCs w:val="21"/>
              </w:rPr>
              <w:t>梁的截面高度，节点两侧梁截面高度不等时可采用平均值。</w:t>
            </w:r>
          </w:p>
        </w:tc>
      </w:tr>
    </w:tbl>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sz w:val="24"/>
          <w:szCs w:val="24"/>
        </w:rPr>
        <w:t>III</w:t>
      </w:r>
      <w:r>
        <w:rPr>
          <w:rFonts w:eastAsia="仿宋" w:cs="Times New Roman"/>
          <w:sz w:val="24"/>
          <w:szCs w:val="24"/>
        </w:rPr>
        <w:t>）第</w:t>
      </w:r>
      <w:r>
        <w:rPr>
          <w:rFonts w:eastAsia="仿宋" w:cs="Times New Roman"/>
          <w:sz w:val="24"/>
          <w:szCs w:val="24"/>
        </w:rPr>
        <w:t>III</w:t>
      </w:r>
      <w:r>
        <w:rPr>
          <w:rFonts w:eastAsia="仿宋" w:cs="Times New Roman"/>
          <w:sz w:val="24"/>
          <w:szCs w:val="24"/>
        </w:rPr>
        <w:t>类预应力框架</w:t>
      </w:r>
    </w:p>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III</w:t>
      </w:r>
      <w:r>
        <w:rPr>
          <w:rFonts w:eastAsia="宋体" w:cs="Times New Roman"/>
          <w:color w:val="000000"/>
          <w:szCs w:val="21"/>
        </w:rPr>
        <w:t>类预应力框架应进行结构抗震性能化设计，其抗震性能化设计</w:t>
      </w:r>
      <w:proofErr w:type="gramStart"/>
      <w:r>
        <w:rPr>
          <w:rFonts w:eastAsia="宋体" w:cs="Times New Roman"/>
          <w:color w:val="000000"/>
          <w:szCs w:val="21"/>
        </w:rPr>
        <w:t>宜符合表</w:t>
      </w:r>
      <w:proofErr w:type="gramEnd"/>
      <w:r>
        <w:rPr>
          <w:rFonts w:eastAsia="宋体" w:cs="Times New Roman"/>
          <w:color w:val="000000"/>
          <w:szCs w:val="21"/>
        </w:rPr>
        <w:t>6.3.12</w:t>
      </w:r>
      <w:r>
        <w:rPr>
          <w:rFonts w:eastAsia="宋体" w:cs="Times New Roman"/>
          <w:color w:val="000000"/>
          <w:szCs w:val="21"/>
        </w:rPr>
        <w:lastRenderedPageBreak/>
        <w:t>的规定。</w:t>
      </w:r>
    </w:p>
    <w:p w:rsidR="005A7DDE" w:rsidRDefault="00FD7823">
      <w:pPr>
        <w:tabs>
          <w:tab w:val="left" w:pos="567"/>
          <w:tab w:val="left" w:pos="777"/>
        </w:tabs>
        <w:adjustRightInd w:val="0"/>
        <w:snapToGrid w:val="0"/>
        <w:spacing w:line="300" w:lineRule="auto"/>
        <w:ind w:firstLine="482"/>
        <w:jc w:val="center"/>
        <w:rPr>
          <w:rFonts w:eastAsia="黑体" w:cs="Times New Roman"/>
          <w:color w:val="000000" w:themeColor="text1"/>
          <w:sz w:val="18"/>
          <w:szCs w:val="18"/>
        </w:rPr>
      </w:pPr>
      <w:r>
        <w:rPr>
          <w:rFonts w:eastAsia="黑体" w:cs="Times New Roman"/>
          <w:color w:val="000000" w:themeColor="text1"/>
          <w:sz w:val="18"/>
          <w:szCs w:val="18"/>
        </w:rPr>
        <w:t>表</w:t>
      </w:r>
      <w:r>
        <w:rPr>
          <w:rFonts w:eastAsia="黑体" w:cs="Times New Roman"/>
          <w:color w:val="000000" w:themeColor="text1"/>
          <w:sz w:val="18"/>
          <w:szCs w:val="18"/>
        </w:rPr>
        <w:t xml:space="preserve">6.3.12 </w:t>
      </w:r>
      <w:r>
        <w:rPr>
          <w:rFonts w:eastAsia="黑体" w:cs="Times New Roman"/>
          <w:color w:val="000000" w:themeColor="text1"/>
          <w:sz w:val="18"/>
          <w:szCs w:val="18"/>
        </w:rPr>
        <w:t>第</w:t>
      </w:r>
      <w:r>
        <w:rPr>
          <w:rFonts w:eastAsia="黑体" w:cs="Times New Roman"/>
          <w:color w:val="000000" w:themeColor="text1"/>
          <w:sz w:val="18"/>
          <w:szCs w:val="18"/>
        </w:rPr>
        <w:t>III</w:t>
      </w:r>
      <w:r>
        <w:rPr>
          <w:rFonts w:eastAsia="黑体" w:cs="Times New Roman"/>
          <w:color w:val="000000" w:themeColor="text1"/>
          <w:sz w:val="18"/>
          <w:szCs w:val="18"/>
        </w:rPr>
        <w:t>类</w:t>
      </w:r>
      <w:r>
        <w:rPr>
          <w:rFonts w:eastAsia="黑体" w:cs="Times New Roman"/>
          <w:color w:val="000000"/>
          <w:sz w:val="18"/>
          <w:szCs w:val="18"/>
        </w:rPr>
        <w:t>预应力框架的抗震性能目标</w:t>
      </w:r>
    </w:p>
    <w:tbl>
      <w:tblPr>
        <w:tblStyle w:val="ac"/>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5"/>
        <w:gridCol w:w="1701"/>
        <w:gridCol w:w="5153"/>
      </w:tblGrid>
      <w:tr w:rsidR="005A7DDE">
        <w:trPr>
          <w:trHeight w:val="284"/>
          <w:jc w:val="center"/>
        </w:trPr>
        <w:tc>
          <w:tcPr>
            <w:tcW w:w="1385"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r>
              <w:rPr>
                <w:rFonts w:cs="Times New Roman"/>
                <w:color w:val="000000" w:themeColor="text1"/>
                <w:sz w:val="18"/>
                <w:szCs w:val="18"/>
              </w:rPr>
              <w:t>设防水准</w:t>
            </w:r>
          </w:p>
        </w:tc>
        <w:tc>
          <w:tcPr>
            <w:tcW w:w="1701"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r>
              <w:rPr>
                <w:rFonts w:cs="Times New Roman"/>
                <w:color w:val="000000" w:themeColor="text1"/>
                <w:sz w:val="18"/>
                <w:szCs w:val="18"/>
              </w:rPr>
              <w:t>设防目标</w:t>
            </w:r>
          </w:p>
        </w:tc>
        <w:tc>
          <w:tcPr>
            <w:tcW w:w="5153"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r>
              <w:rPr>
                <w:rFonts w:cs="Times New Roman"/>
                <w:color w:val="000000" w:themeColor="text1"/>
                <w:sz w:val="18"/>
                <w:szCs w:val="18"/>
              </w:rPr>
              <w:t>性能目标</w:t>
            </w:r>
          </w:p>
        </w:tc>
      </w:tr>
      <w:tr w:rsidR="005A7DDE">
        <w:trPr>
          <w:trHeight w:val="284"/>
          <w:jc w:val="center"/>
        </w:trPr>
        <w:tc>
          <w:tcPr>
            <w:tcW w:w="1385"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proofErr w:type="gramStart"/>
            <w:r>
              <w:rPr>
                <w:rFonts w:cs="Times New Roman"/>
                <w:color w:val="000000" w:themeColor="text1"/>
                <w:sz w:val="18"/>
                <w:szCs w:val="18"/>
              </w:rPr>
              <w:t>多遇地震</w:t>
            </w:r>
            <w:proofErr w:type="gramEnd"/>
          </w:p>
        </w:tc>
        <w:tc>
          <w:tcPr>
            <w:tcW w:w="1701"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r>
              <w:rPr>
                <w:rFonts w:cs="Times New Roman"/>
                <w:color w:val="000000" w:themeColor="text1"/>
                <w:sz w:val="18"/>
                <w:szCs w:val="18"/>
              </w:rPr>
              <w:t>完全使用</w:t>
            </w:r>
          </w:p>
        </w:tc>
        <w:tc>
          <w:tcPr>
            <w:tcW w:w="5153" w:type="dxa"/>
            <w:vAlign w:val="center"/>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 w:val="18"/>
                <w:szCs w:val="18"/>
              </w:rPr>
            </w:pPr>
            <w:r>
              <w:rPr>
                <w:rFonts w:cs="Times New Roman"/>
                <w:color w:val="000000" w:themeColor="text1"/>
                <w:sz w:val="18"/>
                <w:szCs w:val="18"/>
              </w:rPr>
              <w:t>结构和非结构构件无损伤</w:t>
            </w:r>
          </w:p>
        </w:tc>
      </w:tr>
      <w:tr w:rsidR="005A7DDE">
        <w:trPr>
          <w:trHeight w:val="284"/>
          <w:jc w:val="center"/>
        </w:trPr>
        <w:tc>
          <w:tcPr>
            <w:tcW w:w="1385"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r>
              <w:rPr>
                <w:rFonts w:cs="Times New Roman"/>
                <w:color w:val="000000" w:themeColor="text1"/>
                <w:sz w:val="18"/>
                <w:szCs w:val="18"/>
              </w:rPr>
              <w:t>基本地震</w:t>
            </w:r>
          </w:p>
        </w:tc>
        <w:tc>
          <w:tcPr>
            <w:tcW w:w="1701"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r>
              <w:rPr>
                <w:rFonts w:cs="Times New Roman"/>
                <w:color w:val="000000" w:themeColor="text1"/>
                <w:sz w:val="18"/>
                <w:szCs w:val="18"/>
              </w:rPr>
              <w:t>震后立即恢复使用</w:t>
            </w:r>
          </w:p>
        </w:tc>
        <w:tc>
          <w:tcPr>
            <w:tcW w:w="5153" w:type="dxa"/>
            <w:vAlign w:val="center"/>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 w:val="18"/>
                <w:szCs w:val="18"/>
              </w:rPr>
            </w:pPr>
            <w:r>
              <w:rPr>
                <w:rFonts w:cs="Times New Roman"/>
                <w:color w:val="000000" w:themeColor="text1"/>
                <w:sz w:val="18"/>
                <w:szCs w:val="18"/>
              </w:rPr>
              <w:t>地震</w:t>
            </w:r>
            <w:proofErr w:type="gramStart"/>
            <w:r>
              <w:rPr>
                <w:rFonts w:cs="Times New Roman"/>
                <w:color w:val="000000" w:themeColor="text1"/>
                <w:sz w:val="18"/>
                <w:szCs w:val="18"/>
              </w:rPr>
              <w:t>时结构</w:t>
            </w:r>
            <w:proofErr w:type="gramEnd"/>
            <w:r>
              <w:rPr>
                <w:rFonts w:cs="Times New Roman"/>
                <w:color w:val="000000" w:themeColor="text1"/>
                <w:sz w:val="18"/>
                <w:szCs w:val="18"/>
              </w:rPr>
              <w:t>和非结构构件可以</w:t>
            </w:r>
            <w:proofErr w:type="gramStart"/>
            <w:r>
              <w:rPr>
                <w:rFonts w:cs="Times New Roman"/>
                <w:color w:val="000000" w:themeColor="text1"/>
                <w:sz w:val="18"/>
                <w:szCs w:val="18"/>
              </w:rPr>
              <w:t>随主体</w:t>
            </w:r>
            <w:proofErr w:type="gramEnd"/>
            <w:r>
              <w:rPr>
                <w:rFonts w:cs="Times New Roman"/>
                <w:color w:val="000000" w:themeColor="text1"/>
                <w:sz w:val="18"/>
                <w:szCs w:val="18"/>
              </w:rPr>
              <w:t>结构变形，但无塑性变形</w:t>
            </w:r>
          </w:p>
        </w:tc>
      </w:tr>
      <w:tr w:rsidR="005A7DDE">
        <w:trPr>
          <w:trHeight w:val="284"/>
          <w:jc w:val="center"/>
        </w:trPr>
        <w:tc>
          <w:tcPr>
            <w:tcW w:w="1385"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proofErr w:type="gramStart"/>
            <w:r>
              <w:rPr>
                <w:rFonts w:cs="Times New Roman"/>
                <w:color w:val="000000" w:themeColor="text1"/>
                <w:sz w:val="18"/>
                <w:szCs w:val="18"/>
              </w:rPr>
              <w:t>罕遇</w:t>
            </w:r>
            <w:proofErr w:type="gramEnd"/>
            <w:r>
              <w:rPr>
                <w:rFonts w:cs="Times New Roman"/>
                <w:color w:val="000000" w:themeColor="text1"/>
                <w:sz w:val="18"/>
                <w:szCs w:val="18"/>
              </w:rPr>
              <w:t>地震</w:t>
            </w:r>
          </w:p>
        </w:tc>
        <w:tc>
          <w:tcPr>
            <w:tcW w:w="1701"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r>
              <w:rPr>
                <w:rFonts w:cs="Times New Roman"/>
                <w:color w:val="000000" w:themeColor="text1"/>
                <w:sz w:val="18"/>
                <w:szCs w:val="18"/>
              </w:rPr>
              <w:t>可更换、可修复</w:t>
            </w:r>
          </w:p>
        </w:tc>
        <w:tc>
          <w:tcPr>
            <w:tcW w:w="5153" w:type="dxa"/>
            <w:vAlign w:val="center"/>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 w:val="18"/>
                <w:szCs w:val="18"/>
              </w:rPr>
            </w:pPr>
            <w:r>
              <w:rPr>
                <w:rFonts w:cs="Times New Roman"/>
                <w:color w:val="000000" w:themeColor="text1"/>
                <w:sz w:val="18"/>
                <w:szCs w:val="18"/>
              </w:rPr>
              <w:t>地震</w:t>
            </w:r>
            <w:proofErr w:type="gramStart"/>
            <w:r>
              <w:rPr>
                <w:rFonts w:cs="Times New Roman"/>
                <w:color w:val="000000" w:themeColor="text1"/>
                <w:sz w:val="18"/>
                <w:szCs w:val="18"/>
              </w:rPr>
              <w:t>时结构</w:t>
            </w:r>
            <w:proofErr w:type="gramEnd"/>
            <w:r>
              <w:rPr>
                <w:rFonts w:cs="Times New Roman"/>
                <w:color w:val="000000" w:themeColor="text1"/>
                <w:sz w:val="18"/>
                <w:szCs w:val="18"/>
              </w:rPr>
              <w:t>整体变形较大，但残余变形小于限定值</w:t>
            </w:r>
          </w:p>
        </w:tc>
      </w:tr>
      <w:tr w:rsidR="005A7DDE">
        <w:trPr>
          <w:trHeight w:val="284"/>
          <w:jc w:val="center"/>
        </w:trPr>
        <w:tc>
          <w:tcPr>
            <w:tcW w:w="1385"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proofErr w:type="gramStart"/>
            <w:r>
              <w:rPr>
                <w:rFonts w:cs="Times New Roman"/>
                <w:color w:val="000000" w:themeColor="text1"/>
                <w:sz w:val="18"/>
                <w:szCs w:val="18"/>
              </w:rPr>
              <w:t>极罕遇</w:t>
            </w:r>
            <w:proofErr w:type="gramEnd"/>
            <w:r>
              <w:rPr>
                <w:rFonts w:cs="Times New Roman"/>
                <w:color w:val="000000" w:themeColor="text1"/>
                <w:sz w:val="18"/>
                <w:szCs w:val="18"/>
              </w:rPr>
              <w:t>地震</w:t>
            </w:r>
          </w:p>
        </w:tc>
        <w:tc>
          <w:tcPr>
            <w:tcW w:w="1701" w:type="dxa"/>
            <w:vAlign w:val="center"/>
          </w:tcPr>
          <w:p w:rsidR="005A7DDE" w:rsidRDefault="00FD7823">
            <w:pPr>
              <w:tabs>
                <w:tab w:val="left" w:pos="567"/>
                <w:tab w:val="left" w:pos="777"/>
              </w:tabs>
              <w:adjustRightInd w:val="0"/>
              <w:snapToGrid w:val="0"/>
              <w:spacing w:line="300" w:lineRule="auto"/>
              <w:jc w:val="center"/>
              <w:outlineLvl w:val="2"/>
              <w:rPr>
                <w:rFonts w:cs="Times New Roman"/>
                <w:color w:val="000000" w:themeColor="text1"/>
                <w:sz w:val="18"/>
                <w:szCs w:val="18"/>
              </w:rPr>
            </w:pPr>
            <w:r>
              <w:rPr>
                <w:rFonts w:cs="Times New Roman"/>
                <w:color w:val="000000" w:themeColor="text1"/>
                <w:sz w:val="18"/>
                <w:szCs w:val="18"/>
              </w:rPr>
              <w:t>不倒塌、无死亡</w:t>
            </w:r>
          </w:p>
        </w:tc>
        <w:tc>
          <w:tcPr>
            <w:tcW w:w="5153" w:type="dxa"/>
            <w:vAlign w:val="center"/>
          </w:tcPr>
          <w:p w:rsidR="005A7DDE" w:rsidRDefault="00FD7823">
            <w:pPr>
              <w:tabs>
                <w:tab w:val="left" w:pos="567"/>
                <w:tab w:val="left" w:pos="777"/>
              </w:tabs>
              <w:adjustRightInd w:val="0"/>
              <w:snapToGrid w:val="0"/>
              <w:spacing w:line="300" w:lineRule="auto"/>
              <w:jc w:val="left"/>
              <w:outlineLvl w:val="2"/>
              <w:rPr>
                <w:rFonts w:cs="Times New Roman"/>
                <w:color w:val="000000" w:themeColor="text1"/>
                <w:sz w:val="18"/>
                <w:szCs w:val="18"/>
              </w:rPr>
            </w:pPr>
            <w:r>
              <w:rPr>
                <w:rFonts w:cs="Times New Roman"/>
                <w:color w:val="000000" w:themeColor="text1"/>
                <w:sz w:val="18"/>
                <w:szCs w:val="18"/>
              </w:rPr>
              <w:t>结构整体或局部不倒塌，无人员死亡</w:t>
            </w:r>
          </w:p>
        </w:tc>
      </w:tr>
    </w:tbl>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III</w:t>
      </w:r>
      <w:r>
        <w:rPr>
          <w:rFonts w:eastAsia="宋体" w:cs="Times New Roman"/>
          <w:color w:val="000000"/>
          <w:szCs w:val="21"/>
        </w:rPr>
        <w:t>类预应力框架的框架梁应符合下列规定：</w:t>
      </w:r>
    </w:p>
    <w:p w:rsidR="005A7DDE" w:rsidRDefault="00FD7823">
      <w:pPr>
        <w:pStyle w:val="af1"/>
        <w:numPr>
          <w:ilvl w:val="0"/>
          <w:numId w:val="37"/>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应为预制混凝土梁，并应采取保证与楼盖可靠连接的措施。</w:t>
      </w:r>
    </w:p>
    <w:p w:rsidR="005A7DDE" w:rsidRDefault="00FD7823">
      <w:pPr>
        <w:pStyle w:val="af1"/>
        <w:numPr>
          <w:ilvl w:val="0"/>
          <w:numId w:val="37"/>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预应力筋的合力中心</w:t>
      </w:r>
      <w:proofErr w:type="gramStart"/>
      <w:r>
        <w:rPr>
          <w:rFonts w:eastAsia="宋体" w:cs="Times New Roman"/>
          <w:color w:val="000000" w:themeColor="text1"/>
          <w:szCs w:val="21"/>
        </w:rPr>
        <w:t>宜位于</w:t>
      </w:r>
      <w:proofErr w:type="gramEnd"/>
      <w:r>
        <w:rPr>
          <w:rFonts w:eastAsia="宋体" w:cs="Times New Roman"/>
          <w:color w:val="000000" w:themeColor="text1"/>
          <w:szCs w:val="21"/>
        </w:rPr>
        <w:t>预制混凝土梁的中心。</w:t>
      </w:r>
    </w:p>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III</w:t>
      </w:r>
      <w:r>
        <w:rPr>
          <w:rFonts w:eastAsia="宋体" w:cs="Times New Roman"/>
          <w:color w:val="000000"/>
          <w:szCs w:val="21"/>
        </w:rPr>
        <w:t>类预应力框架应配置外置式耗能器（图</w:t>
      </w:r>
      <w:r>
        <w:rPr>
          <w:rFonts w:eastAsia="宋体" w:cs="Times New Roman"/>
          <w:color w:val="000000"/>
          <w:szCs w:val="21"/>
        </w:rPr>
        <w:t>6.3.13</w:t>
      </w:r>
      <w:r>
        <w:rPr>
          <w:rFonts w:eastAsia="宋体" w:cs="Times New Roman"/>
          <w:color w:val="000000"/>
          <w:szCs w:val="21"/>
        </w:rPr>
        <w:t>），耗能器可为角钢耗能器、摩擦钢板耗能器、耗能棒、腹板摩擦耗能器等。耗能器的性能应符合国家现行相关标准的规定。耗能器与预应力框架应有可靠连接。</w:t>
      </w:r>
    </w:p>
    <w:p w:rsidR="005A7DDE" w:rsidRDefault="00FD7823">
      <w:pPr>
        <w:adjustRightInd w:val="0"/>
        <w:snapToGrid w:val="0"/>
        <w:spacing w:line="300" w:lineRule="auto"/>
        <w:jc w:val="center"/>
        <w:rPr>
          <w:rFonts w:eastAsia="黑体" w:cs="Times New Roman"/>
          <w:b/>
          <w:color w:val="000000" w:themeColor="text1"/>
          <w:sz w:val="18"/>
          <w:szCs w:val="18"/>
        </w:rPr>
      </w:pPr>
      <w:bookmarkStart w:id="113" w:name="_Hlk85048840"/>
      <w:r>
        <w:rPr>
          <w:noProof/>
        </w:rPr>
        <w:drawing>
          <wp:inline distT="0" distB="0" distL="0" distR="0">
            <wp:extent cx="3091815" cy="16198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63"/>
                    <a:stretch>
                      <a:fillRect/>
                    </a:stretch>
                  </pic:blipFill>
                  <pic:spPr>
                    <a:xfrm>
                      <a:off x="0" y="0"/>
                      <a:ext cx="3091847" cy="1620000"/>
                    </a:xfrm>
                    <a:prstGeom prst="rect">
                      <a:avLst/>
                    </a:prstGeom>
                  </pic:spPr>
                </pic:pic>
              </a:graphicData>
            </a:graphic>
          </wp:inline>
        </w:drawing>
      </w:r>
    </w:p>
    <w:p w:rsidR="005A7DDE" w:rsidRDefault="00FD7823">
      <w:pPr>
        <w:adjustRightInd w:val="0"/>
        <w:snapToGrid w:val="0"/>
        <w:spacing w:line="300" w:lineRule="auto"/>
        <w:jc w:val="center"/>
        <w:rPr>
          <w:rFonts w:eastAsia="黑体" w:cs="Times New Roman"/>
          <w:bCs/>
          <w:color w:val="000000" w:themeColor="text1"/>
          <w:sz w:val="18"/>
          <w:szCs w:val="18"/>
        </w:rPr>
      </w:pPr>
      <w:r>
        <w:rPr>
          <w:rFonts w:eastAsia="黑体" w:cs="Times New Roman"/>
          <w:bCs/>
          <w:color w:val="000000" w:themeColor="text1"/>
          <w:sz w:val="18"/>
          <w:szCs w:val="18"/>
        </w:rPr>
        <w:t>（</w:t>
      </w:r>
      <w:r>
        <w:rPr>
          <w:rFonts w:eastAsia="黑体" w:cs="Times New Roman"/>
          <w:bCs/>
          <w:color w:val="000000" w:themeColor="text1"/>
          <w:sz w:val="18"/>
          <w:szCs w:val="18"/>
        </w:rPr>
        <w:t>a</w:t>
      </w:r>
      <w:r>
        <w:rPr>
          <w:rFonts w:eastAsia="黑体" w:cs="Times New Roman"/>
          <w:bCs/>
          <w:color w:val="000000" w:themeColor="text1"/>
          <w:sz w:val="18"/>
          <w:szCs w:val="18"/>
        </w:rPr>
        <w:t>）角钢耗能器</w:t>
      </w:r>
    </w:p>
    <w:p w:rsidR="005A7DDE" w:rsidRDefault="005A7DDE">
      <w:pPr>
        <w:adjustRightInd w:val="0"/>
        <w:snapToGrid w:val="0"/>
        <w:spacing w:line="300" w:lineRule="auto"/>
        <w:jc w:val="center"/>
        <w:rPr>
          <w:rFonts w:eastAsia="黑体" w:cs="Times New Roman"/>
          <w:b/>
          <w:color w:val="000000" w:themeColor="text1"/>
          <w:sz w:val="18"/>
          <w:szCs w:val="18"/>
        </w:rPr>
      </w:pPr>
    </w:p>
    <w:p w:rsidR="005A7DDE" w:rsidRDefault="00FD7823">
      <w:pPr>
        <w:adjustRightInd w:val="0"/>
        <w:snapToGrid w:val="0"/>
        <w:spacing w:line="300" w:lineRule="auto"/>
        <w:jc w:val="center"/>
        <w:rPr>
          <w:rFonts w:eastAsia="黑体" w:cs="Times New Roman"/>
          <w:b/>
          <w:color w:val="000000" w:themeColor="text1"/>
          <w:sz w:val="18"/>
          <w:szCs w:val="18"/>
        </w:rPr>
      </w:pPr>
      <w:r>
        <w:rPr>
          <w:noProof/>
        </w:rPr>
        <w:drawing>
          <wp:inline distT="0" distB="0" distL="0" distR="0">
            <wp:extent cx="3011170" cy="161988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4"/>
                    <a:stretch>
                      <a:fillRect/>
                    </a:stretch>
                  </pic:blipFill>
                  <pic:spPr>
                    <a:xfrm>
                      <a:off x="0" y="0"/>
                      <a:ext cx="3011576" cy="1620000"/>
                    </a:xfrm>
                    <a:prstGeom prst="rect">
                      <a:avLst/>
                    </a:prstGeom>
                  </pic:spPr>
                </pic:pic>
              </a:graphicData>
            </a:graphic>
          </wp:inline>
        </w:drawing>
      </w:r>
    </w:p>
    <w:p w:rsidR="005A7DDE" w:rsidRDefault="00FD7823">
      <w:pPr>
        <w:adjustRightInd w:val="0"/>
        <w:snapToGrid w:val="0"/>
        <w:spacing w:line="300" w:lineRule="auto"/>
        <w:jc w:val="center"/>
        <w:rPr>
          <w:rFonts w:eastAsia="黑体" w:cs="Times New Roman"/>
          <w:bCs/>
          <w:color w:val="000000" w:themeColor="text1"/>
          <w:sz w:val="18"/>
          <w:szCs w:val="18"/>
        </w:rPr>
      </w:pPr>
      <w:r>
        <w:rPr>
          <w:rFonts w:eastAsia="黑体" w:cs="Times New Roman"/>
          <w:bCs/>
          <w:color w:val="000000" w:themeColor="text1"/>
          <w:sz w:val="18"/>
          <w:szCs w:val="18"/>
        </w:rPr>
        <w:t>（</w:t>
      </w:r>
      <w:r>
        <w:rPr>
          <w:rFonts w:eastAsia="黑体" w:cs="Times New Roman"/>
          <w:bCs/>
          <w:color w:val="000000" w:themeColor="text1"/>
          <w:sz w:val="18"/>
          <w:szCs w:val="18"/>
        </w:rPr>
        <w:t>b</w:t>
      </w:r>
      <w:r>
        <w:rPr>
          <w:rFonts w:eastAsia="黑体" w:cs="Times New Roman"/>
          <w:bCs/>
          <w:color w:val="000000" w:themeColor="text1"/>
          <w:sz w:val="18"/>
          <w:szCs w:val="18"/>
        </w:rPr>
        <w:t>）摩擦钢板耗能器</w:t>
      </w:r>
    </w:p>
    <w:p w:rsidR="005A7DDE" w:rsidRDefault="00FD7823">
      <w:pPr>
        <w:adjustRightInd w:val="0"/>
        <w:snapToGrid w:val="0"/>
        <w:spacing w:line="300" w:lineRule="auto"/>
        <w:jc w:val="center"/>
        <w:rPr>
          <w:rFonts w:eastAsia="黑体" w:cs="Times New Roman"/>
          <w:color w:val="000000" w:themeColor="text1"/>
        </w:rPr>
      </w:pPr>
      <w:r>
        <w:rPr>
          <w:noProof/>
        </w:rPr>
        <w:drawing>
          <wp:inline distT="0" distB="0" distL="0" distR="0">
            <wp:extent cx="3031490" cy="16198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65"/>
                    <a:stretch>
                      <a:fillRect/>
                    </a:stretch>
                  </pic:blipFill>
                  <pic:spPr>
                    <a:xfrm>
                      <a:off x="0" y="0"/>
                      <a:ext cx="3031933" cy="1620000"/>
                    </a:xfrm>
                    <a:prstGeom prst="rect">
                      <a:avLst/>
                    </a:prstGeom>
                  </pic:spPr>
                </pic:pic>
              </a:graphicData>
            </a:graphic>
          </wp:inline>
        </w:drawing>
      </w:r>
    </w:p>
    <w:p w:rsidR="005A7DDE" w:rsidRDefault="00FD7823">
      <w:pPr>
        <w:adjustRightInd w:val="0"/>
        <w:snapToGrid w:val="0"/>
        <w:spacing w:line="300" w:lineRule="auto"/>
        <w:jc w:val="center"/>
        <w:rPr>
          <w:rFonts w:eastAsia="黑体" w:cs="Times New Roman"/>
          <w:bCs/>
          <w:color w:val="000000" w:themeColor="text1"/>
          <w:sz w:val="18"/>
          <w:szCs w:val="18"/>
        </w:rPr>
      </w:pPr>
      <w:r>
        <w:rPr>
          <w:rFonts w:eastAsia="黑体" w:cs="Times New Roman"/>
          <w:bCs/>
          <w:color w:val="000000" w:themeColor="text1"/>
          <w:sz w:val="18"/>
          <w:szCs w:val="18"/>
        </w:rPr>
        <w:t>（</w:t>
      </w:r>
      <w:r>
        <w:rPr>
          <w:rFonts w:eastAsia="黑体" w:cs="Times New Roman"/>
          <w:bCs/>
          <w:color w:val="000000" w:themeColor="text1"/>
          <w:sz w:val="18"/>
          <w:szCs w:val="18"/>
        </w:rPr>
        <w:t>c</w:t>
      </w:r>
      <w:r>
        <w:rPr>
          <w:rFonts w:eastAsia="黑体" w:cs="Times New Roman"/>
          <w:bCs/>
          <w:color w:val="000000" w:themeColor="text1"/>
          <w:sz w:val="18"/>
          <w:szCs w:val="18"/>
        </w:rPr>
        <w:t>）耗能棒</w:t>
      </w:r>
    </w:p>
    <w:p w:rsidR="005A7DDE" w:rsidRDefault="00FD7823">
      <w:pPr>
        <w:adjustRightInd w:val="0"/>
        <w:snapToGrid w:val="0"/>
        <w:spacing w:line="300" w:lineRule="auto"/>
        <w:jc w:val="center"/>
        <w:rPr>
          <w:rFonts w:eastAsia="黑体" w:cs="Times New Roman"/>
          <w:color w:val="000000" w:themeColor="text1"/>
        </w:rPr>
      </w:pPr>
      <w:r>
        <w:rPr>
          <w:noProof/>
        </w:rPr>
        <w:lastRenderedPageBreak/>
        <w:drawing>
          <wp:inline distT="0" distB="0" distL="0" distR="0">
            <wp:extent cx="2856865" cy="1619885"/>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66"/>
                    <a:stretch>
                      <a:fillRect/>
                    </a:stretch>
                  </pic:blipFill>
                  <pic:spPr>
                    <a:xfrm>
                      <a:off x="0" y="0"/>
                      <a:ext cx="2857447" cy="1620000"/>
                    </a:xfrm>
                    <a:prstGeom prst="rect">
                      <a:avLst/>
                    </a:prstGeom>
                  </pic:spPr>
                </pic:pic>
              </a:graphicData>
            </a:graphic>
          </wp:inline>
        </w:drawing>
      </w:r>
    </w:p>
    <w:p w:rsidR="005A7DDE" w:rsidRDefault="00FD7823">
      <w:pPr>
        <w:adjustRightInd w:val="0"/>
        <w:snapToGrid w:val="0"/>
        <w:spacing w:line="300" w:lineRule="auto"/>
        <w:jc w:val="center"/>
        <w:rPr>
          <w:rFonts w:eastAsia="黑体" w:cs="Times New Roman"/>
          <w:bCs/>
          <w:color w:val="000000" w:themeColor="text1"/>
          <w:sz w:val="18"/>
          <w:szCs w:val="18"/>
        </w:rPr>
      </w:pPr>
      <w:r>
        <w:rPr>
          <w:rFonts w:eastAsia="黑体" w:cs="Times New Roman"/>
          <w:bCs/>
          <w:color w:val="000000" w:themeColor="text1"/>
          <w:sz w:val="18"/>
          <w:szCs w:val="18"/>
        </w:rPr>
        <w:t>（</w:t>
      </w:r>
      <w:r>
        <w:rPr>
          <w:rFonts w:eastAsia="黑体" w:cs="Times New Roman"/>
          <w:bCs/>
          <w:color w:val="000000" w:themeColor="text1"/>
          <w:sz w:val="18"/>
          <w:szCs w:val="18"/>
        </w:rPr>
        <w:t>d</w:t>
      </w:r>
      <w:r>
        <w:rPr>
          <w:rFonts w:eastAsia="黑体" w:cs="Times New Roman"/>
          <w:bCs/>
          <w:color w:val="000000" w:themeColor="text1"/>
          <w:sz w:val="18"/>
          <w:szCs w:val="18"/>
        </w:rPr>
        <w:t>）腹板摩擦式耗能器</w:t>
      </w:r>
    </w:p>
    <w:bookmarkEnd w:id="113"/>
    <w:p w:rsidR="005A7DDE" w:rsidRDefault="00FD7823">
      <w:pPr>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6.3.13 </w:t>
      </w:r>
      <w:r>
        <w:rPr>
          <w:rFonts w:eastAsia="黑体" w:cs="Times New Roman"/>
          <w:b/>
          <w:color w:val="000000" w:themeColor="text1"/>
          <w:sz w:val="18"/>
          <w:szCs w:val="18"/>
        </w:rPr>
        <w:t>第</w:t>
      </w:r>
      <w:r>
        <w:rPr>
          <w:rFonts w:eastAsia="黑体" w:cs="Times New Roman"/>
          <w:b/>
          <w:color w:val="000000" w:themeColor="text1"/>
          <w:sz w:val="18"/>
          <w:szCs w:val="18"/>
        </w:rPr>
        <w:t>III</w:t>
      </w:r>
      <w:r>
        <w:rPr>
          <w:rFonts w:eastAsia="黑体" w:cs="Times New Roman"/>
          <w:b/>
          <w:color w:val="000000" w:themeColor="text1"/>
          <w:sz w:val="18"/>
          <w:szCs w:val="18"/>
        </w:rPr>
        <w:t>类预应力框架耗能器设置</w:t>
      </w:r>
    </w:p>
    <w:p w:rsidR="005A7DDE" w:rsidRDefault="00FD7823">
      <w:pPr>
        <w:spacing w:line="300" w:lineRule="auto"/>
        <w:jc w:val="center"/>
        <w:rPr>
          <w:rFonts w:cs="Times New Roman"/>
          <w:color w:val="000000" w:themeColor="text1"/>
          <w:sz w:val="18"/>
          <w:szCs w:val="18"/>
        </w:rPr>
      </w:pPr>
      <w:r>
        <w:rPr>
          <w:rFonts w:cs="Times New Roman"/>
          <w:color w:val="000000" w:themeColor="text1"/>
          <w:sz w:val="18"/>
          <w:szCs w:val="18"/>
        </w:rPr>
        <w:t>1—</w:t>
      </w:r>
      <w:r>
        <w:rPr>
          <w:rFonts w:cs="Times New Roman"/>
          <w:color w:val="000000" w:themeColor="text1"/>
          <w:sz w:val="18"/>
          <w:szCs w:val="18"/>
        </w:rPr>
        <w:t>预制梁；</w:t>
      </w:r>
      <w:r>
        <w:rPr>
          <w:rFonts w:cs="Times New Roman"/>
          <w:color w:val="000000" w:themeColor="text1"/>
          <w:sz w:val="18"/>
          <w:szCs w:val="18"/>
        </w:rPr>
        <w:t>2—</w:t>
      </w:r>
      <w:r>
        <w:rPr>
          <w:rFonts w:cs="Times New Roman"/>
          <w:color w:val="000000" w:themeColor="text1"/>
          <w:sz w:val="18"/>
          <w:szCs w:val="18"/>
        </w:rPr>
        <w:t>预制柱；</w:t>
      </w:r>
      <w:r>
        <w:rPr>
          <w:rFonts w:cs="Times New Roman"/>
          <w:color w:val="000000" w:themeColor="text1"/>
          <w:sz w:val="18"/>
          <w:szCs w:val="18"/>
        </w:rPr>
        <w:t>3—</w:t>
      </w:r>
      <w:r>
        <w:rPr>
          <w:rFonts w:cs="Times New Roman"/>
          <w:color w:val="000000" w:themeColor="text1"/>
          <w:sz w:val="18"/>
          <w:szCs w:val="18"/>
        </w:rPr>
        <w:t>预应力筋；</w:t>
      </w:r>
      <w:r>
        <w:rPr>
          <w:rFonts w:cs="Times New Roman"/>
          <w:color w:val="000000" w:themeColor="text1"/>
          <w:sz w:val="18"/>
          <w:szCs w:val="18"/>
        </w:rPr>
        <w:t>4—</w:t>
      </w:r>
      <w:proofErr w:type="gramStart"/>
      <w:r>
        <w:rPr>
          <w:rFonts w:cs="Times New Roman"/>
          <w:color w:val="000000" w:themeColor="text1"/>
          <w:sz w:val="18"/>
          <w:szCs w:val="18"/>
        </w:rPr>
        <w:t>梁内预埋</w:t>
      </w:r>
      <w:proofErr w:type="gramEnd"/>
      <w:r>
        <w:rPr>
          <w:rFonts w:cs="Times New Roman"/>
          <w:color w:val="000000" w:themeColor="text1"/>
          <w:sz w:val="18"/>
          <w:szCs w:val="18"/>
        </w:rPr>
        <w:t>波纹管孔道；</w:t>
      </w:r>
      <w:r>
        <w:rPr>
          <w:rFonts w:cs="Times New Roman"/>
          <w:color w:val="000000" w:themeColor="text1"/>
          <w:sz w:val="18"/>
          <w:szCs w:val="18"/>
        </w:rPr>
        <w:t>5—</w:t>
      </w:r>
      <w:r>
        <w:rPr>
          <w:rFonts w:cs="Times New Roman"/>
          <w:color w:val="000000" w:themeColor="text1"/>
          <w:sz w:val="18"/>
          <w:szCs w:val="18"/>
        </w:rPr>
        <w:t>耗能角钢；</w:t>
      </w:r>
      <w:r>
        <w:rPr>
          <w:rFonts w:cs="Times New Roman"/>
          <w:color w:val="000000" w:themeColor="text1"/>
          <w:sz w:val="18"/>
          <w:szCs w:val="18"/>
        </w:rPr>
        <w:t>6—</w:t>
      </w:r>
      <w:r>
        <w:rPr>
          <w:rFonts w:cs="Times New Roman"/>
          <w:color w:val="000000" w:themeColor="text1"/>
          <w:sz w:val="18"/>
          <w:szCs w:val="18"/>
        </w:rPr>
        <w:t>螺栓；</w:t>
      </w:r>
      <w:r>
        <w:rPr>
          <w:rFonts w:cs="Times New Roman"/>
          <w:color w:val="000000" w:themeColor="text1"/>
          <w:sz w:val="18"/>
          <w:szCs w:val="18"/>
        </w:rPr>
        <w:t>7—</w:t>
      </w:r>
      <w:r>
        <w:rPr>
          <w:rFonts w:cs="Times New Roman"/>
          <w:color w:val="000000" w:themeColor="text1"/>
          <w:sz w:val="18"/>
          <w:szCs w:val="18"/>
        </w:rPr>
        <w:t>垫板；</w:t>
      </w:r>
      <w:r>
        <w:rPr>
          <w:rFonts w:cs="Times New Roman"/>
          <w:color w:val="000000" w:themeColor="text1"/>
          <w:sz w:val="18"/>
          <w:szCs w:val="18"/>
        </w:rPr>
        <w:t>8—</w:t>
      </w:r>
      <w:r>
        <w:rPr>
          <w:rFonts w:cs="Times New Roman"/>
          <w:color w:val="000000" w:themeColor="text1"/>
          <w:sz w:val="18"/>
          <w:szCs w:val="18"/>
        </w:rPr>
        <w:t>灌浆接缝；</w:t>
      </w:r>
      <w:r>
        <w:rPr>
          <w:rFonts w:cs="Times New Roman"/>
          <w:color w:val="000000" w:themeColor="text1"/>
          <w:sz w:val="18"/>
          <w:szCs w:val="18"/>
        </w:rPr>
        <w:t>9—</w:t>
      </w:r>
      <w:r>
        <w:rPr>
          <w:rFonts w:cs="Times New Roman"/>
          <w:color w:val="000000" w:themeColor="text1"/>
          <w:sz w:val="18"/>
          <w:szCs w:val="18"/>
        </w:rPr>
        <w:t>阻尼器；</w:t>
      </w:r>
      <w:r>
        <w:rPr>
          <w:rFonts w:cs="Times New Roman"/>
          <w:color w:val="000000" w:themeColor="text1"/>
          <w:sz w:val="18"/>
          <w:szCs w:val="18"/>
        </w:rPr>
        <w:t>10—</w:t>
      </w:r>
      <w:r>
        <w:rPr>
          <w:rFonts w:cs="Times New Roman"/>
          <w:color w:val="000000" w:themeColor="text1"/>
          <w:sz w:val="18"/>
          <w:szCs w:val="18"/>
        </w:rPr>
        <w:t>耗能钢支座；</w:t>
      </w:r>
      <w:r>
        <w:rPr>
          <w:rFonts w:cs="Times New Roman"/>
          <w:color w:val="000000" w:themeColor="text1"/>
          <w:sz w:val="18"/>
          <w:szCs w:val="18"/>
        </w:rPr>
        <w:t>11—</w:t>
      </w:r>
      <w:r>
        <w:rPr>
          <w:rFonts w:cs="Times New Roman"/>
          <w:color w:val="000000" w:themeColor="text1"/>
          <w:sz w:val="18"/>
          <w:szCs w:val="18"/>
        </w:rPr>
        <w:t>耗能棒；</w:t>
      </w:r>
      <w:r>
        <w:rPr>
          <w:rFonts w:cs="Times New Roman"/>
          <w:color w:val="000000" w:themeColor="text1"/>
          <w:sz w:val="18"/>
          <w:szCs w:val="18"/>
        </w:rPr>
        <w:t>12—</w:t>
      </w:r>
      <w:r>
        <w:rPr>
          <w:rFonts w:cs="Times New Roman"/>
          <w:color w:val="000000" w:themeColor="text1"/>
          <w:sz w:val="18"/>
          <w:szCs w:val="18"/>
        </w:rPr>
        <w:t>梁端钢套；</w:t>
      </w:r>
      <w:r>
        <w:rPr>
          <w:rFonts w:cs="Times New Roman"/>
          <w:color w:val="000000" w:themeColor="text1"/>
          <w:sz w:val="18"/>
          <w:szCs w:val="18"/>
        </w:rPr>
        <w:t>13—</w:t>
      </w:r>
      <w:r>
        <w:rPr>
          <w:rFonts w:cs="Times New Roman"/>
          <w:color w:val="000000" w:themeColor="text1"/>
          <w:sz w:val="18"/>
          <w:szCs w:val="18"/>
        </w:rPr>
        <w:t>摩擦片；</w:t>
      </w:r>
      <w:r>
        <w:rPr>
          <w:rFonts w:cs="Times New Roman"/>
          <w:color w:val="000000" w:themeColor="text1"/>
          <w:sz w:val="18"/>
          <w:szCs w:val="18"/>
        </w:rPr>
        <w:t>14—</w:t>
      </w:r>
      <w:r>
        <w:rPr>
          <w:rFonts w:cs="Times New Roman"/>
          <w:color w:val="000000" w:themeColor="text1"/>
          <w:sz w:val="18"/>
          <w:szCs w:val="18"/>
        </w:rPr>
        <w:t>槽钢；</w:t>
      </w:r>
      <w:r>
        <w:rPr>
          <w:rFonts w:cs="Times New Roman"/>
          <w:color w:val="000000" w:themeColor="text1"/>
          <w:sz w:val="18"/>
          <w:szCs w:val="18"/>
        </w:rPr>
        <w:t>15—</w:t>
      </w:r>
      <w:r>
        <w:rPr>
          <w:rFonts w:cs="Times New Roman"/>
          <w:color w:val="000000" w:themeColor="text1"/>
          <w:sz w:val="18"/>
          <w:szCs w:val="18"/>
        </w:rPr>
        <w:t>预埋钢板</w:t>
      </w:r>
    </w:p>
    <w:p w:rsidR="005A7DDE" w:rsidRDefault="00FD7823">
      <w:pPr>
        <w:pStyle w:val="af1"/>
        <w:numPr>
          <w:ilvl w:val="0"/>
          <w:numId w:val="29"/>
        </w:numPr>
        <w:tabs>
          <w:tab w:val="left" w:pos="567"/>
          <w:tab w:val="left" w:pos="777"/>
        </w:tabs>
        <w:adjustRightInd w:val="0"/>
        <w:snapToGrid w:val="0"/>
        <w:spacing w:line="300" w:lineRule="auto"/>
        <w:ind w:left="0" w:firstLineChars="0" w:firstLine="0"/>
        <w:outlineLvl w:val="2"/>
        <w:rPr>
          <w:rFonts w:eastAsia="宋体" w:cs="Times New Roman"/>
          <w:color w:val="000000"/>
          <w:szCs w:val="21"/>
        </w:rPr>
      </w:pPr>
      <w:r>
        <w:rPr>
          <w:rFonts w:eastAsia="宋体" w:cs="Times New Roman"/>
          <w:color w:val="000000"/>
          <w:szCs w:val="21"/>
        </w:rPr>
        <w:t>第</w:t>
      </w:r>
      <w:r>
        <w:rPr>
          <w:rFonts w:eastAsia="宋体" w:cs="Times New Roman"/>
          <w:color w:val="000000"/>
          <w:szCs w:val="21"/>
        </w:rPr>
        <w:t>III</w:t>
      </w:r>
      <w:r>
        <w:rPr>
          <w:rFonts w:eastAsia="宋体" w:cs="Times New Roman"/>
          <w:color w:val="000000"/>
          <w:szCs w:val="21"/>
        </w:rPr>
        <w:t>类预应力框架连接节点的设计应符合国家现行相关标准的规定，并应进行力学性能及适用性的试验验证。</w:t>
      </w:r>
    </w:p>
    <w:p w:rsidR="005A7DDE" w:rsidRDefault="00FD7823">
      <w:pPr>
        <w:keepNext/>
        <w:keepLines/>
        <w:spacing w:before="240" w:after="240" w:line="300" w:lineRule="auto"/>
        <w:jc w:val="center"/>
        <w:outlineLvl w:val="1"/>
        <w:rPr>
          <w:rFonts w:eastAsia="宋体" w:cs="Times New Roman"/>
          <w:b/>
          <w:bCs/>
          <w:color w:val="000000" w:themeColor="text1"/>
          <w:sz w:val="30"/>
          <w:szCs w:val="32"/>
        </w:rPr>
      </w:pPr>
      <w:bookmarkStart w:id="114" w:name="_Toc91413910"/>
      <w:bookmarkStart w:id="115" w:name="_Toc83830630"/>
      <w:r>
        <w:rPr>
          <w:rFonts w:eastAsia="宋体" w:cs="Times New Roman"/>
          <w:b/>
          <w:bCs/>
          <w:color w:val="000000" w:themeColor="text1"/>
          <w:sz w:val="30"/>
          <w:szCs w:val="32"/>
        </w:rPr>
        <w:t xml:space="preserve">6.4 </w:t>
      </w:r>
      <w:r>
        <w:rPr>
          <w:rFonts w:eastAsia="宋体" w:cs="Times New Roman"/>
          <w:b/>
          <w:bCs/>
          <w:color w:val="000000" w:themeColor="text1"/>
          <w:sz w:val="30"/>
          <w:szCs w:val="32"/>
        </w:rPr>
        <w:t>楼盖结构</w:t>
      </w:r>
      <w:bookmarkEnd w:id="114"/>
    </w:p>
    <w:bookmarkEnd w:id="115"/>
    <w:p w:rsidR="005A7DDE" w:rsidRDefault="00FD7823">
      <w:pPr>
        <w:pStyle w:val="af1"/>
        <w:numPr>
          <w:ilvl w:val="0"/>
          <w:numId w:val="38"/>
        </w:numPr>
        <w:tabs>
          <w:tab w:val="left" w:pos="567"/>
          <w:tab w:val="left" w:pos="777"/>
        </w:tabs>
        <w:adjustRightInd w:val="0"/>
        <w:snapToGrid w:val="0"/>
        <w:spacing w:line="300" w:lineRule="auto"/>
        <w:ind w:firstLineChars="0"/>
        <w:outlineLvl w:val="2"/>
        <w:rPr>
          <w:rFonts w:eastAsia="宋体" w:cs="Times New Roman"/>
          <w:color w:val="000000" w:themeColor="text1"/>
          <w:szCs w:val="21"/>
        </w:rPr>
      </w:pPr>
      <w:r>
        <w:rPr>
          <w:rFonts w:eastAsia="宋体" w:cs="Times New Roman"/>
          <w:color w:val="000000" w:themeColor="text1"/>
          <w:szCs w:val="21"/>
        </w:rPr>
        <w:t>预应力框架与楼板连接应符合下列规定：</w:t>
      </w:r>
    </w:p>
    <w:p w:rsidR="005A7DDE" w:rsidRDefault="00FD7823">
      <w:pPr>
        <w:pStyle w:val="-1"/>
        <w:adjustRightInd w:val="0"/>
        <w:snapToGrid w:val="0"/>
        <w:spacing w:line="300" w:lineRule="auto"/>
        <w:ind w:firstLine="316"/>
        <w:rPr>
          <w:rFonts w:cs="Times New Roman"/>
          <w:szCs w:val="21"/>
        </w:rPr>
      </w:pPr>
      <w:r>
        <w:rPr>
          <w:rFonts w:cs="Times New Roman"/>
          <w:b/>
          <w:szCs w:val="21"/>
        </w:rPr>
        <w:t>1</w:t>
      </w:r>
      <w:r>
        <w:rPr>
          <w:rFonts w:cs="Times New Roman"/>
          <w:szCs w:val="21"/>
        </w:rPr>
        <w:t xml:space="preserve">  </w:t>
      </w:r>
      <w:r>
        <w:rPr>
          <w:rFonts w:cs="Times New Roman"/>
          <w:szCs w:val="21"/>
        </w:rPr>
        <w:t>楼板与柱之间，采用柔性材料连接，柔性材料厚度宜取</w:t>
      </w:r>
      <w:r>
        <w:rPr>
          <w:rFonts w:cs="Times New Roman"/>
          <w:szCs w:val="21"/>
        </w:rPr>
        <w:t>20mm</w:t>
      </w:r>
      <w:r>
        <w:rPr>
          <w:rFonts w:cs="Times New Roman"/>
          <w:szCs w:val="21"/>
        </w:rPr>
        <w:t>；</w:t>
      </w:r>
    </w:p>
    <w:p w:rsidR="005A7DDE" w:rsidRDefault="00FD7823">
      <w:pPr>
        <w:pStyle w:val="-1"/>
        <w:adjustRightInd w:val="0"/>
        <w:snapToGrid w:val="0"/>
        <w:spacing w:line="300" w:lineRule="auto"/>
        <w:ind w:firstLine="316"/>
        <w:rPr>
          <w:rFonts w:cs="Times New Roman"/>
          <w:szCs w:val="21"/>
        </w:rPr>
      </w:pPr>
      <w:r>
        <w:rPr>
          <w:rFonts w:cs="Times New Roman"/>
          <w:b/>
          <w:szCs w:val="21"/>
        </w:rPr>
        <w:t xml:space="preserve">2  </w:t>
      </w:r>
      <w:r>
        <w:rPr>
          <w:rFonts w:cs="Times New Roman"/>
          <w:szCs w:val="21"/>
        </w:rPr>
        <w:t>梁与楼板连接节点在</w:t>
      </w:r>
      <w:proofErr w:type="gramStart"/>
      <w:r>
        <w:rPr>
          <w:rFonts w:cs="Times New Roman"/>
          <w:szCs w:val="21"/>
        </w:rPr>
        <w:t>距柱一定</w:t>
      </w:r>
      <w:proofErr w:type="gramEnd"/>
      <w:r>
        <w:rPr>
          <w:rFonts w:cs="Times New Roman"/>
          <w:szCs w:val="21"/>
        </w:rPr>
        <w:t>距离内，应设置梁板脱开区域；在梁板脱开区域内，梁与楼板交界面应为光滑面。楼板与</w:t>
      </w:r>
      <w:proofErr w:type="gramStart"/>
      <w:r>
        <w:rPr>
          <w:rFonts w:cs="Times New Roman"/>
          <w:szCs w:val="21"/>
        </w:rPr>
        <w:t>梁之间</w:t>
      </w:r>
      <w:proofErr w:type="gramEnd"/>
      <w:r>
        <w:rPr>
          <w:rFonts w:cs="Times New Roman"/>
          <w:szCs w:val="21"/>
        </w:rPr>
        <w:t>无连接区段长度</w:t>
      </w:r>
      <w:r>
        <w:rPr>
          <w:rFonts w:cs="Times New Roman"/>
          <w:i/>
          <w:iCs/>
          <w:szCs w:val="21"/>
        </w:rPr>
        <w:t>l</w:t>
      </w:r>
      <w:r>
        <w:rPr>
          <w:rFonts w:cs="Times New Roman"/>
          <w:szCs w:val="21"/>
          <w:vertAlign w:val="subscript"/>
        </w:rPr>
        <w:t>1</w:t>
      </w:r>
      <w:r>
        <w:rPr>
          <w:rFonts w:cs="Times New Roman"/>
          <w:szCs w:val="21"/>
        </w:rPr>
        <w:t>应按照下列公式计算：</w:t>
      </w:r>
    </w:p>
    <w:p w:rsidR="005A7DDE" w:rsidRDefault="00FD7823">
      <w:pPr>
        <w:pStyle w:val="-2"/>
        <w:tabs>
          <w:tab w:val="center" w:pos="4111"/>
          <w:tab w:val="right" w:pos="8222"/>
        </w:tabs>
        <w:snapToGrid w:val="0"/>
        <w:spacing w:line="300" w:lineRule="auto"/>
        <w:ind w:right="-51"/>
        <w:jc w:val="both"/>
        <w:rPr>
          <w:szCs w:val="21"/>
        </w:rPr>
      </w:pPr>
      <w:r>
        <w:rPr>
          <w:szCs w:val="21"/>
        </w:rPr>
        <w:tab/>
      </w:r>
      <w:r>
        <w:rPr>
          <w:position w:val="-30"/>
          <w:szCs w:val="21"/>
        </w:rPr>
        <w:object w:dxaOrig="1164" w:dyaOrig="634">
          <v:shape id="_x0000_i1296" type="#_x0000_t75" style="width:58pt;height:31.5pt" o:ole="">
            <v:imagedata r:id="rId567" o:title=""/>
          </v:shape>
          <o:OLEObject Type="Embed" ProgID="Equation.DSMT4" ShapeID="_x0000_i1296" DrawAspect="Content" ObjectID="_1704002887" r:id="rId568"/>
        </w:object>
      </w:r>
      <w:r>
        <w:rPr>
          <w:szCs w:val="21"/>
        </w:rPr>
        <w:tab/>
      </w:r>
      <w:r>
        <w:rPr>
          <w:szCs w:val="21"/>
        </w:rPr>
        <w:t>（</w:t>
      </w:r>
      <w:r>
        <w:rPr>
          <w:szCs w:val="21"/>
        </w:rPr>
        <w:t>6.4.1</w:t>
      </w:r>
      <w:r>
        <w:rPr>
          <w:szCs w:val="21"/>
        </w:rPr>
        <w:t>）</w:t>
      </w:r>
    </w:p>
    <w:tbl>
      <w:tblPr>
        <w:tblW w:w="0" w:type="auto"/>
        <w:tblLook w:val="04A0" w:firstRow="1" w:lastRow="0" w:firstColumn="1" w:lastColumn="0" w:noHBand="0" w:noVBand="1"/>
      </w:tblPr>
      <w:tblGrid>
        <w:gridCol w:w="851"/>
        <w:gridCol w:w="709"/>
        <w:gridCol w:w="624"/>
        <w:gridCol w:w="6122"/>
      </w:tblGrid>
      <w:tr w:rsidR="005A7DDE">
        <w:trPr>
          <w:trHeight w:val="277"/>
        </w:trPr>
        <w:tc>
          <w:tcPr>
            <w:tcW w:w="851" w:type="dxa"/>
            <w:shd w:val="clear" w:color="auto" w:fill="auto"/>
            <w:vAlign w:val="center"/>
          </w:tcPr>
          <w:p w:rsidR="005A7DDE" w:rsidRDefault="00FD7823">
            <w:pPr>
              <w:pStyle w:val="-3"/>
              <w:snapToGrid w:val="0"/>
              <w:spacing w:line="300" w:lineRule="auto"/>
              <w:rPr>
                <w:rFonts w:cs="Times New Roman"/>
                <w:szCs w:val="21"/>
              </w:rPr>
            </w:pPr>
            <w:r>
              <w:rPr>
                <w:rFonts w:cs="Times New Roman"/>
                <w:szCs w:val="21"/>
              </w:rPr>
              <w:t>式中：</w:t>
            </w:r>
          </w:p>
        </w:tc>
        <w:tc>
          <w:tcPr>
            <w:tcW w:w="709" w:type="dxa"/>
            <w:shd w:val="clear" w:color="auto" w:fill="auto"/>
            <w:vAlign w:val="center"/>
          </w:tcPr>
          <w:p w:rsidR="005A7DDE" w:rsidRDefault="00FD7823">
            <w:pPr>
              <w:pStyle w:val="-3"/>
              <w:snapToGrid w:val="0"/>
              <w:spacing w:line="300" w:lineRule="auto"/>
              <w:ind w:rightChars="-50" w:right="-105"/>
              <w:jc w:val="right"/>
              <w:rPr>
                <w:rFonts w:cs="Times New Roman"/>
                <w:i/>
                <w:szCs w:val="21"/>
              </w:rPr>
            </w:pPr>
            <w:r>
              <w:rPr>
                <w:rFonts w:cs="Times New Roman"/>
                <w:i/>
                <w:szCs w:val="21"/>
              </w:rPr>
              <w:t>l</w:t>
            </w:r>
            <w:r>
              <w:rPr>
                <w:rFonts w:cs="Times New Roman"/>
                <w:szCs w:val="21"/>
                <w:vertAlign w:val="subscript"/>
              </w:rPr>
              <w:t>1</w:t>
            </w:r>
          </w:p>
        </w:tc>
        <w:tc>
          <w:tcPr>
            <w:tcW w:w="624" w:type="dxa"/>
            <w:shd w:val="clear" w:color="auto" w:fill="auto"/>
            <w:vAlign w:val="center"/>
          </w:tcPr>
          <w:p w:rsidR="005A7DDE" w:rsidRDefault="00FD7823">
            <w:pPr>
              <w:pStyle w:val="-3"/>
              <w:snapToGrid w:val="0"/>
              <w:spacing w:line="300" w:lineRule="auto"/>
              <w:ind w:rightChars="-50" w:right="-105"/>
              <w:jc w:val="both"/>
              <w:rPr>
                <w:rFonts w:cs="Times New Roman"/>
                <w:szCs w:val="21"/>
              </w:rPr>
            </w:pPr>
            <w:r>
              <w:rPr>
                <w:rFonts w:cs="Times New Roman"/>
                <w:szCs w:val="21"/>
              </w:rPr>
              <w:t>——</w:t>
            </w:r>
          </w:p>
        </w:tc>
        <w:tc>
          <w:tcPr>
            <w:tcW w:w="6122" w:type="dxa"/>
            <w:shd w:val="clear" w:color="auto" w:fill="auto"/>
            <w:vAlign w:val="center"/>
          </w:tcPr>
          <w:p w:rsidR="005A7DDE" w:rsidRDefault="00FD7823">
            <w:pPr>
              <w:pStyle w:val="-3"/>
              <w:snapToGrid w:val="0"/>
              <w:spacing w:line="300" w:lineRule="auto"/>
              <w:ind w:leftChars="-50" w:left="-105"/>
              <w:jc w:val="both"/>
              <w:rPr>
                <w:rFonts w:cs="Times New Roman"/>
                <w:szCs w:val="21"/>
              </w:rPr>
            </w:pPr>
            <w:r>
              <w:rPr>
                <w:rFonts w:cs="Times New Roman"/>
                <w:szCs w:val="21"/>
              </w:rPr>
              <w:t>不设置连接范围（</w:t>
            </w:r>
            <w:r>
              <w:rPr>
                <w:rFonts w:cs="Times New Roman"/>
                <w:szCs w:val="21"/>
              </w:rPr>
              <w:t>mm</w:t>
            </w:r>
            <w:r>
              <w:rPr>
                <w:rFonts w:cs="Times New Roman"/>
                <w:szCs w:val="21"/>
              </w:rPr>
              <w:t>）；</w:t>
            </w:r>
          </w:p>
        </w:tc>
      </w:tr>
      <w:tr w:rsidR="005A7DDE">
        <w:trPr>
          <w:trHeight w:val="169"/>
        </w:trPr>
        <w:tc>
          <w:tcPr>
            <w:tcW w:w="851" w:type="dxa"/>
            <w:shd w:val="clear" w:color="auto" w:fill="auto"/>
            <w:vAlign w:val="center"/>
          </w:tcPr>
          <w:p w:rsidR="005A7DDE" w:rsidRDefault="005A7DDE">
            <w:pPr>
              <w:pStyle w:val="-3"/>
              <w:snapToGrid w:val="0"/>
              <w:spacing w:line="300" w:lineRule="auto"/>
              <w:rPr>
                <w:rFonts w:cs="Times New Roman"/>
                <w:szCs w:val="21"/>
              </w:rPr>
            </w:pPr>
          </w:p>
        </w:tc>
        <w:tc>
          <w:tcPr>
            <w:tcW w:w="709" w:type="dxa"/>
            <w:shd w:val="clear" w:color="auto" w:fill="auto"/>
            <w:vAlign w:val="center"/>
          </w:tcPr>
          <w:p w:rsidR="005A7DDE" w:rsidRDefault="00FD7823">
            <w:pPr>
              <w:pStyle w:val="-3"/>
              <w:snapToGrid w:val="0"/>
              <w:spacing w:line="300" w:lineRule="auto"/>
              <w:ind w:rightChars="-50" w:right="-105"/>
              <w:jc w:val="right"/>
              <w:rPr>
                <w:rFonts w:cs="Times New Roman"/>
                <w:i/>
                <w:szCs w:val="21"/>
              </w:rPr>
            </w:pPr>
            <w:r>
              <w:rPr>
                <w:rFonts w:cs="Times New Roman"/>
                <w:i/>
                <w:szCs w:val="21"/>
              </w:rPr>
              <w:t>t</w:t>
            </w:r>
          </w:p>
        </w:tc>
        <w:tc>
          <w:tcPr>
            <w:tcW w:w="624" w:type="dxa"/>
            <w:shd w:val="clear" w:color="auto" w:fill="auto"/>
            <w:vAlign w:val="center"/>
          </w:tcPr>
          <w:p w:rsidR="005A7DDE" w:rsidRDefault="00FD7823">
            <w:pPr>
              <w:pStyle w:val="-3"/>
              <w:snapToGrid w:val="0"/>
              <w:spacing w:line="300" w:lineRule="auto"/>
              <w:ind w:leftChars="-50" w:left="-105" w:rightChars="-50" w:right="-105"/>
              <w:rPr>
                <w:rFonts w:cs="Times New Roman"/>
                <w:szCs w:val="21"/>
              </w:rPr>
            </w:pPr>
            <w:r>
              <w:rPr>
                <w:rFonts w:cs="Times New Roman"/>
                <w:szCs w:val="21"/>
              </w:rPr>
              <w:t>——</w:t>
            </w:r>
          </w:p>
        </w:tc>
        <w:tc>
          <w:tcPr>
            <w:tcW w:w="6122" w:type="dxa"/>
            <w:shd w:val="clear" w:color="auto" w:fill="auto"/>
            <w:vAlign w:val="center"/>
          </w:tcPr>
          <w:p w:rsidR="005A7DDE" w:rsidRDefault="00FD7823">
            <w:pPr>
              <w:pStyle w:val="-3"/>
              <w:snapToGrid w:val="0"/>
              <w:spacing w:line="300" w:lineRule="auto"/>
              <w:ind w:leftChars="-50" w:left="-105"/>
              <w:jc w:val="both"/>
              <w:rPr>
                <w:rFonts w:cs="Times New Roman"/>
                <w:szCs w:val="21"/>
              </w:rPr>
            </w:pPr>
            <w:r>
              <w:rPr>
                <w:rFonts w:cs="Times New Roman"/>
                <w:szCs w:val="21"/>
              </w:rPr>
              <w:t>楼板厚度（</w:t>
            </w:r>
            <w:r>
              <w:rPr>
                <w:rFonts w:cs="Times New Roman"/>
                <w:szCs w:val="21"/>
              </w:rPr>
              <w:t>mm</w:t>
            </w:r>
            <w:r>
              <w:rPr>
                <w:rFonts w:cs="Times New Roman"/>
                <w:szCs w:val="21"/>
              </w:rPr>
              <w:t>）；</w:t>
            </w:r>
          </w:p>
        </w:tc>
      </w:tr>
      <w:tr w:rsidR="005A7DDE">
        <w:trPr>
          <w:trHeight w:val="397"/>
        </w:trPr>
        <w:tc>
          <w:tcPr>
            <w:tcW w:w="851" w:type="dxa"/>
            <w:shd w:val="clear" w:color="auto" w:fill="auto"/>
            <w:vAlign w:val="center"/>
          </w:tcPr>
          <w:p w:rsidR="005A7DDE" w:rsidRDefault="005A7DDE">
            <w:pPr>
              <w:pStyle w:val="-3"/>
              <w:snapToGrid w:val="0"/>
              <w:spacing w:line="300" w:lineRule="auto"/>
              <w:rPr>
                <w:rFonts w:cs="Times New Roman"/>
                <w:szCs w:val="21"/>
              </w:rPr>
            </w:pPr>
          </w:p>
        </w:tc>
        <w:tc>
          <w:tcPr>
            <w:tcW w:w="709" w:type="dxa"/>
            <w:shd w:val="clear" w:color="auto" w:fill="auto"/>
            <w:vAlign w:val="center"/>
          </w:tcPr>
          <w:p w:rsidR="005A7DDE" w:rsidRDefault="00FD7823">
            <w:pPr>
              <w:pStyle w:val="-3"/>
              <w:snapToGrid w:val="0"/>
              <w:spacing w:line="300" w:lineRule="auto"/>
              <w:ind w:rightChars="-50" w:right="-105"/>
              <w:jc w:val="right"/>
              <w:rPr>
                <w:rFonts w:cs="Times New Roman"/>
                <w:i/>
                <w:szCs w:val="21"/>
              </w:rPr>
            </w:pPr>
            <w:r>
              <w:rPr>
                <w:rFonts w:cs="Times New Roman"/>
                <w:i/>
                <w:szCs w:val="21"/>
              </w:rPr>
              <w:t>h</w:t>
            </w:r>
          </w:p>
        </w:tc>
        <w:tc>
          <w:tcPr>
            <w:tcW w:w="624" w:type="dxa"/>
            <w:shd w:val="clear" w:color="auto" w:fill="auto"/>
            <w:vAlign w:val="center"/>
          </w:tcPr>
          <w:p w:rsidR="005A7DDE" w:rsidRDefault="00FD7823">
            <w:pPr>
              <w:pStyle w:val="-3"/>
              <w:snapToGrid w:val="0"/>
              <w:spacing w:line="300" w:lineRule="auto"/>
              <w:ind w:leftChars="-50" w:left="-105" w:rightChars="-50" w:right="-105"/>
              <w:rPr>
                <w:rFonts w:cs="Times New Roman"/>
                <w:szCs w:val="21"/>
              </w:rPr>
            </w:pPr>
            <w:r>
              <w:rPr>
                <w:rFonts w:cs="Times New Roman"/>
                <w:szCs w:val="21"/>
              </w:rPr>
              <w:t>——</w:t>
            </w:r>
          </w:p>
        </w:tc>
        <w:tc>
          <w:tcPr>
            <w:tcW w:w="6122" w:type="dxa"/>
            <w:shd w:val="clear" w:color="auto" w:fill="auto"/>
            <w:vAlign w:val="center"/>
          </w:tcPr>
          <w:p w:rsidR="005A7DDE" w:rsidRDefault="00FD7823">
            <w:pPr>
              <w:pStyle w:val="-3"/>
              <w:snapToGrid w:val="0"/>
              <w:spacing w:line="300" w:lineRule="auto"/>
              <w:ind w:leftChars="-50" w:left="-105"/>
              <w:jc w:val="both"/>
              <w:rPr>
                <w:rFonts w:cs="Times New Roman"/>
                <w:szCs w:val="21"/>
              </w:rPr>
            </w:pPr>
            <w:r>
              <w:rPr>
                <w:rFonts w:cs="Times New Roman"/>
                <w:szCs w:val="21"/>
              </w:rPr>
              <w:t>梁高（</w:t>
            </w:r>
            <w:r>
              <w:rPr>
                <w:rFonts w:cs="Times New Roman"/>
                <w:szCs w:val="21"/>
              </w:rPr>
              <w:t>mm</w:t>
            </w:r>
            <w:r>
              <w:rPr>
                <w:rFonts w:cs="Times New Roman"/>
                <w:szCs w:val="21"/>
              </w:rPr>
              <w:t>）；</w:t>
            </w:r>
          </w:p>
        </w:tc>
      </w:tr>
      <w:tr w:rsidR="005A7DDE">
        <w:trPr>
          <w:trHeight w:val="397"/>
        </w:trPr>
        <w:tc>
          <w:tcPr>
            <w:tcW w:w="851" w:type="dxa"/>
            <w:shd w:val="clear" w:color="auto" w:fill="auto"/>
            <w:vAlign w:val="center"/>
          </w:tcPr>
          <w:p w:rsidR="005A7DDE" w:rsidRDefault="005A7DDE">
            <w:pPr>
              <w:pStyle w:val="-3"/>
              <w:snapToGrid w:val="0"/>
              <w:spacing w:line="300" w:lineRule="auto"/>
              <w:rPr>
                <w:rFonts w:cs="Times New Roman"/>
                <w:szCs w:val="21"/>
              </w:rPr>
            </w:pPr>
          </w:p>
        </w:tc>
        <w:tc>
          <w:tcPr>
            <w:tcW w:w="709" w:type="dxa"/>
            <w:shd w:val="clear" w:color="auto" w:fill="auto"/>
            <w:vAlign w:val="center"/>
          </w:tcPr>
          <w:p w:rsidR="005A7DDE" w:rsidRDefault="00FD7823">
            <w:pPr>
              <w:pStyle w:val="-3"/>
              <w:snapToGrid w:val="0"/>
              <w:spacing w:line="300" w:lineRule="auto"/>
              <w:ind w:rightChars="-50" w:right="-105"/>
              <w:jc w:val="right"/>
              <w:rPr>
                <w:rFonts w:cs="Times New Roman"/>
                <w:i/>
                <w:szCs w:val="21"/>
              </w:rPr>
            </w:pPr>
            <w:r>
              <w:rPr>
                <w:rFonts w:cs="Times New Roman"/>
                <w:i/>
                <w:szCs w:val="21"/>
              </w:rPr>
              <w:t>ε</w:t>
            </w:r>
            <w:r>
              <w:rPr>
                <w:rFonts w:cs="Times New Roman"/>
                <w:i/>
                <w:szCs w:val="21"/>
                <w:vertAlign w:val="subscript"/>
              </w:rPr>
              <w:t>y</w:t>
            </w:r>
          </w:p>
        </w:tc>
        <w:tc>
          <w:tcPr>
            <w:tcW w:w="624" w:type="dxa"/>
            <w:shd w:val="clear" w:color="auto" w:fill="auto"/>
            <w:vAlign w:val="center"/>
          </w:tcPr>
          <w:p w:rsidR="005A7DDE" w:rsidRDefault="00FD7823">
            <w:pPr>
              <w:pStyle w:val="-3"/>
              <w:snapToGrid w:val="0"/>
              <w:spacing w:line="300" w:lineRule="auto"/>
              <w:ind w:leftChars="-50" w:left="-105" w:rightChars="-50" w:right="-105"/>
              <w:rPr>
                <w:rFonts w:cs="Times New Roman"/>
                <w:szCs w:val="21"/>
              </w:rPr>
            </w:pPr>
            <w:r>
              <w:rPr>
                <w:rFonts w:cs="Times New Roman"/>
                <w:szCs w:val="21"/>
              </w:rPr>
              <w:t>——</w:t>
            </w:r>
          </w:p>
        </w:tc>
        <w:tc>
          <w:tcPr>
            <w:tcW w:w="6122" w:type="dxa"/>
            <w:shd w:val="clear" w:color="auto" w:fill="auto"/>
            <w:vAlign w:val="center"/>
          </w:tcPr>
          <w:p w:rsidR="005A7DDE" w:rsidRDefault="00FD7823">
            <w:pPr>
              <w:pStyle w:val="-3"/>
              <w:snapToGrid w:val="0"/>
              <w:spacing w:line="300" w:lineRule="auto"/>
              <w:ind w:leftChars="-50" w:left="-105"/>
              <w:jc w:val="both"/>
              <w:rPr>
                <w:rFonts w:cs="Times New Roman"/>
                <w:szCs w:val="21"/>
              </w:rPr>
            </w:pPr>
            <w:r>
              <w:rPr>
                <w:rFonts w:cs="Times New Roman"/>
                <w:szCs w:val="21"/>
              </w:rPr>
              <w:t>楼板分布</w:t>
            </w:r>
            <w:proofErr w:type="gramStart"/>
            <w:r>
              <w:rPr>
                <w:rFonts w:cs="Times New Roman"/>
                <w:szCs w:val="21"/>
              </w:rPr>
              <w:t>筋</w:t>
            </w:r>
            <w:proofErr w:type="gramEnd"/>
            <w:r>
              <w:rPr>
                <w:rFonts w:cs="Times New Roman"/>
                <w:szCs w:val="21"/>
              </w:rPr>
              <w:t>屈服强度标准值对应的应变。</w:t>
            </w:r>
          </w:p>
        </w:tc>
      </w:tr>
    </w:tbl>
    <w:p w:rsidR="005A7DDE" w:rsidRDefault="005A7DDE">
      <w:pPr>
        <w:pStyle w:val="-4"/>
        <w:spacing w:line="300" w:lineRule="auto"/>
        <w:rPr>
          <w:rFonts w:hAnsi="Times New Roman" w:cs="Times New Roman"/>
          <w:b/>
          <w:bCs/>
          <w:sz w:val="21"/>
          <w:szCs w:val="21"/>
        </w:rPr>
      </w:pPr>
    </w:p>
    <w:p w:rsidR="005A7DDE" w:rsidRDefault="00FD7823">
      <w:pPr>
        <w:pStyle w:val="-4"/>
        <w:spacing w:line="300" w:lineRule="auto"/>
        <w:rPr>
          <w:rFonts w:hAnsi="Times New Roman" w:cs="Times New Roman"/>
          <w:b/>
          <w:bCs/>
          <w:sz w:val="21"/>
          <w:szCs w:val="21"/>
        </w:rPr>
      </w:pPr>
      <w:r>
        <w:rPr>
          <w:noProof/>
        </w:rPr>
        <w:drawing>
          <wp:inline distT="0" distB="0" distL="0" distR="0">
            <wp:extent cx="3484245" cy="175704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69"/>
                    <a:stretch>
                      <a:fillRect/>
                    </a:stretch>
                  </pic:blipFill>
                  <pic:spPr>
                    <a:xfrm>
                      <a:off x="0" y="0"/>
                      <a:ext cx="3537206" cy="1783934"/>
                    </a:xfrm>
                    <a:prstGeom prst="rect">
                      <a:avLst/>
                    </a:prstGeom>
                  </pic:spPr>
                </pic:pic>
              </a:graphicData>
            </a:graphic>
          </wp:inline>
        </w:drawing>
      </w:r>
    </w:p>
    <w:p w:rsidR="005A7DDE" w:rsidRDefault="00FD7823">
      <w:pPr>
        <w:pStyle w:val="-5"/>
        <w:numPr>
          <w:ilvl w:val="0"/>
          <w:numId w:val="39"/>
        </w:numPr>
        <w:spacing w:line="300" w:lineRule="auto"/>
        <w:rPr>
          <w:rFonts w:cs="Times New Roman"/>
          <w:sz w:val="18"/>
          <w:szCs w:val="18"/>
        </w:rPr>
      </w:pPr>
      <w:r>
        <w:rPr>
          <w:rFonts w:cs="Times New Roman"/>
          <w:sz w:val="18"/>
          <w:szCs w:val="18"/>
        </w:rPr>
        <w:t>柔性板；</w:t>
      </w:r>
      <w:r>
        <w:rPr>
          <w:rFonts w:cs="Times New Roman"/>
          <w:sz w:val="18"/>
          <w:szCs w:val="18"/>
        </w:rPr>
        <w:t>2—</w:t>
      </w:r>
      <w:r>
        <w:rPr>
          <w:rFonts w:cs="Times New Roman"/>
          <w:sz w:val="18"/>
          <w:szCs w:val="18"/>
        </w:rPr>
        <w:t>楼板（现浇或叠合式楼板）；</w:t>
      </w:r>
      <w:r>
        <w:rPr>
          <w:rFonts w:cs="Times New Roman"/>
          <w:sz w:val="18"/>
          <w:szCs w:val="18"/>
        </w:rPr>
        <w:t>3—U</w:t>
      </w:r>
      <w:r>
        <w:rPr>
          <w:rFonts w:cs="Times New Roman"/>
          <w:sz w:val="18"/>
          <w:szCs w:val="18"/>
        </w:rPr>
        <w:t>形连接钢筋；</w:t>
      </w:r>
      <w:r>
        <w:rPr>
          <w:rFonts w:cs="Times New Roman"/>
          <w:sz w:val="18"/>
          <w:szCs w:val="18"/>
        </w:rPr>
        <w:t>4—</w:t>
      </w:r>
      <w:r>
        <w:rPr>
          <w:rFonts w:cs="Times New Roman"/>
          <w:sz w:val="18"/>
          <w:szCs w:val="18"/>
        </w:rPr>
        <w:t>预制梁；</w:t>
      </w:r>
      <w:r>
        <w:rPr>
          <w:rFonts w:cs="Times New Roman"/>
          <w:sz w:val="18"/>
          <w:szCs w:val="18"/>
        </w:rPr>
        <w:t>5—</w:t>
      </w:r>
      <w:r>
        <w:rPr>
          <w:rFonts w:cs="Times New Roman"/>
          <w:sz w:val="18"/>
          <w:szCs w:val="18"/>
        </w:rPr>
        <w:t>预制柱</w:t>
      </w:r>
    </w:p>
    <w:p w:rsidR="005A7DDE" w:rsidRDefault="00FD7823">
      <w:pPr>
        <w:pStyle w:val="-5"/>
        <w:spacing w:line="300" w:lineRule="auto"/>
        <w:ind w:left="360"/>
        <w:rPr>
          <w:rFonts w:eastAsia="黑体" w:cs="Times New Roman"/>
          <w:b/>
          <w:bCs w:val="0"/>
          <w:sz w:val="18"/>
          <w:szCs w:val="18"/>
        </w:rPr>
      </w:pPr>
      <w:r>
        <w:rPr>
          <w:rFonts w:eastAsia="黑体" w:cs="Times New Roman"/>
          <w:b/>
          <w:bCs w:val="0"/>
          <w:sz w:val="18"/>
          <w:szCs w:val="18"/>
        </w:rPr>
        <w:t>图</w:t>
      </w:r>
      <w:r>
        <w:rPr>
          <w:rFonts w:eastAsia="黑体" w:cs="Times New Roman"/>
          <w:b/>
          <w:bCs w:val="0"/>
          <w:sz w:val="18"/>
          <w:szCs w:val="18"/>
        </w:rPr>
        <w:t xml:space="preserve">6.4.1-1 </w:t>
      </w:r>
      <w:r>
        <w:rPr>
          <w:rFonts w:eastAsia="黑体" w:cs="Times New Roman"/>
          <w:b/>
          <w:bCs w:val="0"/>
          <w:sz w:val="18"/>
          <w:szCs w:val="18"/>
        </w:rPr>
        <w:t>梁板脱开</w:t>
      </w:r>
      <w:proofErr w:type="gramStart"/>
      <w:r>
        <w:rPr>
          <w:rFonts w:eastAsia="黑体" w:cs="Times New Roman"/>
          <w:b/>
          <w:bCs w:val="0"/>
          <w:sz w:val="18"/>
          <w:szCs w:val="18"/>
        </w:rPr>
        <w:t>区域内梁与</w:t>
      </w:r>
      <w:proofErr w:type="gramEnd"/>
      <w:r>
        <w:rPr>
          <w:rFonts w:eastAsia="黑体" w:cs="Times New Roman"/>
          <w:b/>
          <w:bCs w:val="0"/>
          <w:sz w:val="18"/>
          <w:szCs w:val="18"/>
        </w:rPr>
        <w:t>叠合板连接示意</w:t>
      </w:r>
    </w:p>
    <w:p w:rsidR="005A7DDE" w:rsidRDefault="00FD7823">
      <w:pPr>
        <w:pStyle w:val="-1"/>
        <w:adjustRightInd w:val="0"/>
        <w:snapToGrid w:val="0"/>
        <w:spacing w:line="300" w:lineRule="auto"/>
        <w:ind w:firstLineChars="346" w:firstLine="729"/>
        <w:rPr>
          <w:rFonts w:cs="Times New Roman"/>
          <w:b/>
          <w:szCs w:val="21"/>
        </w:rPr>
      </w:pPr>
      <w:r>
        <w:rPr>
          <w:rFonts w:cs="Times New Roman"/>
          <w:b/>
          <w:szCs w:val="21"/>
        </w:rPr>
        <w:t>3</w:t>
      </w:r>
      <w:r>
        <w:rPr>
          <w:rFonts w:cs="Times New Roman"/>
          <w:bCs w:val="0"/>
          <w:szCs w:val="21"/>
        </w:rPr>
        <w:t xml:space="preserve"> </w:t>
      </w:r>
      <w:r>
        <w:rPr>
          <w:rFonts w:cs="Times New Roman"/>
          <w:szCs w:val="21"/>
        </w:rPr>
        <w:t xml:space="preserve"> </w:t>
      </w:r>
      <w:r>
        <w:rPr>
          <w:rFonts w:cs="Times New Roman"/>
          <w:szCs w:val="21"/>
        </w:rPr>
        <w:t>在梁板脱开区域内，也可采用螺栓柔性连接（图</w:t>
      </w:r>
      <w:r>
        <w:rPr>
          <w:rFonts w:cs="Times New Roman"/>
          <w:szCs w:val="21"/>
        </w:rPr>
        <w:t>6.4.1-2</w:t>
      </w:r>
      <w:r>
        <w:rPr>
          <w:rFonts w:cs="Times New Roman"/>
          <w:szCs w:val="21"/>
        </w:rPr>
        <w:t>）。</w:t>
      </w:r>
    </w:p>
    <w:p w:rsidR="005A7DDE" w:rsidRDefault="00FD7823">
      <w:pPr>
        <w:spacing w:line="300" w:lineRule="auto"/>
        <w:jc w:val="center"/>
        <w:rPr>
          <w:rFonts w:cs="Times New Roman"/>
          <w:color w:val="000000" w:themeColor="text1"/>
          <w:sz w:val="18"/>
          <w:szCs w:val="18"/>
          <w:highlight w:val="yellow"/>
        </w:rPr>
      </w:pPr>
      <w:r>
        <w:rPr>
          <w:noProof/>
        </w:rPr>
        <w:lastRenderedPageBreak/>
        <w:drawing>
          <wp:inline distT="0" distB="0" distL="0" distR="0">
            <wp:extent cx="3563620" cy="167005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70"/>
                    <a:stretch>
                      <a:fillRect/>
                    </a:stretch>
                  </pic:blipFill>
                  <pic:spPr>
                    <a:xfrm>
                      <a:off x="0" y="0"/>
                      <a:ext cx="3619170" cy="1696295"/>
                    </a:xfrm>
                    <a:prstGeom prst="rect">
                      <a:avLst/>
                    </a:prstGeom>
                  </pic:spPr>
                </pic:pic>
              </a:graphicData>
            </a:graphic>
          </wp:inline>
        </w:drawing>
      </w:r>
    </w:p>
    <w:p w:rsidR="005A7DDE" w:rsidRDefault="00FD7823">
      <w:pPr>
        <w:spacing w:line="300" w:lineRule="auto"/>
        <w:jc w:val="center"/>
        <w:rPr>
          <w:rFonts w:cs="Times New Roman"/>
          <w:color w:val="000000" w:themeColor="text1"/>
          <w:sz w:val="18"/>
          <w:szCs w:val="18"/>
        </w:rPr>
      </w:pPr>
      <w:r>
        <w:rPr>
          <w:rFonts w:cs="Times New Roman"/>
          <w:color w:val="000000" w:themeColor="text1"/>
          <w:sz w:val="18"/>
          <w:szCs w:val="18"/>
        </w:rPr>
        <w:t>1—</w:t>
      </w:r>
      <w:r>
        <w:rPr>
          <w:rFonts w:cs="Times New Roman"/>
          <w:color w:val="000000" w:themeColor="text1"/>
          <w:sz w:val="18"/>
          <w:szCs w:val="18"/>
        </w:rPr>
        <w:t>预制梁；</w:t>
      </w:r>
      <w:r>
        <w:rPr>
          <w:rFonts w:cs="Times New Roman"/>
          <w:color w:val="000000" w:themeColor="text1"/>
          <w:sz w:val="18"/>
          <w:szCs w:val="18"/>
        </w:rPr>
        <w:t>2—</w:t>
      </w:r>
      <w:r>
        <w:rPr>
          <w:rFonts w:cs="Times New Roman"/>
          <w:color w:val="000000" w:themeColor="text1"/>
          <w:sz w:val="18"/>
          <w:szCs w:val="18"/>
        </w:rPr>
        <w:t>预制板；</w:t>
      </w:r>
      <w:r>
        <w:rPr>
          <w:rFonts w:cs="Times New Roman"/>
          <w:color w:val="000000" w:themeColor="text1"/>
          <w:sz w:val="18"/>
          <w:szCs w:val="18"/>
        </w:rPr>
        <w:t>3—</w:t>
      </w:r>
      <w:r>
        <w:rPr>
          <w:rFonts w:cs="Times New Roman"/>
          <w:color w:val="000000" w:themeColor="text1"/>
          <w:sz w:val="18"/>
          <w:szCs w:val="18"/>
        </w:rPr>
        <w:t>螺栓；</w:t>
      </w:r>
      <w:r>
        <w:rPr>
          <w:rFonts w:cs="Times New Roman"/>
          <w:color w:val="000000" w:themeColor="text1"/>
          <w:sz w:val="18"/>
          <w:szCs w:val="18"/>
        </w:rPr>
        <w:t>4—</w:t>
      </w:r>
      <w:r>
        <w:rPr>
          <w:rFonts w:cs="Times New Roman"/>
          <w:color w:val="000000" w:themeColor="text1"/>
          <w:sz w:val="18"/>
          <w:szCs w:val="18"/>
        </w:rPr>
        <w:t>螺母；</w:t>
      </w:r>
      <w:r>
        <w:rPr>
          <w:rFonts w:cs="Times New Roman"/>
          <w:color w:val="000000" w:themeColor="text1"/>
          <w:sz w:val="18"/>
          <w:szCs w:val="18"/>
        </w:rPr>
        <w:t>5—</w:t>
      </w:r>
      <w:r>
        <w:rPr>
          <w:rFonts w:cs="Times New Roman"/>
          <w:color w:val="000000" w:themeColor="text1"/>
          <w:sz w:val="18"/>
          <w:szCs w:val="18"/>
        </w:rPr>
        <w:t>垫板；</w:t>
      </w:r>
      <w:r>
        <w:rPr>
          <w:rFonts w:cs="Times New Roman"/>
          <w:color w:val="000000" w:themeColor="text1"/>
          <w:sz w:val="18"/>
          <w:szCs w:val="18"/>
        </w:rPr>
        <w:t>6—</w:t>
      </w:r>
      <w:r>
        <w:rPr>
          <w:rFonts w:cs="Times New Roman"/>
          <w:color w:val="000000" w:themeColor="text1"/>
          <w:sz w:val="18"/>
          <w:szCs w:val="18"/>
        </w:rPr>
        <w:t>柔性填充材料；</w:t>
      </w:r>
      <w:r>
        <w:rPr>
          <w:rFonts w:cs="Times New Roman"/>
          <w:color w:val="000000" w:themeColor="text1"/>
          <w:sz w:val="18"/>
          <w:szCs w:val="18"/>
        </w:rPr>
        <w:t>7—</w:t>
      </w:r>
      <w:r>
        <w:rPr>
          <w:rFonts w:cs="Times New Roman"/>
          <w:color w:val="000000" w:themeColor="text1"/>
          <w:sz w:val="18"/>
          <w:szCs w:val="18"/>
        </w:rPr>
        <w:t>橡胶垫层；</w:t>
      </w:r>
      <w:r>
        <w:rPr>
          <w:rFonts w:cs="Times New Roman"/>
          <w:color w:val="000000" w:themeColor="text1"/>
          <w:sz w:val="18"/>
          <w:szCs w:val="18"/>
        </w:rPr>
        <w:t>8—</w:t>
      </w:r>
      <w:r>
        <w:rPr>
          <w:rFonts w:cs="Times New Roman"/>
          <w:color w:val="000000" w:themeColor="text1"/>
          <w:sz w:val="18"/>
          <w:szCs w:val="18"/>
        </w:rPr>
        <w:t>预制柱；</w:t>
      </w:r>
      <w:r>
        <w:rPr>
          <w:rFonts w:cs="Times New Roman"/>
          <w:color w:val="000000" w:themeColor="text1"/>
          <w:sz w:val="18"/>
          <w:szCs w:val="18"/>
        </w:rPr>
        <w:t>9—</w:t>
      </w:r>
      <w:r>
        <w:rPr>
          <w:rFonts w:cs="Times New Roman"/>
          <w:color w:val="000000" w:themeColor="text1"/>
          <w:sz w:val="18"/>
          <w:szCs w:val="18"/>
        </w:rPr>
        <w:t>预应力筋；</w:t>
      </w:r>
      <w:r>
        <w:rPr>
          <w:rFonts w:cs="Times New Roman"/>
          <w:color w:val="000000" w:themeColor="text1"/>
          <w:sz w:val="18"/>
          <w:szCs w:val="18"/>
        </w:rPr>
        <w:t>10—</w:t>
      </w:r>
      <w:r>
        <w:rPr>
          <w:rFonts w:cs="Times New Roman"/>
          <w:color w:val="000000" w:themeColor="text1"/>
          <w:sz w:val="18"/>
          <w:szCs w:val="18"/>
        </w:rPr>
        <w:t>耗能角钢；</w:t>
      </w:r>
      <w:r>
        <w:rPr>
          <w:rFonts w:cs="Times New Roman"/>
          <w:color w:val="000000" w:themeColor="text1"/>
          <w:sz w:val="18"/>
          <w:szCs w:val="18"/>
        </w:rPr>
        <w:t>11—</w:t>
      </w:r>
      <w:r>
        <w:rPr>
          <w:rFonts w:cs="Times New Roman"/>
          <w:color w:val="000000" w:themeColor="text1"/>
          <w:sz w:val="18"/>
          <w:szCs w:val="18"/>
        </w:rPr>
        <w:t>梁端钢板；</w:t>
      </w:r>
      <w:r>
        <w:rPr>
          <w:rFonts w:cs="Times New Roman"/>
          <w:color w:val="000000" w:themeColor="text1"/>
          <w:sz w:val="18"/>
          <w:szCs w:val="18"/>
        </w:rPr>
        <w:t>12—</w:t>
      </w:r>
      <w:r>
        <w:rPr>
          <w:rFonts w:cs="Times New Roman"/>
          <w:color w:val="000000" w:themeColor="text1"/>
          <w:sz w:val="18"/>
          <w:szCs w:val="18"/>
        </w:rPr>
        <w:t>方钢管；</w:t>
      </w:r>
      <w:r>
        <w:rPr>
          <w:rFonts w:cs="Times New Roman"/>
          <w:color w:val="000000" w:themeColor="text1"/>
          <w:sz w:val="18"/>
          <w:szCs w:val="18"/>
        </w:rPr>
        <w:t>13—</w:t>
      </w:r>
      <w:r>
        <w:rPr>
          <w:rFonts w:cs="Times New Roman"/>
          <w:color w:val="000000" w:themeColor="text1"/>
          <w:sz w:val="18"/>
          <w:szCs w:val="18"/>
        </w:rPr>
        <w:t>牛腿；</w:t>
      </w:r>
      <w:r>
        <w:rPr>
          <w:rFonts w:cs="Times New Roman"/>
          <w:color w:val="000000" w:themeColor="text1"/>
          <w:sz w:val="18"/>
          <w:szCs w:val="18"/>
        </w:rPr>
        <w:t>14—</w:t>
      </w:r>
      <w:r>
        <w:rPr>
          <w:rFonts w:cs="Times New Roman"/>
          <w:color w:val="000000" w:themeColor="text1"/>
          <w:sz w:val="18"/>
          <w:szCs w:val="18"/>
        </w:rPr>
        <w:t>预应力筋锚固</w:t>
      </w:r>
    </w:p>
    <w:p w:rsidR="005A7DDE" w:rsidRDefault="00FD7823">
      <w:pPr>
        <w:pStyle w:val="-5"/>
        <w:spacing w:line="300" w:lineRule="auto"/>
        <w:rPr>
          <w:rFonts w:eastAsia="黑体" w:cs="Times New Roman"/>
          <w:b/>
          <w:sz w:val="18"/>
          <w:szCs w:val="18"/>
        </w:rPr>
      </w:pPr>
      <w:r>
        <w:rPr>
          <w:rFonts w:eastAsia="黑体" w:cs="Times New Roman"/>
          <w:b/>
          <w:bCs w:val="0"/>
          <w:sz w:val="18"/>
          <w:szCs w:val="18"/>
        </w:rPr>
        <w:t>图</w:t>
      </w:r>
      <w:r>
        <w:rPr>
          <w:rFonts w:eastAsia="黑体" w:cs="Times New Roman"/>
          <w:b/>
          <w:bCs w:val="0"/>
          <w:sz w:val="18"/>
          <w:szCs w:val="18"/>
        </w:rPr>
        <w:t xml:space="preserve">6.4.1-2 </w:t>
      </w:r>
      <w:r>
        <w:rPr>
          <w:rFonts w:eastAsia="黑体" w:cs="Times New Roman"/>
          <w:b/>
          <w:sz w:val="18"/>
          <w:szCs w:val="18"/>
        </w:rPr>
        <w:t>梁板脱开</w:t>
      </w:r>
      <w:proofErr w:type="gramStart"/>
      <w:r>
        <w:rPr>
          <w:rFonts w:eastAsia="黑体" w:cs="Times New Roman"/>
          <w:b/>
          <w:sz w:val="18"/>
          <w:szCs w:val="18"/>
        </w:rPr>
        <w:t>区域内梁与</w:t>
      </w:r>
      <w:proofErr w:type="gramEnd"/>
      <w:r>
        <w:rPr>
          <w:rFonts w:eastAsia="黑体" w:cs="Times New Roman"/>
          <w:b/>
          <w:sz w:val="18"/>
          <w:szCs w:val="18"/>
        </w:rPr>
        <w:t>楼板螺栓连接</w:t>
      </w:r>
    </w:p>
    <w:p w:rsidR="005A7DDE" w:rsidRDefault="00FD7823">
      <w:pPr>
        <w:pStyle w:val="af1"/>
        <w:numPr>
          <w:ilvl w:val="0"/>
          <w:numId w:val="38"/>
        </w:numPr>
        <w:tabs>
          <w:tab w:val="left" w:pos="567"/>
          <w:tab w:val="left" w:pos="777"/>
        </w:tabs>
        <w:adjustRightInd w:val="0"/>
        <w:snapToGrid w:val="0"/>
        <w:spacing w:line="300" w:lineRule="auto"/>
        <w:ind w:firstLineChars="0"/>
        <w:outlineLvl w:val="2"/>
        <w:rPr>
          <w:rFonts w:eastAsia="宋体" w:cs="Times New Roman"/>
          <w:color w:val="000000" w:themeColor="text1"/>
          <w:szCs w:val="21"/>
        </w:rPr>
      </w:pPr>
      <w:r>
        <w:rPr>
          <w:rFonts w:eastAsia="宋体" w:cs="Times New Roman"/>
          <w:color w:val="000000" w:themeColor="text1"/>
          <w:szCs w:val="21"/>
        </w:rPr>
        <w:t>当采用预应力空心板全预制楼盖时，楼盖的设计应符合下列规定：</w:t>
      </w:r>
    </w:p>
    <w:p w:rsidR="005A7DDE" w:rsidRDefault="00FD7823">
      <w:pPr>
        <w:autoSpaceDE w:val="0"/>
        <w:autoSpaceDN w:val="0"/>
        <w:adjustRightInd w:val="0"/>
        <w:snapToGrid w:val="0"/>
        <w:spacing w:line="300" w:lineRule="auto"/>
        <w:ind w:firstLine="480"/>
        <w:jc w:val="left"/>
        <w:rPr>
          <w:rFonts w:eastAsia="宋体" w:cs="Times New Roman"/>
          <w:color w:val="000000" w:themeColor="text1"/>
          <w:szCs w:val="21"/>
        </w:rPr>
      </w:pPr>
      <w:r>
        <w:rPr>
          <w:rFonts w:eastAsia="宋体" w:cs="Times New Roman"/>
          <w:b/>
          <w:color w:val="000000" w:themeColor="text1"/>
          <w:szCs w:val="21"/>
        </w:rPr>
        <w:t xml:space="preserve">1  </w:t>
      </w:r>
      <w:r>
        <w:rPr>
          <w:rFonts w:eastAsia="宋体" w:cs="Times New Roman"/>
          <w:color w:val="000000" w:themeColor="text1"/>
          <w:szCs w:val="21"/>
        </w:rPr>
        <w:t>预应力空心板应符合现行国家标准</w:t>
      </w:r>
      <w:bookmarkStart w:id="116" w:name="_Hlk91412598"/>
      <w:r>
        <w:rPr>
          <w:rFonts w:eastAsia="宋体" w:cs="Times New Roman"/>
          <w:color w:val="000000" w:themeColor="text1"/>
          <w:szCs w:val="21"/>
        </w:rPr>
        <w:t>《预应力混凝土空心板》</w:t>
      </w:r>
      <w:r>
        <w:rPr>
          <w:rFonts w:eastAsia="宋体" w:cs="Times New Roman"/>
          <w:color w:val="000000" w:themeColor="text1"/>
          <w:szCs w:val="21"/>
        </w:rPr>
        <w:t>GB/T 14040</w:t>
      </w:r>
      <w:bookmarkEnd w:id="116"/>
      <w:r>
        <w:rPr>
          <w:rFonts w:eastAsia="宋体" w:cs="Times New Roman"/>
          <w:color w:val="000000" w:themeColor="text1"/>
          <w:szCs w:val="21"/>
        </w:rPr>
        <w:t>的有关规定；</w:t>
      </w:r>
    </w:p>
    <w:p w:rsidR="005A7DDE" w:rsidRDefault="00FD7823">
      <w:pPr>
        <w:autoSpaceDE w:val="0"/>
        <w:autoSpaceDN w:val="0"/>
        <w:adjustRightInd w:val="0"/>
        <w:snapToGrid w:val="0"/>
        <w:spacing w:line="300" w:lineRule="auto"/>
        <w:ind w:firstLine="480"/>
        <w:jc w:val="left"/>
        <w:rPr>
          <w:rFonts w:eastAsia="宋体" w:cs="Times New Roman"/>
          <w:color w:val="000000" w:themeColor="text1"/>
          <w:szCs w:val="21"/>
        </w:rPr>
      </w:pPr>
      <w:r>
        <w:rPr>
          <w:rFonts w:eastAsia="宋体" w:cs="Times New Roman"/>
          <w:b/>
          <w:color w:val="000000" w:themeColor="text1"/>
          <w:szCs w:val="21"/>
        </w:rPr>
        <w:t xml:space="preserve">2  </w:t>
      </w:r>
      <w:r>
        <w:rPr>
          <w:rFonts w:eastAsia="宋体" w:cs="Times New Roman"/>
          <w:color w:val="000000" w:themeColor="text1"/>
          <w:szCs w:val="21"/>
        </w:rPr>
        <w:t>预制板在支座上的搁置长度不应小于</w:t>
      </w:r>
      <w:r>
        <w:rPr>
          <w:rFonts w:eastAsia="宋体" w:cs="Times New Roman"/>
          <w:color w:val="000000" w:themeColor="text1"/>
          <w:szCs w:val="21"/>
        </w:rPr>
        <w:t>50mm</w:t>
      </w:r>
      <w:r>
        <w:rPr>
          <w:rFonts w:eastAsia="宋体" w:cs="Times New Roman"/>
          <w:color w:val="000000" w:themeColor="text1"/>
          <w:szCs w:val="21"/>
        </w:rPr>
        <w:t>和</w:t>
      </w:r>
      <w:r>
        <w:rPr>
          <w:rFonts w:eastAsia="宋体" w:cs="Times New Roman"/>
          <w:i/>
          <w:color w:val="000000" w:themeColor="text1"/>
          <w:szCs w:val="21"/>
        </w:rPr>
        <w:t>L</w:t>
      </w:r>
      <w:r>
        <w:rPr>
          <w:rFonts w:eastAsia="宋体" w:cs="Times New Roman"/>
          <w:color w:val="000000" w:themeColor="text1"/>
          <w:szCs w:val="21"/>
        </w:rPr>
        <w:t>/120</w:t>
      </w:r>
      <w:r>
        <w:rPr>
          <w:rFonts w:eastAsia="宋体" w:cs="Times New Roman"/>
          <w:color w:val="000000" w:themeColor="text1"/>
          <w:szCs w:val="21"/>
        </w:rPr>
        <w:t>的较大值</w:t>
      </w:r>
      <w:r>
        <w:rPr>
          <w:rFonts w:eastAsia="宋体" w:cs="Times New Roman" w:hint="eastAsia"/>
          <w:color w:val="000000" w:themeColor="text1"/>
          <w:szCs w:val="21"/>
        </w:rPr>
        <w:t>，</w:t>
      </w:r>
      <w:r>
        <w:rPr>
          <w:rFonts w:eastAsia="宋体" w:cs="Times New Roman"/>
          <w:i/>
          <w:color w:val="000000" w:themeColor="text1"/>
          <w:szCs w:val="21"/>
        </w:rPr>
        <w:t>L</w:t>
      </w:r>
      <w:r>
        <w:rPr>
          <w:rFonts w:eastAsia="宋体" w:cs="Times New Roman"/>
          <w:color w:val="000000" w:themeColor="text1"/>
          <w:szCs w:val="21"/>
        </w:rPr>
        <w:t>为预制板计算跨度；</w:t>
      </w:r>
    </w:p>
    <w:p w:rsidR="005A7DDE" w:rsidRDefault="00FD7823">
      <w:pPr>
        <w:autoSpaceDE w:val="0"/>
        <w:autoSpaceDN w:val="0"/>
        <w:adjustRightInd w:val="0"/>
        <w:snapToGrid w:val="0"/>
        <w:spacing w:line="300" w:lineRule="auto"/>
        <w:ind w:firstLine="480"/>
        <w:rPr>
          <w:rFonts w:eastAsia="宋体" w:cs="Times New Roman"/>
          <w:color w:val="000000" w:themeColor="text1"/>
          <w:szCs w:val="21"/>
        </w:rPr>
      </w:pPr>
      <w:r>
        <w:rPr>
          <w:rFonts w:eastAsia="宋体" w:cs="Times New Roman"/>
          <w:b/>
          <w:color w:val="000000" w:themeColor="text1"/>
          <w:szCs w:val="21"/>
        </w:rPr>
        <w:t xml:space="preserve">3  </w:t>
      </w:r>
      <w:r>
        <w:rPr>
          <w:rFonts w:eastAsia="宋体" w:cs="Times New Roman"/>
          <w:color w:val="000000" w:themeColor="text1"/>
          <w:szCs w:val="21"/>
        </w:rPr>
        <w:t>板端支座处，</w:t>
      </w:r>
      <w:r>
        <w:rPr>
          <w:rFonts w:cs="Times New Roman"/>
          <w:szCs w:val="21"/>
        </w:rPr>
        <w:t>预应力空心板应在端部开孔（槽），</w:t>
      </w:r>
      <w:r>
        <w:rPr>
          <w:rFonts w:eastAsia="宋体" w:cs="Times New Roman"/>
          <w:szCs w:val="21"/>
        </w:rPr>
        <w:t>应</w:t>
      </w:r>
      <w:proofErr w:type="gramStart"/>
      <w:r>
        <w:rPr>
          <w:rFonts w:eastAsia="宋体" w:cs="Times New Roman"/>
          <w:szCs w:val="21"/>
        </w:rPr>
        <w:t>沿</w:t>
      </w:r>
      <w:r>
        <w:rPr>
          <w:rFonts w:eastAsia="宋体" w:cs="Times New Roman"/>
          <w:color w:val="000000" w:themeColor="text1"/>
          <w:szCs w:val="21"/>
        </w:rPr>
        <w:t>板跨方向</w:t>
      </w:r>
      <w:proofErr w:type="gramEnd"/>
      <w:r>
        <w:rPr>
          <w:rFonts w:eastAsia="宋体" w:cs="Times New Roman"/>
          <w:color w:val="000000" w:themeColor="text1"/>
          <w:szCs w:val="21"/>
        </w:rPr>
        <w:t>在板缝内或预制板的空心孔内布置支座钢筋，支座钢筋在板缝或孔内的长度不小于锚固长度及</w:t>
      </w:r>
      <w:r>
        <w:rPr>
          <w:rFonts w:eastAsia="宋体" w:cs="Times New Roman"/>
          <w:color w:val="000000" w:themeColor="text1"/>
          <w:szCs w:val="21"/>
        </w:rPr>
        <w:t>1000mm</w:t>
      </w:r>
      <w:r>
        <w:rPr>
          <w:rFonts w:eastAsia="宋体" w:cs="Times New Roman"/>
          <w:color w:val="000000" w:themeColor="text1"/>
          <w:szCs w:val="21"/>
        </w:rPr>
        <w:t>的较大值，板缝或空心孔应采用不低于预制板混凝土强度等级的细石混凝土填实；支座钢筋直径不应小于</w:t>
      </w:r>
      <w:r>
        <w:rPr>
          <w:rFonts w:eastAsia="宋体" w:cs="Times New Roman"/>
          <w:color w:val="000000" w:themeColor="text1"/>
          <w:szCs w:val="21"/>
        </w:rPr>
        <w:t>10mm</w:t>
      </w:r>
      <w:r>
        <w:rPr>
          <w:rFonts w:eastAsia="宋体" w:cs="Times New Roman"/>
          <w:color w:val="000000" w:themeColor="text1"/>
          <w:szCs w:val="21"/>
        </w:rPr>
        <w:t>，间距不应大于</w:t>
      </w:r>
      <w:r>
        <w:rPr>
          <w:rFonts w:eastAsia="宋体" w:cs="Times New Roman"/>
          <w:color w:val="000000" w:themeColor="text1"/>
          <w:szCs w:val="21"/>
        </w:rPr>
        <w:t>600mm</w:t>
      </w:r>
      <w:r>
        <w:rPr>
          <w:rFonts w:eastAsia="宋体" w:cs="Times New Roman"/>
          <w:color w:val="000000" w:themeColor="text1"/>
          <w:szCs w:val="21"/>
        </w:rPr>
        <w:t>；支座钢筋的总强度不应小于板内下部钢筋的总强度。支座处应</w:t>
      </w:r>
      <w:r>
        <w:rPr>
          <w:rFonts w:eastAsia="宋体" w:cs="Times New Roman"/>
          <w:color w:val="000000" w:themeColor="text1"/>
          <w:szCs w:val="21"/>
        </w:rPr>
        <w:t>设置后浇</w:t>
      </w:r>
      <w:proofErr w:type="gramStart"/>
      <w:r>
        <w:rPr>
          <w:rFonts w:eastAsia="宋体" w:cs="Times New Roman"/>
          <w:color w:val="000000" w:themeColor="text1"/>
          <w:szCs w:val="21"/>
        </w:rPr>
        <w:t>混凝土层并在</w:t>
      </w:r>
      <w:proofErr w:type="gramEnd"/>
      <w:r>
        <w:rPr>
          <w:rFonts w:eastAsia="宋体" w:cs="Times New Roman"/>
          <w:color w:val="000000" w:themeColor="text1"/>
          <w:szCs w:val="21"/>
        </w:rPr>
        <w:t>对应于支座钢筋的位置设置加强筋，并应沿纵向设置联系钢筋，直径不应小于</w:t>
      </w:r>
      <w:r>
        <w:rPr>
          <w:rFonts w:eastAsia="宋体" w:cs="Times New Roman"/>
          <w:color w:val="000000" w:themeColor="text1"/>
          <w:szCs w:val="21"/>
        </w:rPr>
        <w:t>8mm</w:t>
      </w:r>
      <w:r>
        <w:rPr>
          <w:rFonts w:eastAsia="宋体" w:cs="Times New Roman"/>
          <w:color w:val="000000" w:themeColor="text1"/>
          <w:szCs w:val="21"/>
        </w:rPr>
        <w:t>；中间支座处两侧支座钢筋应贯通（图</w:t>
      </w:r>
      <w:r>
        <w:rPr>
          <w:rFonts w:eastAsia="宋体" w:cs="Times New Roman"/>
          <w:color w:val="000000" w:themeColor="text1"/>
          <w:szCs w:val="21"/>
        </w:rPr>
        <w:t>6.4.2a</w:t>
      </w:r>
      <w:r>
        <w:rPr>
          <w:rFonts w:eastAsia="宋体" w:cs="Times New Roman"/>
          <w:color w:val="000000" w:themeColor="text1"/>
          <w:szCs w:val="21"/>
        </w:rPr>
        <w:t>），边支座处支座钢筋应在支座内可靠锚固（图</w:t>
      </w:r>
      <w:r>
        <w:rPr>
          <w:rFonts w:eastAsia="宋体" w:cs="Times New Roman"/>
          <w:color w:val="000000" w:themeColor="text1"/>
          <w:szCs w:val="21"/>
        </w:rPr>
        <w:t>6.4.2b</w:t>
      </w:r>
      <w:r>
        <w:rPr>
          <w:rFonts w:eastAsia="宋体" w:cs="Times New Roman"/>
          <w:color w:val="000000" w:themeColor="text1"/>
          <w:szCs w:val="21"/>
        </w:rPr>
        <w:t>）。</w:t>
      </w:r>
    </w:p>
    <w:p w:rsidR="005A7DDE" w:rsidRDefault="00FD7823">
      <w:pPr>
        <w:autoSpaceDE w:val="0"/>
        <w:autoSpaceDN w:val="0"/>
        <w:adjustRightInd w:val="0"/>
        <w:snapToGrid w:val="0"/>
        <w:spacing w:line="300" w:lineRule="auto"/>
        <w:jc w:val="center"/>
        <w:rPr>
          <w:rFonts w:eastAsia="宋体" w:cs="Times New Roman"/>
          <w:color w:val="000000" w:themeColor="text1"/>
          <w:szCs w:val="21"/>
        </w:rPr>
      </w:pPr>
      <w:r>
        <w:rPr>
          <w:rFonts w:eastAsia="宋体" w:cs="Times New Roman"/>
          <w:noProof/>
          <w:color w:val="000000" w:themeColor="text1"/>
          <w:szCs w:val="21"/>
        </w:rPr>
        <w:drawing>
          <wp:inline distT="0" distB="0" distL="0" distR="0">
            <wp:extent cx="2778760" cy="2814955"/>
            <wp:effectExtent l="0" t="0" r="2540" b="444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a:xfrm>
                      <a:off x="0" y="0"/>
                      <a:ext cx="2778875" cy="2815200"/>
                    </a:xfrm>
                    <a:prstGeom prst="rect">
                      <a:avLst/>
                    </a:prstGeom>
                    <a:noFill/>
                    <a:ln>
                      <a:noFill/>
                    </a:ln>
                  </pic:spPr>
                </pic:pic>
              </a:graphicData>
            </a:graphic>
          </wp:inline>
        </w:drawing>
      </w:r>
      <w:r>
        <w:rPr>
          <w:rFonts w:eastAsia="宋体" w:cs="Times New Roman"/>
          <w:noProof/>
          <w:color w:val="000000" w:themeColor="text1"/>
          <w:szCs w:val="21"/>
        </w:rPr>
        <w:drawing>
          <wp:inline distT="0" distB="0" distL="0" distR="0">
            <wp:extent cx="2082800" cy="2815590"/>
            <wp:effectExtent l="0" t="0" r="0" b="381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572" cstate="print">
                      <a:extLst>
                        <a:ext uri="{28A0092B-C50C-407E-A947-70E740481C1C}">
                          <a14:useLocalDpi xmlns:a14="http://schemas.microsoft.com/office/drawing/2010/main" val="0"/>
                        </a:ext>
                      </a:extLst>
                    </a:blip>
                    <a:srcRect l="22619" t="15691" r="52220" b="9588"/>
                    <a:stretch>
                      <a:fillRect/>
                    </a:stretch>
                  </pic:blipFill>
                  <pic:spPr>
                    <a:xfrm>
                      <a:off x="0" y="0"/>
                      <a:ext cx="2083490" cy="2816554"/>
                    </a:xfrm>
                    <a:prstGeom prst="rect">
                      <a:avLst/>
                    </a:prstGeom>
                    <a:noFill/>
                    <a:ln>
                      <a:noFill/>
                    </a:ln>
                  </pic:spPr>
                </pic:pic>
              </a:graphicData>
            </a:graphic>
          </wp:inline>
        </w:drawing>
      </w:r>
    </w:p>
    <w:p w:rsidR="005A7DDE" w:rsidRDefault="00FD7823">
      <w:pPr>
        <w:adjustRightInd w:val="0"/>
        <w:snapToGrid w:val="0"/>
        <w:spacing w:line="300" w:lineRule="auto"/>
        <w:jc w:val="center"/>
        <w:rPr>
          <w:rFonts w:eastAsia="黑体" w:cs="Times New Roman"/>
          <w:bCs/>
          <w:color w:val="000000" w:themeColor="text1"/>
          <w:sz w:val="18"/>
          <w:szCs w:val="18"/>
        </w:rPr>
      </w:pPr>
      <w:r>
        <w:rPr>
          <w:rFonts w:eastAsia="黑体" w:cs="Times New Roman"/>
          <w:bCs/>
          <w:color w:val="000000" w:themeColor="text1"/>
          <w:sz w:val="18"/>
          <w:szCs w:val="18"/>
        </w:rPr>
        <w:t>（</w:t>
      </w:r>
      <w:r>
        <w:rPr>
          <w:rFonts w:eastAsia="黑体" w:cs="Times New Roman"/>
          <w:bCs/>
          <w:color w:val="000000" w:themeColor="text1"/>
          <w:sz w:val="18"/>
          <w:szCs w:val="18"/>
        </w:rPr>
        <w:t>a</w:t>
      </w:r>
      <w:r>
        <w:rPr>
          <w:rFonts w:eastAsia="黑体" w:cs="Times New Roman"/>
          <w:bCs/>
          <w:color w:val="000000" w:themeColor="text1"/>
          <w:sz w:val="18"/>
          <w:szCs w:val="18"/>
        </w:rPr>
        <w:t>）中间支座构造</w:t>
      </w:r>
      <w:r>
        <w:rPr>
          <w:rFonts w:eastAsia="黑体" w:cs="Times New Roman"/>
          <w:bCs/>
          <w:color w:val="000000" w:themeColor="text1"/>
          <w:sz w:val="18"/>
          <w:szCs w:val="18"/>
        </w:rPr>
        <w:t xml:space="preserve">                              </w:t>
      </w:r>
      <w:r>
        <w:rPr>
          <w:rFonts w:eastAsia="黑体" w:cs="Times New Roman"/>
          <w:bCs/>
          <w:color w:val="000000" w:themeColor="text1"/>
          <w:sz w:val="18"/>
          <w:szCs w:val="18"/>
        </w:rPr>
        <w:t>（</w:t>
      </w:r>
      <w:r>
        <w:rPr>
          <w:rFonts w:eastAsia="黑体" w:cs="Times New Roman"/>
          <w:bCs/>
          <w:color w:val="000000" w:themeColor="text1"/>
          <w:sz w:val="18"/>
          <w:szCs w:val="18"/>
        </w:rPr>
        <w:t>b</w:t>
      </w:r>
      <w:r>
        <w:rPr>
          <w:rFonts w:eastAsia="黑体" w:cs="Times New Roman"/>
          <w:bCs/>
          <w:color w:val="000000" w:themeColor="text1"/>
          <w:sz w:val="18"/>
          <w:szCs w:val="18"/>
        </w:rPr>
        <w:t>）边支座构造</w:t>
      </w:r>
    </w:p>
    <w:p w:rsidR="005A7DDE" w:rsidRDefault="00FD7823">
      <w:pPr>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6.4.2 </w:t>
      </w:r>
      <w:r>
        <w:rPr>
          <w:rFonts w:eastAsia="黑体" w:cs="Times New Roman"/>
          <w:b/>
          <w:color w:val="000000" w:themeColor="text1"/>
          <w:sz w:val="18"/>
          <w:szCs w:val="18"/>
        </w:rPr>
        <w:t>预制空心板支座构造示意</w:t>
      </w:r>
    </w:p>
    <w:p w:rsidR="005A7DDE" w:rsidRDefault="00FD7823">
      <w:pPr>
        <w:numPr>
          <w:ilvl w:val="0"/>
          <w:numId w:val="40"/>
        </w:numPr>
        <w:adjustRightInd w:val="0"/>
        <w:snapToGrid w:val="0"/>
        <w:spacing w:line="300" w:lineRule="auto"/>
        <w:jc w:val="center"/>
        <w:rPr>
          <w:rFonts w:eastAsia="宋体" w:cs="Times New Roman"/>
          <w:color w:val="000000" w:themeColor="text1"/>
          <w:sz w:val="18"/>
          <w:szCs w:val="18"/>
        </w:rPr>
      </w:pPr>
      <w:r>
        <w:rPr>
          <w:rFonts w:eastAsia="宋体" w:cs="Times New Roman"/>
          <w:color w:val="000000" w:themeColor="text1"/>
          <w:sz w:val="18"/>
          <w:szCs w:val="18"/>
        </w:rPr>
        <w:t>预制板；</w:t>
      </w:r>
      <w:r>
        <w:rPr>
          <w:rFonts w:eastAsia="宋体" w:cs="Times New Roman"/>
          <w:color w:val="000000" w:themeColor="text1"/>
          <w:sz w:val="18"/>
          <w:szCs w:val="18"/>
        </w:rPr>
        <w:t>2—</w:t>
      </w:r>
      <w:r>
        <w:rPr>
          <w:rFonts w:eastAsia="宋体" w:cs="Times New Roman"/>
          <w:color w:val="000000" w:themeColor="text1"/>
          <w:sz w:val="18"/>
          <w:szCs w:val="18"/>
        </w:rPr>
        <w:t>支座；</w:t>
      </w:r>
      <w:r>
        <w:rPr>
          <w:rFonts w:eastAsia="宋体" w:cs="Times New Roman"/>
          <w:color w:val="000000" w:themeColor="text1"/>
          <w:sz w:val="18"/>
          <w:szCs w:val="18"/>
        </w:rPr>
        <w:t>3—</w:t>
      </w:r>
      <w:r>
        <w:rPr>
          <w:rFonts w:eastAsia="宋体" w:cs="Times New Roman"/>
          <w:color w:val="000000" w:themeColor="text1"/>
          <w:sz w:val="18"/>
          <w:szCs w:val="18"/>
        </w:rPr>
        <w:t>支座钢筋；</w:t>
      </w:r>
      <w:r>
        <w:rPr>
          <w:rFonts w:eastAsia="宋体" w:cs="Times New Roman"/>
          <w:color w:val="000000" w:themeColor="text1"/>
          <w:sz w:val="18"/>
          <w:szCs w:val="18"/>
        </w:rPr>
        <w:t>4</w:t>
      </w:r>
      <w:proofErr w:type="gramStart"/>
      <w:r>
        <w:rPr>
          <w:rFonts w:eastAsia="宋体" w:cs="Times New Roman"/>
          <w:color w:val="000000" w:themeColor="text1"/>
          <w:sz w:val="18"/>
          <w:szCs w:val="18"/>
        </w:rPr>
        <w:t>—</w:t>
      </w:r>
      <w:r>
        <w:rPr>
          <w:rFonts w:eastAsia="宋体" w:cs="Times New Roman"/>
          <w:color w:val="000000" w:themeColor="text1"/>
          <w:sz w:val="18"/>
          <w:szCs w:val="18"/>
        </w:rPr>
        <w:t>联系</w:t>
      </w:r>
      <w:proofErr w:type="gramEnd"/>
      <w:r>
        <w:rPr>
          <w:rFonts w:eastAsia="宋体" w:cs="Times New Roman"/>
          <w:color w:val="000000" w:themeColor="text1"/>
          <w:sz w:val="18"/>
          <w:szCs w:val="18"/>
        </w:rPr>
        <w:t>钢筋；</w:t>
      </w:r>
      <w:r>
        <w:rPr>
          <w:rFonts w:eastAsia="宋体" w:cs="Times New Roman"/>
          <w:color w:val="000000" w:themeColor="text1"/>
          <w:sz w:val="18"/>
          <w:szCs w:val="18"/>
        </w:rPr>
        <w:t>5—</w:t>
      </w:r>
      <w:r>
        <w:rPr>
          <w:rFonts w:eastAsia="宋体" w:cs="Times New Roman"/>
          <w:color w:val="000000" w:themeColor="text1"/>
          <w:sz w:val="18"/>
          <w:szCs w:val="18"/>
        </w:rPr>
        <w:t>加强筋</w:t>
      </w:r>
    </w:p>
    <w:p w:rsidR="005A7DDE" w:rsidRDefault="00FD7823">
      <w:pPr>
        <w:pStyle w:val="af1"/>
        <w:numPr>
          <w:ilvl w:val="0"/>
          <w:numId w:val="38"/>
        </w:numPr>
        <w:tabs>
          <w:tab w:val="left" w:pos="567"/>
          <w:tab w:val="left" w:pos="777"/>
        </w:tabs>
        <w:adjustRightInd w:val="0"/>
        <w:snapToGrid w:val="0"/>
        <w:spacing w:line="300" w:lineRule="auto"/>
        <w:ind w:left="0" w:firstLineChars="0" w:firstLine="0"/>
        <w:outlineLvl w:val="2"/>
        <w:rPr>
          <w:rFonts w:eastAsia="宋体" w:cs="Times New Roman"/>
          <w:color w:val="000000" w:themeColor="text1"/>
          <w:szCs w:val="21"/>
        </w:rPr>
      </w:pPr>
      <w:r>
        <w:rPr>
          <w:rFonts w:eastAsia="宋体" w:cs="Times New Roman"/>
          <w:color w:val="000000" w:themeColor="text1"/>
          <w:szCs w:val="21"/>
        </w:rPr>
        <w:t>当采用普通钢筋混凝土板全预制楼盖时，楼盖的设计应符合下列规定：</w:t>
      </w:r>
    </w:p>
    <w:p w:rsidR="005A7DDE" w:rsidRDefault="00FD7823">
      <w:pPr>
        <w:autoSpaceDE w:val="0"/>
        <w:autoSpaceDN w:val="0"/>
        <w:adjustRightInd w:val="0"/>
        <w:snapToGrid w:val="0"/>
        <w:spacing w:line="300" w:lineRule="auto"/>
        <w:ind w:firstLine="480"/>
        <w:jc w:val="left"/>
        <w:rPr>
          <w:rFonts w:eastAsia="宋体" w:cs="Times New Roman"/>
          <w:color w:val="000000" w:themeColor="text1"/>
          <w:szCs w:val="21"/>
        </w:rPr>
      </w:pPr>
      <w:r>
        <w:rPr>
          <w:rFonts w:eastAsia="宋体" w:cs="Times New Roman"/>
          <w:b/>
          <w:color w:val="000000" w:themeColor="text1"/>
          <w:szCs w:val="21"/>
        </w:rPr>
        <w:lastRenderedPageBreak/>
        <w:t xml:space="preserve">1  </w:t>
      </w:r>
      <w:r>
        <w:rPr>
          <w:rFonts w:eastAsia="宋体" w:cs="Times New Roman"/>
          <w:color w:val="000000" w:themeColor="text1"/>
          <w:szCs w:val="21"/>
        </w:rPr>
        <w:t>楼板构造要求及截面承载力、挠度、裂缝宽度计算应符合现行国家标准《混凝土结构设计规范》</w:t>
      </w:r>
      <w:r>
        <w:rPr>
          <w:rFonts w:eastAsia="宋体" w:cs="Times New Roman"/>
          <w:color w:val="000000" w:themeColor="text1"/>
          <w:szCs w:val="21"/>
        </w:rPr>
        <w:t>GB 50010</w:t>
      </w:r>
      <w:r>
        <w:rPr>
          <w:rFonts w:eastAsia="宋体" w:cs="Times New Roman"/>
          <w:color w:val="000000" w:themeColor="text1"/>
          <w:szCs w:val="21"/>
        </w:rPr>
        <w:t>的有关规定；</w:t>
      </w:r>
    </w:p>
    <w:p w:rsidR="005A7DDE" w:rsidRDefault="00FD7823">
      <w:pPr>
        <w:autoSpaceDE w:val="0"/>
        <w:autoSpaceDN w:val="0"/>
        <w:adjustRightInd w:val="0"/>
        <w:snapToGrid w:val="0"/>
        <w:spacing w:line="300" w:lineRule="auto"/>
        <w:ind w:firstLine="480"/>
        <w:jc w:val="left"/>
        <w:rPr>
          <w:rFonts w:eastAsia="宋体" w:cs="Times New Roman"/>
          <w:color w:val="000000" w:themeColor="text1"/>
          <w:szCs w:val="21"/>
        </w:rPr>
      </w:pPr>
      <w:r>
        <w:rPr>
          <w:rFonts w:eastAsia="宋体" w:cs="Times New Roman"/>
          <w:b/>
          <w:color w:val="000000" w:themeColor="text1"/>
          <w:szCs w:val="21"/>
        </w:rPr>
        <w:t xml:space="preserve">2  </w:t>
      </w:r>
      <w:r>
        <w:rPr>
          <w:rFonts w:eastAsia="宋体" w:cs="Times New Roman"/>
          <w:color w:val="000000" w:themeColor="text1"/>
          <w:szCs w:val="21"/>
        </w:rPr>
        <w:t>预制板在支座上的搁置长度不应小于</w:t>
      </w:r>
      <w:r>
        <w:rPr>
          <w:rFonts w:eastAsia="宋体" w:cs="Times New Roman"/>
          <w:color w:val="000000" w:themeColor="text1"/>
          <w:szCs w:val="21"/>
        </w:rPr>
        <w:t>50mm</w:t>
      </w:r>
      <w:r>
        <w:rPr>
          <w:rFonts w:eastAsia="宋体" w:cs="Times New Roman"/>
          <w:color w:val="000000" w:themeColor="text1"/>
          <w:szCs w:val="21"/>
        </w:rPr>
        <w:t>和</w:t>
      </w:r>
      <w:r>
        <w:rPr>
          <w:rFonts w:eastAsia="宋体" w:cs="Times New Roman"/>
          <w:i/>
          <w:color w:val="000000" w:themeColor="text1"/>
          <w:szCs w:val="21"/>
        </w:rPr>
        <w:t>L</w:t>
      </w:r>
      <w:r>
        <w:rPr>
          <w:rFonts w:eastAsia="宋体" w:cs="Times New Roman"/>
          <w:color w:val="000000" w:themeColor="text1"/>
          <w:szCs w:val="21"/>
        </w:rPr>
        <w:t>/120</w:t>
      </w:r>
      <w:r>
        <w:rPr>
          <w:rFonts w:eastAsia="宋体" w:cs="Times New Roman"/>
          <w:color w:val="000000" w:themeColor="text1"/>
          <w:szCs w:val="21"/>
        </w:rPr>
        <w:t>的较大值（</w:t>
      </w:r>
      <w:r>
        <w:rPr>
          <w:rFonts w:eastAsia="宋体" w:cs="Times New Roman"/>
          <w:i/>
          <w:color w:val="000000" w:themeColor="text1"/>
          <w:szCs w:val="21"/>
        </w:rPr>
        <w:t>L</w:t>
      </w:r>
      <w:r>
        <w:rPr>
          <w:rFonts w:eastAsia="宋体" w:cs="Times New Roman"/>
          <w:color w:val="000000" w:themeColor="text1"/>
          <w:szCs w:val="21"/>
        </w:rPr>
        <w:t>为预制板计算跨度）；</w:t>
      </w:r>
    </w:p>
    <w:p w:rsidR="005A7DDE" w:rsidRDefault="00FD7823">
      <w:pPr>
        <w:autoSpaceDE w:val="0"/>
        <w:autoSpaceDN w:val="0"/>
        <w:adjustRightInd w:val="0"/>
        <w:snapToGrid w:val="0"/>
        <w:spacing w:line="300" w:lineRule="auto"/>
        <w:ind w:firstLine="480"/>
        <w:jc w:val="left"/>
        <w:rPr>
          <w:rFonts w:eastAsia="宋体" w:cs="Times New Roman"/>
          <w:color w:val="000000" w:themeColor="text1"/>
          <w:szCs w:val="21"/>
        </w:rPr>
      </w:pPr>
      <w:r>
        <w:rPr>
          <w:rFonts w:eastAsia="宋体" w:cs="Times New Roman"/>
          <w:b/>
          <w:color w:val="000000" w:themeColor="text1"/>
          <w:szCs w:val="21"/>
        </w:rPr>
        <w:t xml:space="preserve">3  </w:t>
      </w:r>
      <w:r>
        <w:rPr>
          <w:rFonts w:eastAsia="宋体" w:cs="Times New Roman"/>
          <w:color w:val="000000" w:themeColor="text1"/>
          <w:szCs w:val="21"/>
        </w:rPr>
        <w:t>支座处</w:t>
      </w:r>
      <w:proofErr w:type="gramStart"/>
      <w:r>
        <w:rPr>
          <w:rFonts w:eastAsia="宋体" w:cs="Times New Roman"/>
          <w:color w:val="000000" w:themeColor="text1"/>
          <w:szCs w:val="21"/>
        </w:rPr>
        <w:t>预制板端应与</w:t>
      </w:r>
      <w:proofErr w:type="gramEnd"/>
      <w:r>
        <w:rPr>
          <w:rFonts w:eastAsia="宋体" w:cs="Times New Roman"/>
          <w:color w:val="000000" w:themeColor="text1"/>
          <w:szCs w:val="21"/>
        </w:rPr>
        <w:t>支座可靠连接，并应根据连接节点构造</w:t>
      </w:r>
      <w:proofErr w:type="gramStart"/>
      <w:r>
        <w:rPr>
          <w:rFonts w:eastAsia="宋体" w:cs="Times New Roman"/>
          <w:color w:val="000000" w:themeColor="text1"/>
          <w:szCs w:val="21"/>
        </w:rPr>
        <w:t>采用固接或</w:t>
      </w:r>
      <w:proofErr w:type="gramEnd"/>
      <w:r>
        <w:rPr>
          <w:rFonts w:eastAsia="宋体" w:cs="Times New Roman"/>
          <w:color w:val="000000" w:themeColor="text1"/>
          <w:szCs w:val="21"/>
        </w:rPr>
        <w:t>铰接支座进行板的内力及变形计算。</w:t>
      </w:r>
    </w:p>
    <w:p w:rsidR="005A7DDE" w:rsidRDefault="005A7DDE">
      <w:pPr>
        <w:adjustRightInd w:val="0"/>
        <w:snapToGrid w:val="0"/>
        <w:spacing w:line="300" w:lineRule="auto"/>
        <w:jc w:val="center"/>
        <w:rPr>
          <w:rFonts w:eastAsia="黑体" w:cs="Times New Roman"/>
          <w:b/>
          <w:bCs/>
          <w:color w:val="000000" w:themeColor="text1"/>
          <w:sz w:val="18"/>
          <w:szCs w:val="18"/>
        </w:rPr>
      </w:pPr>
    </w:p>
    <w:p w:rsidR="005A7DDE" w:rsidRDefault="005A7DDE">
      <w:pPr>
        <w:spacing w:line="300" w:lineRule="auto"/>
        <w:rPr>
          <w:rFonts w:cs="Times New Roman"/>
        </w:rPr>
        <w:sectPr w:rsidR="005A7DDE">
          <w:headerReference w:type="even" r:id="rId573"/>
          <w:headerReference w:type="default" r:id="rId574"/>
          <w:footerReference w:type="even" r:id="rId575"/>
          <w:footerReference w:type="default" r:id="rId576"/>
          <w:headerReference w:type="first" r:id="rId577"/>
          <w:footerReference w:type="first" r:id="rId578"/>
          <w:type w:val="oddPage"/>
          <w:pgSz w:w="11906" w:h="16838"/>
          <w:pgMar w:top="1440" w:right="1800" w:bottom="1440" w:left="1800" w:header="851" w:footer="992" w:gutter="0"/>
          <w:cols w:space="425"/>
          <w:docGrid w:type="lines" w:linePitch="312"/>
        </w:sectPr>
      </w:pPr>
    </w:p>
    <w:p w:rsidR="005A7DDE" w:rsidRDefault="00FD7823">
      <w:pPr>
        <w:keepNext/>
        <w:keepLines/>
        <w:spacing w:before="240" w:after="240" w:line="300" w:lineRule="auto"/>
        <w:jc w:val="center"/>
        <w:outlineLvl w:val="0"/>
        <w:rPr>
          <w:rFonts w:eastAsia="宋体" w:cs="Times New Roman"/>
          <w:b/>
          <w:bCs/>
          <w:color w:val="000000" w:themeColor="text1"/>
          <w:kern w:val="44"/>
          <w:sz w:val="36"/>
          <w:szCs w:val="44"/>
        </w:rPr>
      </w:pPr>
      <w:bookmarkStart w:id="117" w:name="_Toc91413911"/>
      <w:bookmarkStart w:id="118" w:name="_Toc91247335"/>
      <w:bookmarkStart w:id="119" w:name="_Hlt91248005"/>
      <w:r>
        <w:rPr>
          <w:rFonts w:eastAsia="宋体" w:cs="Times New Roman"/>
          <w:b/>
          <w:bCs/>
          <w:color w:val="000000" w:themeColor="text1"/>
          <w:kern w:val="44"/>
          <w:sz w:val="36"/>
          <w:szCs w:val="44"/>
        </w:rPr>
        <w:lastRenderedPageBreak/>
        <w:t xml:space="preserve">7 </w:t>
      </w:r>
      <w:r>
        <w:rPr>
          <w:rFonts w:eastAsia="宋体" w:cs="Times New Roman"/>
          <w:b/>
          <w:bCs/>
          <w:color w:val="000000" w:themeColor="text1"/>
          <w:kern w:val="44"/>
          <w:sz w:val="36"/>
          <w:szCs w:val="44"/>
        </w:rPr>
        <w:t>预制构件设计</w:t>
      </w:r>
      <w:bookmarkEnd w:id="117"/>
    </w:p>
    <w:p w:rsidR="005A7DDE" w:rsidRDefault="00FD7823">
      <w:pPr>
        <w:keepNext/>
        <w:keepLines/>
        <w:spacing w:before="240" w:after="240" w:line="300" w:lineRule="auto"/>
        <w:jc w:val="center"/>
        <w:outlineLvl w:val="1"/>
        <w:rPr>
          <w:rFonts w:eastAsia="宋体" w:cs="Times New Roman"/>
          <w:b/>
          <w:bCs/>
          <w:color w:val="000000" w:themeColor="text1"/>
          <w:sz w:val="30"/>
          <w:szCs w:val="32"/>
        </w:rPr>
      </w:pPr>
      <w:bookmarkStart w:id="120" w:name="_Toc91413912"/>
      <w:bookmarkEnd w:id="118"/>
      <w:bookmarkEnd w:id="119"/>
      <w:r>
        <w:rPr>
          <w:rFonts w:eastAsia="宋体" w:cs="Times New Roman"/>
          <w:b/>
          <w:bCs/>
          <w:color w:val="000000" w:themeColor="text1"/>
          <w:sz w:val="30"/>
          <w:szCs w:val="32"/>
        </w:rPr>
        <w:t xml:space="preserve">7.1 </w:t>
      </w:r>
      <w:r>
        <w:rPr>
          <w:rFonts w:eastAsia="宋体" w:cs="Times New Roman"/>
          <w:b/>
          <w:bCs/>
          <w:color w:val="000000" w:themeColor="text1"/>
          <w:sz w:val="30"/>
          <w:szCs w:val="32"/>
        </w:rPr>
        <w:t>一般规定</w:t>
      </w:r>
      <w:bookmarkEnd w:id="120"/>
    </w:p>
    <w:p w:rsidR="005A7DDE" w:rsidRDefault="00FD7823">
      <w:pPr>
        <w:pStyle w:val="af1"/>
        <w:numPr>
          <w:ilvl w:val="0"/>
          <w:numId w:val="41"/>
        </w:numPr>
        <w:tabs>
          <w:tab w:val="left" w:pos="567"/>
        </w:tabs>
        <w:spacing w:line="300" w:lineRule="auto"/>
        <w:ind w:left="0" w:firstLine="420"/>
        <w:outlineLvl w:val="2"/>
        <w:rPr>
          <w:rFonts w:cs="Times New Roman"/>
        </w:rPr>
      </w:pPr>
      <w:r>
        <w:rPr>
          <w:rFonts w:cs="Times New Roman"/>
        </w:rPr>
        <w:t>预制构件的设计应符合下列规定：</w:t>
      </w:r>
    </w:p>
    <w:p w:rsidR="005A7DDE" w:rsidRDefault="00FD7823">
      <w:pPr>
        <w:pStyle w:val="af1"/>
        <w:numPr>
          <w:ilvl w:val="0"/>
          <w:numId w:val="4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对持久设计状况，应对预制构件进行承载力、变形、裂缝控制验算；</w:t>
      </w:r>
    </w:p>
    <w:p w:rsidR="005A7DDE" w:rsidRDefault="00FD7823">
      <w:pPr>
        <w:pStyle w:val="af1"/>
        <w:numPr>
          <w:ilvl w:val="0"/>
          <w:numId w:val="4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对短暂设计状况、偶然设计状况、地震设计状况，应对预制构件进行承载力验算。</w:t>
      </w:r>
    </w:p>
    <w:p w:rsidR="005A7DDE" w:rsidRDefault="00FD7823">
      <w:pPr>
        <w:pStyle w:val="af1"/>
        <w:numPr>
          <w:ilvl w:val="0"/>
          <w:numId w:val="41"/>
        </w:numPr>
        <w:tabs>
          <w:tab w:val="left" w:pos="567"/>
        </w:tabs>
        <w:spacing w:line="300" w:lineRule="auto"/>
        <w:ind w:left="0" w:firstLine="420"/>
        <w:outlineLvl w:val="2"/>
        <w:rPr>
          <w:rFonts w:cs="Times New Roman"/>
          <w:color w:val="000000" w:themeColor="text1"/>
        </w:rPr>
      </w:pPr>
      <w:r>
        <w:rPr>
          <w:rFonts w:eastAsia="宋体" w:cs="Times New Roman"/>
          <w:color w:val="000000" w:themeColor="text1"/>
          <w:szCs w:val="21"/>
        </w:rPr>
        <w:t>预制构件的设计应</w:t>
      </w:r>
      <w:proofErr w:type="gramStart"/>
      <w:r>
        <w:rPr>
          <w:rFonts w:eastAsia="宋体" w:cs="Times New Roman"/>
          <w:color w:val="000000" w:themeColor="text1"/>
          <w:szCs w:val="21"/>
        </w:rPr>
        <w:t>结合全</w:t>
      </w:r>
      <w:proofErr w:type="gramEnd"/>
      <w:r>
        <w:rPr>
          <w:rFonts w:eastAsia="宋体" w:cs="Times New Roman"/>
          <w:color w:val="000000" w:themeColor="text1"/>
          <w:szCs w:val="21"/>
        </w:rPr>
        <w:t>专业施工图、工厂生产条件、运输条件和现场安装条件进行。</w:t>
      </w:r>
    </w:p>
    <w:p w:rsidR="005A7DDE" w:rsidRDefault="00FD7823">
      <w:pPr>
        <w:pStyle w:val="af1"/>
        <w:numPr>
          <w:ilvl w:val="0"/>
          <w:numId w:val="41"/>
        </w:numPr>
        <w:tabs>
          <w:tab w:val="left" w:pos="567"/>
        </w:tabs>
        <w:spacing w:line="300" w:lineRule="auto"/>
        <w:ind w:left="0" w:firstLine="420"/>
        <w:outlineLvl w:val="2"/>
        <w:rPr>
          <w:rFonts w:cs="Times New Roman"/>
          <w:color w:val="000000" w:themeColor="text1"/>
          <w:szCs w:val="21"/>
        </w:rPr>
      </w:pPr>
      <w:r>
        <w:rPr>
          <w:rFonts w:eastAsia="宋体" w:cs="Times New Roman"/>
          <w:color w:val="000000" w:themeColor="text1"/>
          <w:szCs w:val="21"/>
        </w:rPr>
        <w:t>预制构件设计时，梁柱节点及耗能钢筋孔道内钢筋、钢绞线应进行合理排布，梁端耗能钢筋外皮应与上侧、左右侧相邻箍筋净间隙应满足施工安装操作性的要求。</w:t>
      </w:r>
    </w:p>
    <w:p w:rsidR="005A7DDE" w:rsidRDefault="00FD7823">
      <w:pPr>
        <w:pStyle w:val="af1"/>
        <w:numPr>
          <w:ilvl w:val="0"/>
          <w:numId w:val="41"/>
        </w:numPr>
        <w:tabs>
          <w:tab w:val="left" w:pos="567"/>
        </w:tabs>
        <w:spacing w:line="300" w:lineRule="auto"/>
        <w:ind w:left="0" w:firstLine="420"/>
        <w:outlineLvl w:val="2"/>
        <w:rPr>
          <w:rFonts w:cs="Times New Roman"/>
        </w:rPr>
      </w:pPr>
      <w:r>
        <w:rPr>
          <w:rFonts w:cs="Times New Roman"/>
        </w:rPr>
        <w:t>施工阶段</w:t>
      </w:r>
      <w:proofErr w:type="gramStart"/>
      <w:r>
        <w:rPr>
          <w:rFonts w:cs="Times New Roman"/>
        </w:rPr>
        <w:t>预拉区</w:t>
      </w:r>
      <w:proofErr w:type="gramEnd"/>
      <w:r>
        <w:rPr>
          <w:rFonts w:cs="Times New Roman"/>
        </w:rPr>
        <w:t>允许出现拉应力的构件，</w:t>
      </w:r>
      <w:proofErr w:type="gramStart"/>
      <w:r>
        <w:rPr>
          <w:rFonts w:cs="Times New Roman"/>
        </w:rPr>
        <w:t>预拉区</w:t>
      </w:r>
      <w:proofErr w:type="gramEnd"/>
      <w:r>
        <w:rPr>
          <w:rFonts w:cs="Times New Roman"/>
        </w:rPr>
        <w:t>纵向钢筋的配筋率</w:t>
      </w:r>
      <m:oMath>
        <m:sSubSup>
          <m:sSubSupPr>
            <m:ctrlPr>
              <w:rPr>
                <w:rFonts w:ascii="Cambria Math" w:hAnsi="Cambria Math" w:cs="Times New Roman"/>
                <w:sz w:val="20"/>
                <w:lang w:val="fi-FI"/>
              </w:rPr>
            </m:ctrlPr>
          </m:sSubSupPr>
          <m:e>
            <m:r>
              <m:rPr>
                <m:sty m:val="p"/>
              </m:rPr>
              <w:rPr>
                <w:rFonts w:ascii="Cambria Math" w:hAnsi="Cambria Math" w:cs="Times New Roman"/>
                <w:sz w:val="20"/>
                <w:lang w:val="fi-FI"/>
              </w:rPr>
              <m:t>(A</m:t>
            </m:r>
          </m:e>
          <m:sub>
            <m:r>
              <m:rPr>
                <m:sty m:val="p"/>
              </m:rPr>
              <w:rPr>
                <w:rFonts w:ascii="Cambria Math" w:hAnsi="Cambria Math" w:cs="Times New Roman"/>
                <w:sz w:val="20"/>
                <w:lang w:val="fi-FI"/>
              </w:rPr>
              <m:t>s</m:t>
            </m:r>
          </m:sub>
          <m:sup>
            <m:r>
              <m:rPr>
                <m:sty m:val="p"/>
              </m:rPr>
              <w:rPr>
                <w:rFonts w:ascii="Cambria Math" w:hAnsi="Cambria Math" w:cs="Times New Roman"/>
                <w:sz w:val="20"/>
                <w:lang w:val="fi-FI"/>
              </w:rPr>
              <m:t>'</m:t>
            </m:r>
          </m:sup>
        </m:sSubSup>
        <m:r>
          <m:rPr>
            <m:sty m:val="p"/>
          </m:rPr>
          <w:rPr>
            <w:rFonts w:ascii="Cambria Math" w:hAnsi="Cambria Math" w:cs="Times New Roman"/>
            <w:sz w:val="20"/>
            <w:lang w:val="fi-FI"/>
          </w:rPr>
          <m:t>+</m:t>
        </m:r>
        <m:sSubSup>
          <m:sSubSupPr>
            <m:ctrlPr>
              <w:rPr>
                <w:rFonts w:ascii="Cambria Math" w:hAnsi="Cambria Math" w:cs="Times New Roman"/>
                <w:sz w:val="20"/>
                <w:lang w:val="fi-FI"/>
              </w:rPr>
            </m:ctrlPr>
          </m:sSubSupPr>
          <m:e>
            <m:r>
              <m:rPr>
                <m:sty m:val="p"/>
              </m:rPr>
              <w:rPr>
                <w:rFonts w:ascii="Cambria Math" w:hAnsi="Cambria Math" w:cs="Times New Roman"/>
                <w:sz w:val="20"/>
                <w:lang w:val="fi-FI"/>
              </w:rPr>
              <m:t>A</m:t>
            </m:r>
          </m:e>
          <m:sub>
            <m:r>
              <m:rPr>
                <m:sty m:val="p"/>
              </m:rPr>
              <w:rPr>
                <w:rFonts w:ascii="Cambria Math" w:hAnsi="Cambria Math" w:cs="Times New Roman"/>
                <w:sz w:val="20"/>
                <w:lang w:val="fi-FI"/>
              </w:rPr>
              <m:t>p</m:t>
            </m:r>
          </m:sub>
          <m:sup>
            <m:r>
              <m:rPr>
                <m:sty m:val="p"/>
              </m:rPr>
              <w:rPr>
                <w:rFonts w:ascii="Cambria Math" w:hAnsi="Cambria Math" w:cs="Times New Roman"/>
                <w:sz w:val="20"/>
                <w:lang w:val="fi-FI"/>
              </w:rPr>
              <m:t>'</m:t>
            </m:r>
          </m:sup>
        </m:sSubSup>
        <m:r>
          <m:rPr>
            <m:sty m:val="p"/>
          </m:rPr>
          <w:rPr>
            <w:rFonts w:ascii="Cambria Math" w:hAnsi="Cambria Math" w:cs="Times New Roman"/>
            <w:sz w:val="20"/>
            <w:lang w:val="fi-FI"/>
          </w:rPr>
          <m:t>)/A</m:t>
        </m:r>
      </m:oMath>
      <w:r>
        <w:rPr>
          <w:rFonts w:cs="Times New Roman"/>
        </w:rPr>
        <w:t>不宜小于</w:t>
      </w:r>
      <w:r>
        <w:rPr>
          <w:rFonts w:cs="Times New Roman"/>
        </w:rPr>
        <w:t>0.15%</w:t>
      </w:r>
      <w:r>
        <w:rPr>
          <w:rFonts w:cs="Times New Roman"/>
        </w:rPr>
        <w:t>，对后张法构件不应计入</w:t>
      </w:r>
      <m:oMath>
        <m:sSubSup>
          <m:sSubSupPr>
            <m:ctrlPr>
              <w:rPr>
                <w:rFonts w:ascii="Cambria Math" w:hAnsi="Cambria Math" w:cs="Times New Roman"/>
                <w:sz w:val="20"/>
                <w:lang w:val="fi-FI"/>
              </w:rPr>
            </m:ctrlPr>
          </m:sSubSupPr>
          <m:e>
            <m:r>
              <m:rPr>
                <m:sty m:val="p"/>
              </m:rPr>
              <w:rPr>
                <w:rFonts w:ascii="Cambria Math" w:hAnsi="Cambria Math" w:cs="Times New Roman"/>
                <w:sz w:val="20"/>
                <w:lang w:val="fi-FI"/>
              </w:rPr>
              <m:t>A</m:t>
            </m:r>
          </m:e>
          <m:sub>
            <m:r>
              <m:rPr>
                <m:sty m:val="p"/>
              </m:rPr>
              <w:rPr>
                <w:rFonts w:ascii="Cambria Math" w:hAnsi="Cambria Math" w:cs="Times New Roman"/>
                <w:sz w:val="20"/>
                <w:lang w:val="fi-FI"/>
              </w:rPr>
              <m:t>p</m:t>
            </m:r>
          </m:sub>
          <m:sup>
            <m:r>
              <m:rPr>
                <m:sty m:val="p"/>
              </m:rPr>
              <w:rPr>
                <w:rFonts w:ascii="Cambria Math" w:hAnsi="Cambria Math" w:cs="Times New Roman"/>
                <w:sz w:val="20"/>
                <w:lang w:val="fi-FI"/>
              </w:rPr>
              <m:t>'</m:t>
            </m:r>
          </m:sup>
        </m:sSubSup>
      </m:oMath>
      <w:r>
        <w:rPr>
          <w:rFonts w:cs="Times New Roman"/>
        </w:rPr>
        <w:t>，其中</w:t>
      </w:r>
      <m:oMath>
        <m:r>
          <m:rPr>
            <m:sty m:val="p"/>
          </m:rPr>
          <w:rPr>
            <w:rFonts w:ascii="Cambria Math" w:hAnsi="Cambria Math" w:cs="Times New Roman"/>
            <w:sz w:val="20"/>
            <w:lang w:val="fi-FI"/>
          </w:rPr>
          <m:t>A</m:t>
        </m:r>
      </m:oMath>
      <w:r>
        <w:rPr>
          <w:rFonts w:cs="Times New Roman"/>
        </w:rPr>
        <w:t>为构件截面面积。</w:t>
      </w:r>
      <w:proofErr w:type="gramStart"/>
      <w:r>
        <w:rPr>
          <w:rFonts w:cs="Times New Roman"/>
        </w:rPr>
        <w:t>预拉区</w:t>
      </w:r>
      <w:proofErr w:type="gramEnd"/>
      <w:r>
        <w:rPr>
          <w:rFonts w:cs="Times New Roman"/>
        </w:rPr>
        <w:t>纵向普通钢筋的直径不宜大于</w:t>
      </w:r>
      <w:r>
        <w:rPr>
          <w:rFonts w:cs="Times New Roman"/>
        </w:rPr>
        <w:t>14mm</w:t>
      </w:r>
      <w:r>
        <w:rPr>
          <w:rFonts w:cs="Times New Roman"/>
        </w:rPr>
        <w:t>，并应沿构件</w:t>
      </w:r>
      <w:proofErr w:type="gramStart"/>
      <w:r>
        <w:rPr>
          <w:rFonts w:cs="Times New Roman"/>
        </w:rPr>
        <w:t>预拉区</w:t>
      </w:r>
      <w:proofErr w:type="gramEnd"/>
      <w:r>
        <w:rPr>
          <w:rFonts w:cs="Times New Roman"/>
        </w:rPr>
        <w:t>的外边缘均匀配置。</w:t>
      </w:r>
    </w:p>
    <w:p w:rsidR="005A7DDE" w:rsidRDefault="00FD7823">
      <w:pPr>
        <w:pStyle w:val="af1"/>
        <w:numPr>
          <w:ilvl w:val="0"/>
          <w:numId w:val="41"/>
        </w:numPr>
        <w:tabs>
          <w:tab w:val="left" w:pos="567"/>
        </w:tabs>
        <w:spacing w:line="300" w:lineRule="auto"/>
        <w:ind w:left="0" w:firstLine="420"/>
        <w:outlineLvl w:val="2"/>
        <w:rPr>
          <w:rFonts w:cs="Times New Roman"/>
          <w:color w:val="000000" w:themeColor="text1"/>
          <w:szCs w:val="21"/>
        </w:rPr>
      </w:pPr>
      <w:r>
        <w:rPr>
          <w:rFonts w:eastAsia="宋体" w:cs="Times New Roman"/>
          <w:color w:val="000000" w:themeColor="text1"/>
          <w:szCs w:val="21"/>
        </w:rPr>
        <w:t>预制构件</w:t>
      </w:r>
      <w:r>
        <w:rPr>
          <w:rFonts w:cs="Times New Roman"/>
          <w:color w:val="000000"/>
          <w:szCs w:val="21"/>
        </w:rPr>
        <w:t>设计宜采用建筑信息化模型技术</w:t>
      </w:r>
      <w:r>
        <w:rPr>
          <w:rFonts w:eastAsia="宋体" w:cs="Times New Roman"/>
          <w:color w:val="000000" w:themeColor="text1"/>
          <w:szCs w:val="21"/>
        </w:rPr>
        <w:t>。</w:t>
      </w:r>
    </w:p>
    <w:p w:rsidR="005A7DDE" w:rsidRDefault="00FD7823">
      <w:pPr>
        <w:keepNext/>
        <w:keepLines/>
        <w:spacing w:before="240" w:after="240" w:line="300" w:lineRule="auto"/>
        <w:jc w:val="center"/>
        <w:outlineLvl w:val="1"/>
        <w:rPr>
          <w:rFonts w:eastAsia="宋体" w:cs="Times New Roman"/>
          <w:b/>
          <w:bCs/>
          <w:color w:val="000000" w:themeColor="text1"/>
          <w:sz w:val="30"/>
          <w:szCs w:val="32"/>
        </w:rPr>
      </w:pPr>
      <w:bookmarkStart w:id="121" w:name="_Toc91413913"/>
      <w:r>
        <w:rPr>
          <w:rFonts w:eastAsia="宋体" w:cs="Times New Roman"/>
          <w:b/>
          <w:bCs/>
          <w:color w:val="000000" w:themeColor="text1"/>
          <w:sz w:val="30"/>
          <w:szCs w:val="32"/>
        </w:rPr>
        <w:t xml:space="preserve">7.2 </w:t>
      </w:r>
      <w:r>
        <w:rPr>
          <w:rFonts w:eastAsia="宋体" w:cs="Times New Roman"/>
          <w:b/>
          <w:bCs/>
          <w:color w:val="000000" w:themeColor="text1"/>
          <w:sz w:val="30"/>
          <w:szCs w:val="32"/>
        </w:rPr>
        <w:t>施工验算</w:t>
      </w:r>
      <w:bookmarkEnd w:id="121"/>
    </w:p>
    <w:p w:rsidR="005A7DDE" w:rsidRDefault="00FD7823">
      <w:pPr>
        <w:pStyle w:val="af1"/>
        <w:numPr>
          <w:ilvl w:val="0"/>
          <w:numId w:val="43"/>
        </w:numPr>
        <w:tabs>
          <w:tab w:val="left" w:pos="567"/>
        </w:tabs>
        <w:spacing w:line="300" w:lineRule="auto"/>
        <w:ind w:left="0" w:firstLineChars="0" w:firstLine="426"/>
        <w:outlineLvl w:val="2"/>
        <w:rPr>
          <w:rFonts w:eastAsiaTheme="majorEastAsia" w:cs="Times New Roman"/>
          <w:szCs w:val="21"/>
        </w:rPr>
      </w:pPr>
      <w:r>
        <w:rPr>
          <w:rFonts w:eastAsia="宋体" w:cs="Times New Roman"/>
          <w:color w:val="000000" w:themeColor="text1"/>
          <w:szCs w:val="21"/>
        </w:rPr>
        <w:t>预制构件在制作、运输、堆放、吊装和连接阶段需要进行施工阶段的验算。施工验算应计入预埋波纹管孔道、</w:t>
      </w:r>
      <w:proofErr w:type="gramStart"/>
      <w:r>
        <w:rPr>
          <w:rFonts w:eastAsia="宋体" w:cs="Times New Roman"/>
          <w:color w:val="000000" w:themeColor="text1"/>
          <w:szCs w:val="21"/>
        </w:rPr>
        <w:t>留设槽口</w:t>
      </w:r>
      <w:proofErr w:type="gramEnd"/>
      <w:r>
        <w:rPr>
          <w:rFonts w:eastAsia="宋体" w:cs="Times New Roman"/>
          <w:color w:val="000000" w:themeColor="text1"/>
          <w:szCs w:val="21"/>
        </w:rPr>
        <w:t>、</w:t>
      </w:r>
      <w:proofErr w:type="gramStart"/>
      <w:r>
        <w:rPr>
          <w:rFonts w:eastAsia="宋体" w:cs="Times New Roman"/>
          <w:color w:val="000000" w:themeColor="text1"/>
          <w:szCs w:val="21"/>
        </w:rPr>
        <w:t>梁靴手孔</w:t>
      </w:r>
      <w:proofErr w:type="gramEnd"/>
      <w:r>
        <w:rPr>
          <w:rFonts w:eastAsia="宋体" w:cs="Times New Roman"/>
          <w:color w:val="000000" w:themeColor="text1"/>
          <w:szCs w:val="21"/>
        </w:rPr>
        <w:t>和预应力孔洞、锚具等对预制梁、预制柱的不利影响</w:t>
      </w:r>
      <w:r>
        <w:rPr>
          <w:rFonts w:eastAsiaTheme="majorEastAsia" w:cs="Times New Roman"/>
          <w:szCs w:val="21"/>
        </w:rPr>
        <w:t>。</w:t>
      </w:r>
    </w:p>
    <w:p w:rsidR="005A7DDE" w:rsidRDefault="00FD7823">
      <w:pPr>
        <w:pStyle w:val="af1"/>
        <w:numPr>
          <w:ilvl w:val="0"/>
          <w:numId w:val="43"/>
        </w:numPr>
        <w:tabs>
          <w:tab w:val="left" w:pos="567"/>
        </w:tabs>
        <w:spacing w:line="300" w:lineRule="auto"/>
        <w:ind w:left="0" w:firstLineChars="0" w:firstLine="426"/>
        <w:outlineLvl w:val="2"/>
        <w:rPr>
          <w:rFonts w:cs="Times New Roman"/>
        </w:rPr>
      </w:pPr>
      <w:r>
        <w:rPr>
          <w:rFonts w:cs="Times New Roman"/>
        </w:rPr>
        <w:t>施工验算时，应进行承载能力极限状态验算，且宜进行正常使用极限状态验算。</w:t>
      </w:r>
    </w:p>
    <w:p w:rsidR="005A7DDE" w:rsidRDefault="00FD7823">
      <w:pPr>
        <w:pStyle w:val="af1"/>
        <w:numPr>
          <w:ilvl w:val="0"/>
          <w:numId w:val="43"/>
        </w:numPr>
        <w:tabs>
          <w:tab w:val="left" w:pos="567"/>
        </w:tabs>
        <w:spacing w:line="300" w:lineRule="auto"/>
        <w:ind w:left="0" w:firstLineChars="0" w:firstLine="426"/>
        <w:outlineLvl w:val="2"/>
        <w:rPr>
          <w:rFonts w:cs="Times New Roman"/>
        </w:rPr>
      </w:pPr>
      <w:r>
        <w:rPr>
          <w:rFonts w:cs="Times New Roman"/>
        </w:rPr>
        <w:t>预制构件施工验算的承载能力极限承载力状态，应考虑构件自重、施工荷载和预应力的影响，采用作用的基本组合</w:t>
      </w:r>
      <w:r>
        <w:rPr>
          <w:rFonts w:cs="Times New Roman" w:hint="eastAsia"/>
        </w:rPr>
        <w:t>，并</w:t>
      </w:r>
      <w:r>
        <w:rPr>
          <w:rFonts w:cs="Times New Roman"/>
        </w:rPr>
        <w:t>符合</w:t>
      </w:r>
      <w:r>
        <w:rPr>
          <w:rFonts w:cs="Times New Roman" w:hint="eastAsia"/>
        </w:rPr>
        <w:t>下式</w:t>
      </w:r>
      <w:r>
        <w:rPr>
          <w:rFonts w:cs="Times New Roman"/>
        </w:rPr>
        <w:t>规定：</w:t>
      </w:r>
    </w:p>
    <w:p w:rsidR="005A7DDE" w:rsidRDefault="00FD7823">
      <w:pPr>
        <w:pStyle w:val="MTDisplayEquation"/>
        <w:spacing w:line="300" w:lineRule="auto"/>
        <w:ind w:firstLineChars="0" w:firstLine="0"/>
        <w:jc w:val="right"/>
        <w:rPr>
          <w:rFonts w:eastAsia="宋体"/>
        </w:rPr>
      </w:pPr>
      <w:r>
        <w:rPr>
          <w:position w:val="-14"/>
        </w:rPr>
        <w:object w:dxaOrig="1060" w:dyaOrig="357">
          <v:shape id="_x0000_i1297" type="#_x0000_t75" style="width:53pt;height:18pt" o:ole="">
            <v:imagedata r:id="rId579" o:title=""/>
          </v:shape>
          <o:OLEObject Type="Embed" ProgID="Equation.DSMT4" ShapeID="_x0000_i1297" DrawAspect="Content" ObjectID="_1704002888" r:id="rId580"/>
        </w:object>
      </w:r>
      <w:r>
        <w:rPr>
          <w:rFonts w:eastAsia="宋体"/>
        </w:rPr>
        <w:t xml:space="preserve">                      </w:t>
      </w:r>
      <w:r>
        <w:rPr>
          <w:rFonts w:eastAsia="宋体"/>
        </w:rPr>
        <w:t>（</w:t>
      </w:r>
      <w:r>
        <w:rPr>
          <w:color w:val="000000"/>
        </w:rPr>
        <w:t>7.2.3</w:t>
      </w:r>
      <w:r>
        <w:rPr>
          <w:rFonts w:eastAsia="宋体"/>
        </w:rPr>
        <w:t>）</w:t>
      </w:r>
    </w:p>
    <w:p w:rsidR="005A7DDE" w:rsidRDefault="00FD7823">
      <w:pPr>
        <w:spacing w:line="300" w:lineRule="auto"/>
        <w:ind w:firstLine="420"/>
        <w:rPr>
          <w:rFonts w:cs="Times New Roman"/>
        </w:rPr>
      </w:pPr>
      <w:r>
        <w:rPr>
          <w:rFonts w:cs="Times New Roman" w:hint="eastAsia"/>
        </w:rPr>
        <w:t>式中</w:t>
      </w:r>
      <w:r>
        <w:rPr>
          <w:rFonts w:cs="Times New Roman"/>
        </w:rPr>
        <w:t>，</w:t>
      </w:r>
      <w:r>
        <w:rPr>
          <w:position w:val="-10"/>
        </w:rPr>
        <w:object w:dxaOrig="230" w:dyaOrig="323">
          <v:shape id="_x0000_i1298" type="#_x0000_t75" style="width:11.5pt;height:16pt" o:ole="">
            <v:imagedata r:id="rId581" o:title=""/>
          </v:shape>
          <o:OLEObject Type="Embed" ProgID="Equation.DSMT4" ShapeID="_x0000_i1298" DrawAspect="Content" ObjectID="_1704002889" r:id="rId582"/>
        </w:object>
      </w:r>
      <w:r>
        <w:rPr>
          <w:rFonts w:cs="Times New Roman"/>
        </w:rPr>
        <w:t>可取</w:t>
      </w:r>
      <w:r>
        <w:rPr>
          <w:rFonts w:cs="Times New Roman" w:hint="eastAsia"/>
        </w:rPr>
        <w:t>为</w:t>
      </w:r>
      <w:r>
        <w:rPr>
          <w:rFonts w:cs="Times New Roman"/>
        </w:rPr>
        <w:t>0.9</w:t>
      </w:r>
      <w:r>
        <w:rPr>
          <w:rFonts w:cs="Times New Roman"/>
        </w:rPr>
        <w:t>。</w:t>
      </w:r>
    </w:p>
    <w:p w:rsidR="005A7DDE" w:rsidRDefault="00FD7823">
      <w:pPr>
        <w:pStyle w:val="af1"/>
        <w:numPr>
          <w:ilvl w:val="0"/>
          <w:numId w:val="43"/>
        </w:numPr>
        <w:tabs>
          <w:tab w:val="left" w:pos="567"/>
        </w:tabs>
        <w:spacing w:line="300" w:lineRule="auto"/>
        <w:ind w:left="0" w:firstLineChars="0" w:firstLine="426"/>
        <w:outlineLvl w:val="2"/>
        <w:rPr>
          <w:rFonts w:cs="Times New Roman"/>
        </w:rPr>
      </w:pPr>
      <w:r>
        <w:rPr>
          <w:rFonts w:cs="Times New Roman"/>
        </w:rPr>
        <w:t>预制构件施工验算中参与组合的各项作用应符合以下规定：</w:t>
      </w:r>
    </w:p>
    <w:p w:rsidR="005A7DDE" w:rsidRDefault="00FD7823">
      <w:pPr>
        <w:pStyle w:val="af1"/>
        <w:numPr>
          <w:ilvl w:val="0"/>
          <w:numId w:val="4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预制构件进行脱模验算时，等效静力荷载标准值应取构件自重标准值乘以动力系数后与脱模吸附力之和，且不宜小于构件自重标准值的</w:t>
      </w:r>
      <w:r>
        <w:rPr>
          <w:rFonts w:eastAsia="宋体" w:cs="Times New Roman"/>
          <w:color w:val="000000" w:themeColor="text1"/>
          <w:szCs w:val="21"/>
        </w:rPr>
        <w:t>1.5</w:t>
      </w:r>
      <w:r>
        <w:rPr>
          <w:rFonts w:eastAsia="宋体" w:cs="Times New Roman"/>
          <w:color w:val="000000" w:themeColor="text1"/>
          <w:szCs w:val="21"/>
        </w:rPr>
        <w:t>倍。动力系数与脱模吸附力应符合下列规定：</w:t>
      </w:r>
    </w:p>
    <w:p w:rsidR="005A7DDE" w:rsidRDefault="00FD7823">
      <w:pPr>
        <w:numPr>
          <w:ilvl w:val="0"/>
          <w:numId w:val="45"/>
        </w:num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动力系数不宜小于</w:t>
      </w:r>
      <w:r>
        <w:rPr>
          <w:rFonts w:eastAsia="宋体" w:cs="Times New Roman"/>
          <w:color w:val="000000" w:themeColor="text1"/>
          <w:szCs w:val="21"/>
        </w:rPr>
        <w:t>1.2</w:t>
      </w:r>
      <w:r>
        <w:rPr>
          <w:rFonts w:eastAsia="宋体" w:cs="Times New Roman"/>
          <w:color w:val="000000" w:themeColor="text1"/>
          <w:szCs w:val="21"/>
        </w:rPr>
        <w:t>；</w:t>
      </w:r>
    </w:p>
    <w:p w:rsidR="005A7DDE" w:rsidRDefault="00FD7823">
      <w:pPr>
        <w:numPr>
          <w:ilvl w:val="0"/>
          <w:numId w:val="45"/>
        </w:num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脱模吸附力应根据构件和模具的实际状况取用，且不宜小于</w:t>
      </w:r>
      <w:r>
        <w:rPr>
          <w:rFonts w:eastAsia="宋体" w:cs="Times New Roman"/>
          <w:color w:val="000000" w:themeColor="text1"/>
          <w:szCs w:val="21"/>
        </w:rPr>
        <w:t>1.5</w:t>
      </w:r>
      <w:r>
        <w:rPr>
          <w:position w:val="-6"/>
        </w:rPr>
        <w:object w:dxaOrig="622" w:dyaOrig="300">
          <v:shape id="_x0000_i1299" type="#_x0000_t75" style="width:31pt;height:15pt" o:ole="">
            <v:imagedata r:id="rId583" o:title=""/>
          </v:shape>
          <o:OLEObject Type="Embed" ProgID="Equation.DSMT4" ShapeID="_x0000_i1299" DrawAspect="Content" ObjectID="_1704002890" r:id="rId584"/>
        </w:object>
      </w:r>
      <w:r>
        <w:rPr>
          <w:rFonts w:eastAsia="宋体" w:cs="Times New Roman"/>
          <w:color w:val="000000" w:themeColor="text1"/>
          <w:szCs w:val="21"/>
        </w:rPr>
        <w:t>。</w:t>
      </w:r>
    </w:p>
    <w:p w:rsidR="005A7DDE" w:rsidRDefault="00FD7823">
      <w:pPr>
        <w:pStyle w:val="af1"/>
        <w:numPr>
          <w:ilvl w:val="0"/>
          <w:numId w:val="4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预制构件在翻转、运输、吊运、安装等短暂设计状况下的施工验算，应将构件自重标准值乘以动力系数后作为等效静力荷载标准值。构件运输、吊运时，动力系数宜取</w:t>
      </w:r>
      <w:r>
        <w:rPr>
          <w:rFonts w:eastAsia="宋体" w:cs="Times New Roman"/>
          <w:color w:val="000000" w:themeColor="text1"/>
          <w:szCs w:val="21"/>
        </w:rPr>
        <w:t>1.5</w:t>
      </w:r>
      <w:r>
        <w:rPr>
          <w:rFonts w:eastAsia="宋体" w:cs="Times New Roman"/>
          <w:color w:val="000000" w:themeColor="text1"/>
          <w:szCs w:val="21"/>
        </w:rPr>
        <w:t>；构件翻转及安装过程中就位、临时固定时，动力系数可取</w:t>
      </w:r>
      <w:r>
        <w:rPr>
          <w:rFonts w:eastAsia="宋体" w:cs="Times New Roman"/>
          <w:color w:val="000000" w:themeColor="text1"/>
          <w:szCs w:val="21"/>
        </w:rPr>
        <w:t>1.2</w:t>
      </w:r>
      <w:r>
        <w:rPr>
          <w:rFonts w:eastAsia="宋体" w:cs="Times New Roman"/>
          <w:color w:val="000000" w:themeColor="text1"/>
          <w:szCs w:val="21"/>
        </w:rPr>
        <w:t>。</w:t>
      </w:r>
    </w:p>
    <w:p w:rsidR="005A7DDE" w:rsidRDefault="00FD7823">
      <w:pPr>
        <w:pStyle w:val="af1"/>
        <w:numPr>
          <w:ilvl w:val="0"/>
          <w:numId w:val="4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预制构件在连接环节的施工验算，参与组合的永久荷载尚应包括模板及支架自重、新</w:t>
      </w:r>
      <w:r>
        <w:rPr>
          <w:rFonts w:eastAsia="宋体" w:cs="Times New Roman"/>
          <w:color w:val="000000" w:themeColor="text1"/>
          <w:szCs w:val="21"/>
        </w:rPr>
        <w:lastRenderedPageBreak/>
        <w:t>浇筑混凝土自重、钢筋自重及新浇筑混凝土对预制构件的侧压力；参与组合的可变荷载</w:t>
      </w:r>
      <w:proofErr w:type="gramStart"/>
      <w:r>
        <w:rPr>
          <w:rFonts w:eastAsia="宋体" w:cs="Times New Roman"/>
          <w:color w:val="000000" w:themeColor="text1"/>
          <w:szCs w:val="21"/>
        </w:rPr>
        <w:t>宜包括</w:t>
      </w:r>
      <w:proofErr w:type="gramEnd"/>
      <w:r>
        <w:rPr>
          <w:rFonts w:eastAsia="宋体" w:cs="Times New Roman"/>
          <w:color w:val="000000" w:themeColor="text1"/>
          <w:szCs w:val="21"/>
        </w:rPr>
        <w:t>施工人员及施工设备产生的荷载、混凝土下料产生的水平荷载、泵送混凝土或不均匀</w:t>
      </w:r>
      <w:proofErr w:type="gramStart"/>
      <w:r>
        <w:rPr>
          <w:rFonts w:eastAsia="宋体" w:cs="Times New Roman"/>
          <w:color w:val="000000" w:themeColor="text1"/>
          <w:szCs w:val="21"/>
        </w:rPr>
        <w:t>堆载等</w:t>
      </w:r>
      <w:proofErr w:type="gramEnd"/>
      <w:r>
        <w:rPr>
          <w:rFonts w:eastAsia="宋体" w:cs="Times New Roman"/>
          <w:color w:val="000000" w:themeColor="text1"/>
          <w:szCs w:val="21"/>
        </w:rPr>
        <w:t>因素产生</w:t>
      </w:r>
      <w:r>
        <w:rPr>
          <w:rFonts w:eastAsia="宋体" w:cs="Times New Roman"/>
          <w:color w:val="000000" w:themeColor="text1"/>
          <w:szCs w:val="21"/>
        </w:rPr>
        <w:t>的附加水平荷载及风荷载。</w:t>
      </w:r>
    </w:p>
    <w:p w:rsidR="005A7DDE" w:rsidRDefault="00FD7823">
      <w:pPr>
        <w:pStyle w:val="af1"/>
        <w:numPr>
          <w:ilvl w:val="0"/>
          <w:numId w:val="4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预应力作用效应的取值满足本</w:t>
      </w:r>
      <w:r>
        <w:rPr>
          <w:rFonts w:eastAsia="宋体" w:cs="Times New Roman" w:hint="eastAsia"/>
          <w:color w:val="000000" w:themeColor="text1"/>
          <w:szCs w:val="21"/>
        </w:rPr>
        <w:t>标准第</w:t>
      </w:r>
      <w:r>
        <w:rPr>
          <w:rFonts w:eastAsia="宋体" w:cs="Times New Roman"/>
          <w:color w:val="000000" w:themeColor="text1"/>
          <w:szCs w:val="21"/>
        </w:rPr>
        <w:t>5.2</w:t>
      </w:r>
      <w:r>
        <w:rPr>
          <w:rFonts w:eastAsia="宋体" w:cs="Times New Roman"/>
          <w:color w:val="000000" w:themeColor="text1"/>
          <w:szCs w:val="21"/>
        </w:rPr>
        <w:t>节的相关规定。</w:t>
      </w:r>
    </w:p>
    <w:p w:rsidR="005A7DDE" w:rsidRDefault="00FD7823">
      <w:pPr>
        <w:pStyle w:val="af1"/>
        <w:numPr>
          <w:ilvl w:val="0"/>
          <w:numId w:val="43"/>
        </w:numPr>
        <w:tabs>
          <w:tab w:val="left" w:pos="567"/>
        </w:tabs>
        <w:spacing w:line="300" w:lineRule="auto"/>
        <w:ind w:left="0" w:firstLineChars="0" w:firstLine="426"/>
        <w:outlineLvl w:val="2"/>
        <w:rPr>
          <w:rFonts w:cs="Times New Roman"/>
        </w:rPr>
      </w:pPr>
      <w:r>
        <w:rPr>
          <w:rFonts w:cs="Times New Roman"/>
        </w:rPr>
        <w:t>预制构件施工验算的正常使用极限承载力状态，应符合</w:t>
      </w:r>
      <w:r>
        <w:rPr>
          <w:rFonts w:cs="Times New Roman" w:hint="eastAsia"/>
        </w:rPr>
        <w:t>下列</w:t>
      </w:r>
      <w:r>
        <w:rPr>
          <w:rFonts w:cs="Times New Roman"/>
        </w:rPr>
        <w:t>规定：</w:t>
      </w:r>
    </w:p>
    <w:p w:rsidR="005A7DDE" w:rsidRDefault="00FD7823">
      <w:pPr>
        <w:pStyle w:val="af1"/>
        <w:numPr>
          <w:ilvl w:val="0"/>
          <w:numId w:val="4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钢筋混凝土和预应力混凝土构件正截面边缘的混凝土法向压应力应满足：</w:t>
      </w:r>
    </w:p>
    <w:p w:rsidR="005A7DDE" w:rsidRDefault="00FD7823">
      <w:pPr>
        <w:spacing w:line="300" w:lineRule="auto"/>
        <w:jc w:val="right"/>
        <w:rPr>
          <w:rFonts w:eastAsia="宋体"/>
        </w:rPr>
      </w:pPr>
      <w:r>
        <w:rPr>
          <w:position w:val="-10"/>
        </w:rPr>
        <w:object w:dxaOrig="1037" w:dyaOrig="323">
          <v:shape id="_x0000_i1300" type="#_x0000_t75" style="width:52pt;height:16pt" o:ole="">
            <v:imagedata r:id="rId585" o:title=""/>
          </v:shape>
          <o:OLEObject Type="Embed" ProgID="Equation.DSMT4" ShapeID="_x0000_i1300" DrawAspect="Content" ObjectID="_1704002891" r:id="rId586"/>
        </w:object>
      </w:r>
      <w:r>
        <w:rPr>
          <w:rFonts w:eastAsia="宋体"/>
        </w:rPr>
        <w:t xml:space="preserve">                       </w:t>
      </w:r>
      <w:r>
        <w:rPr>
          <w:rFonts w:eastAsia="宋体"/>
        </w:rPr>
        <w:t>（</w:t>
      </w:r>
      <w:r>
        <w:rPr>
          <w:color w:val="000000"/>
        </w:rPr>
        <w:t>7.2.5-1</w:t>
      </w:r>
      <w:r>
        <w:rPr>
          <w:rFonts w:eastAsia="宋体"/>
        </w:rPr>
        <w:t>）</w:t>
      </w:r>
    </w:p>
    <w:p w:rsidR="005A7DDE" w:rsidRDefault="00FD7823">
      <w:pPr>
        <w:pStyle w:val="af1"/>
        <w:numPr>
          <w:ilvl w:val="0"/>
          <w:numId w:val="4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钢筋混凝土和预应力混凝土构件正截面边缘的混凝土法向拉应力宜满足：</w:t>
      </w:r>
    </w:p>
    <w:p w:rsidR="005A7DDE" w:rsidRDefault="00FD7823">
      <w:pPr>
        <w:spacing w:line="300" w:lineRule="auto"/>
        <w:jc w:val="right"/>
        <w:rPr>
          <w:rFonts w:eastAsia="宋体"/>
        </w:rPr>
      </w:pPr>
      <w:r>
        <w:rPr>
          <w:position w:val="-10"/>
        </w:rPr>
        <w:object w:dxaOrig="1002" w:dyaOrig="323">
          <v:shape id="_x0000_i1301" type="#_x0000_t75" style="width:50pt;height:16pt" o:ole="">
            <v:imagedata r:id="rId587" o:title=""/>
          </v:shape>
          <o:OLEObject Type="Embed" ProgID="Equation.DSMT4" ShapeID="_x0000_i1301" DrawAspect="Content" ObjectID="_1704002892" r:id="rId588"/>
        </w:object>
      </w:r>
      <w:r>
        <w:rPr>
          <w:rFonts w:eastAsia="宋体"/>
        </w:rPr>
        <w:t xml:space="preserve">                       </w:t>
      </w:r>
      <w:r>
        <w:rPr>
          <w:rFonts w:eastAsia="宋体"/>
        </w:rPr>
        <w:t>（</w:t>
      </w:r>
      <w:r>
        <w:rPr>
          <w:color w:val="000000"/>
        </w:rPr>
        <w:t>7.2.5-2</w:t>
      </w:r>
      <w:r>
        <w:rPr>
          <w:rFonts w:eastAsia="宋体"/>
        </w:rPr>
        <w:t>）</w:t>
      </w:r>
    </w:p>
    <w:p w:rsidR="005A7DDE" w:rsidRDefault="00FD7823">
      <w:pPr>
        <w:adjustRightInd w:val="0"/>
        <w:snapToGrid w:val="0"/>
        <w:spacing w:line="300" w:lineRule="auto"/>
        <w:ind w:firstLineChars="200" w:firstLine="420"/>
        <w:rPr>
          <w:rFonts w:cs="Times New Roman"/>
          <w:color w:val="000000"/>
          <w:szCs w:val="21"/>
        </w:rPr>
      </w:pPr>
      <w:r>
        <w:rPr>
          <w:rFonts w:cs="Times New Roman"/>
          <w:color w:val="000000"/>
          <w:szCs w:val="21"/>
        </w:rPr>
        <w:t>对预应力混凝土构件的端部正截面边缘的混凝土法向拉应力可适当放松，但不应大于</w:t>
      </w:r>
      <w:r>
        <w:rPr>
          <w:position w:val="-10"/>
        </w:rPr>
        <w:object w:dxaOrig="530" w:dyaOrig="323">
          <v:shape id="_x0000_i1302" type="#_x0000_t75" style="width:26.5pt;height:16pt" o:ole="">
            <v:imagedata r:id="rId589" o:title=""/>
          </v:shape>
          <o:OLEObject Type="Embed" ProgID="Equation.DSMT4" ShapeID="_x0000_i1302" DrawAspect="Content" ObjectID="_1704002893" r:id="rId590"/>
        </w:object>
      </w:r>
      <w:r>
        <w:rPr>
          <w:rFonts w:cs="Times New Roman"/>
          <w:color w:val="000000"/>
          <w:szCs w:val="21"/>
        </w:rPr>
        <w:t>。</w:t>
      </w:r>
    </w:p>
    <w:p w:rsidR="005A7DDE" w:rsidRDefault="00FD7823">
      <w:pPr>
        <w:pStyle w:val="af1"/>
        <w:numPr>
          <w:ilvl w:val="0"/>
          <w:numId w:val="4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施工过程中允许出现裂缝的钢筋混凝土构件，其正截面边缘混凝土法向拉应力限值可适当放松，但开裂截面处受拉钢筋的应力应满足：</w:t>
      </w:r>
    </w:p>
    <w:p w:rsidR="005A7DDE" w:rsidRDefault="00FD7823">
      <w:pPr>
        <w:adjustRightInd w:val="0"/>
        <w:snapToGrid w:val="0"/>
        <w:spacing w:line="300" w:lineRule="auto"/>
        <w:ind w:firstLineChars="1500" w:firstLine="3150"/>
        <w:jc w:val="right"/>
        <w:rPr>
          <w:rFonts w:cs="Times New Roman"/>
          <w:color w:val="000000"/>
          <w:szCs w:val="21"/>
        </w:rPr>
      </w:pPr>
      <w:r>
        <w:rPr>
          <w:position w:val="-14"/>
        </w:rPr>
        <w:object w:dxaOrig="1002" w:dyaOrig="357">
          <v:shape id="_x0000_i1303" type="#_x0000_t75" style="width:50pt;height:18pt" o:ole="">
            <v:imagedata r:id="rId591" o:title=""/>
          </v:shape>
          <o:OLEObject Type="Embed" ProgID="Equation.DSMT4" ShapeID="_x0000_i1303" DrawAspect="Content" ObjectID="_1704002894" r:id="rId592"/>
        </w:object>
      </w:r>
      <w:r>
        <w:rPr>
          <w:rFonts w:cs="Times New Roman"/>
          <w:color w:val="000000"/>
          <w:szCs w:val="21"/>
        </w:rPr>
        <w:t xml:space="preserve">                        </w:t>
      </w:r>
      <w:r>
        <w:rPr>
          <w:rFonts w:cs="Times New Roman"/>
          <w:color w:val="000000"/>
          <w:szCs w:val="21"/>
        </w:rPr>
        <w:t>（</w:t>
      </w:r>
      <w:r>
        <w:rPr>
          <w:rFonts w:cs="Times New Roman"/>
          <w:color w:val="000000"/>
          <w:szCs w:val="21"/>
        </w:rPr>
        <w:t>7.2.5-3</w:t>
      </w:r>
      <w:r>
        <w:rPr>
          <w:rFonts w:cs="Times New Roman"/>
          <w:color w:val="000000"/>
          <w:szCs w:val="21"/>
        </w:rPr>
        <w:t>）</w:t>
      </w:r>
    </w:p>
    <w:tbl>
      <w:tblPr>
        <w:tblStyle w:val="ac"/>
        <w:tblW w:w="8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380"/>
      </w:tblGrid>
      <w:tr w:rsidR="005A7DDE">
        <w:trPr>
          <w:trHeight w:val="403"/>
        </w:trPr>
        <w:tc>
          <w:tcPr>
            <w:tcW w:w="2122" w:type="dxa"/>
          </w:tcPr>
          <w:p w:rsidR="005A7DDE" w:rsidRDefault="00FD7823">
            <w:pPr>
              <w:tabs>
                <w:tab w:val="left" w:pos="567"/>
                <w:tab w:val="left" w:pos="777"/>
              </w:tabs>
              <w:adjustRightInd w:val="0"/>
              <w:snapToGrid w:val="0"/>
              <w:spacing w:line="300" w:lineRule="auto"/>
              <w:rPr>
                <w:rFonts w:cs="Times New Roman"/>
                <w:color w:val="000000" w:themeColor="text1"/>
                <w:szCs w:val="21"/>
              </w:rPr>
            </w:pPr>
            <w:r>
              <w:rPr>
                <w:rFonts w:cs="Times New Roman"/>
                <w:iCs/>
                <w:color w:val="000000" w:themeColor="text1"/>
                <w:szCs w:val="21"/>
              </w:rPr>
              <w:t>式中：</w:t>
            </w:r>
            <w:r>
              <w:rPr>
                <w:rFonts w:eastAsia="宋体" w:cs="Times New Roman"/>
                <w:position w:val="-10"/>
              </w:rPr>
              <w:object w:dxaOrig="323" w:dyaOrig="334">
                <v:shape id="_x0000_i1304" type="#_x0000_t75" style="width:16pt;height:16.5pt" o:ole="">
                  <v:imagedata r:id="rId593" o:title=""/>
                </v:shape>
                <o:OLEObject Type="Embed" ProgID="Equation.DSMT4" ShapeID="_x0000_i1304" DrawAspect="Content" ObjectID="_1704002895" r:id="rId594"/>
              </w:object>
            </w:r>
            <w:r>
              <w:rPr>
                <w:rFonts w:eastAsia="宋体" w:cs="Times New Roman" w:hint="eastAsia"/>
              </w:rPr>
              <w:t>、</w:t>
            </w:r>
            <w:r>
              <w:rPr>
                <w:position w:val="-10"/>
              </w:rPr>
              <w:object w:dxaOrig="300" w:dyaOrig="323">
                <v:shape id="_x0000_i1305" type="#_x0000_t75" style="width:15pt;height:16pt" o:ole="">
                  <v:imagedata r:id="rId595" o:title=""/>
                </v:shape>
                <o:OLEObject Type="Embed" ProgID="Equation.DSMT4" ShapeID="_x0000_i1305" DrawAspect="Content" ObjectID="_1704002896" r:id="rId596"/>
              </w:object>
            </w:r>
            <w:r>
              <w:rPr>
                <w:rFonts w:cs="Times New Roman"/>
                <w:color w:val="000000" w:themeColor="text1"/>
                <w:szCs w:val="21"/>
              </w:rPr>
              <w:t>——</w:t>
            </w:r>
          </w:p>
        </w:tc>
        <w:tc>
          <w:tcPr>
            <w:tcW w:w="6380" w:type="dxa"/>
          </w:tcPr>
          <w:p w:rsidR="005A7DDE" w:rsidRDefault="00FD7823">
            <w:pPr>
              <w:tabs>
                <w:tab w:val="left" w:pos="567"/>
                <w:tab w:val="left" w:pos="777"/>
              </w:tabs>
              <w:adjustRightInd w:val="0"/>
              <w:snapToGrid w:val="0"/>
              <w:spacing w:line="300" w:lineRule="auto"/>
              <w:rPr>
                <w:rFonts w:eastAsia="宋体" w:cs="Times New Roman"/>
              </w:rPr>
            </w:pPr>
            <w:r>
              <w:rPr>
                <w:rFonts w:cs="Times New Roman"/>
                <w:color w:val="000000"/>
                <w:szCs w:val="21"/>
              </w:rPr>
              <w:t>各施工环节在荷载标准组合作用下产生的构件正截面边缘混凝土法向压应力、拉应力（</w:t>
            </w:r>
            <w:r>
              <w:rPr>
                <w:rFonts w:cs="Times New Roman"/>
                <w:color w:val="000000"/>
                <w:szCs w:val="21"/>
              </w:rPr>
              <w:t>N/mm</w:t>
            </w:r>
            <w:r>
              <w:rPr>
                <w:rFonts w:cs="Times New Roman"/>
                <w:color w:val="000000"/>
                <w:szCs w:val="21"/>
                <w:vertAlign w:val="superscript"/>
              </w:rPr>
              <w:t>2</w:t>
            </w:r>
            <w:r>
              <w:rPr>
                <w:rFonts w:cs="Times New Roman"/>
                <w:color w:val="000000"/>
                <w:szCs w:val="21"/>
              </w:rPr>
              <w:t>），可按毛截面计算</w:t>
            </w:r>
            <w:r>
              <w:rPr>
                <w:rFonts w:eastAsia="宋体" w:cs="Times New Roman"/>
              </w:rPr>
              <w:t>；</w:t>
            </w:r>
          </w:p>
        </w:tc>
      </w:tr>
      <w:tr w:rsidR="005A7DDE">
        <w:trPr>
          <w:trHeight w:val="403"/>
        </w:trPr>
        <w:tc>
          <w:tcPr>
            <w:tcW w:w="212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eastAsia="宋体" w:cs="Times New Roman"/>
                <w:position w:val="-10"/>
              </w:rPr>
              <w:object w:dxaOrig="300" w:dyaOrig="334">
                <v:shape id="_x0000_i1306" type="#_x0000_t75" style="width:15pt;height:16.5pt" o:ole="">
                  <v:imagedata r:id="rId597" o:title=""/>
                </v:shape>
                <o:OLEObject Type="Embed" ProgID="Equation.DSMT4" ShapeID="_x0000_i1306" DrawAspect="Content" ObjectID="_1704002897" r:id="rId598"/>
              </w:object>
            </w:r>
            <w:r>
              <w:rPr>
                <w:rFonts w:eastAsia="宋体" w:cs="Times New Roman" w:hint="eastAsia"/>
              </w:rPr>
              <w:t>、</w:t>
            </w:r>
            <w:r>
              <w:rPr>
                <w:position w:val="-10"/>
              </w:rPr>
              <w:object w:dxaOrig="276" w:dyaOrig="323">
                <v:shape id="_x0000_i1307" type="#_x0000_t75" style="width:14pt;height:16pt" o:ole="">
                  <v:imagedata r:id="rId599" o:title=""/>
                </v:shape>
                <o:OLEObject Type="Embed" ProgID="Equation.DSMT4" ShapeID="_x0000_i1307" DrawAspect="Content" ObjectID="_1704002898" r:id="rId600"/>
              </w:object>
            </w:r>
            <w:r>
              <w:rPr>
                <w:rFonts w:cs="Times New Roman"/>
                <w:color w:val="000000" w:themeColor="text1"/>
                <w:szCs w:val="21"/>
              </w:rPr>
              <w:t>——</w:t>
            </w:r>
          </w:p>
        </w:tc>
        <w:tc>
          <w:tcPr>
            <w:tcW w:w="6380" w:type="dxa"/>
          </w:tcPr>
          <w:p w:rsidR="005A7DDE" w:rsidRDefault="00FD7823">
            <w:pPr>
              <w:tabs>
                <w:tab w:val="left" w:pos="567"/>
                <w:tab w:val="left" w:pos="777"/>
              </w:tabs>
              <w:adjustRightInd w:val="0"/>
              <w:snapToGrid w:val="0"/>
              <w:spacing w:line="300" w:lineRule="auto"/>
              <w:rPr>
                <w:rFonts w:eastAsia="宋体" w:cs="Times New Roman"/>
              </w:rPr>
            </w:pPr>
            <w:r>
              <w:rPr>
                <w:rFonts w:cs="Times New Roman"/>
                <w:color w:val="000000"/>
                <w:szCs w:val="21"/>
              </w:rPr>
              <w:t>与各施工环节的混凝土立方体抗压强度相应的抗压、抗拉强度标准值（</w:t>
            </w:r>
            <w:r>
              <w:rPr>
                <w:rFonts w:cs="Times New Roman"/>
                <w:color w:val="000000"/>
                <w:szCs w:val="21"/>
              </w:rPr>
              <w:t>N/mm</w:t>
            </w:r>
            <w:r>
              <w:rPr>
                <w:rFonts w:cs="Times New Roman"/>
                <w:color w:val="000000"/>
                <w:szCs w:val="21"/>
                <w:vertAlign w:val="superscript"/>
              </w:rPr>
              <w:t>2</w:t>
            </w:r>
            <w:r>
              <w:rPr>
                <w:rFonts w:cs="Times New Roman"/>
                <w:color w:val="000000"/>
                <w:szCs w:val="21"/>
              </w:rPr>
              <w:t>）</w:t>
            </w:r>
            <w:r>
              <w:rPr>
                <w:rFonts w:eastAsia="宋体" w:cs="Times New Roman" w:hint="eastAsia"/>
              </w:rPr>
              <w:t>；</w:t>
            </w:r>
          </w:p>
        </w:tc>
      </w:tr>
      <w:tr w:rsidR="005A7DDE">
        <w:trPr>
          <w:trHeight w:val="403"/>
        </w:trPr>
        <w:tc>
          <w:tcPr>
            <w:tcW w:w="2122" w:type="dxa"/>
          </w:tcPr>
          <w:p w:rsidR="005A7DDE" w:rsidRDefault="00FD7823">
            <w:pPr>
              <w:tabs>
                <w:tab w:val="left" w:pos="567"/>
                <w:tab w:val="left" w:pos="777"/>
              </w:tabs>
              <w:adjustRightInd w:val="0"/>
              <w:snapToGrid w:val="0"/>
              <w:spacing w:line="300" w:lineRule="auto"/>
              <w:jc w:val="right"/>
              <w:rPr>
                <w:rFonts w:eastAsia="宋体" w:cs="Times New Roman"/>
              </w:rPr>
            </w:pPr>
            <w:r>
              <w:rPr>
                <w:position w:val="-10"/>
              </w:rPr>
              <w:object w:dxaOrig="265" w:dyaOrig="323">
                <v:shape id="_x0000_i1308" type="#_x0000_t75" style="width:13.5pt;height:16pt" o:ole="">
                  <v:imagedata r:id="rId601" o:title=""/>
                </v:shape>
                <o:OLEObject Type="Embed" ProgID="Equation.DSMT4" ShapeID="_x0000_i1308" DrawAspect="Content" ObjectID="_1704002899" r:id="rId602"/>
              </w:object>
            </w:r>
            <w:r>
              <w:rPr>
                <w:rFonts w:cs="Times New Roman"/>
                <w:color w:val="000000" w:themeColor="text1"/>
                <w:szCs w:val="21"/>
              </w:rPr>
              <w:t>——</w:t>
            </w:r>
          </w:p>
        </w:tc>
        <w:tc>
          <w:tcPr>
            <w:tcW w:w="6380" w:type="dxa"/>
          </w:tcPr>
          <w:p w:rsidR="005A7DDE" w:rsidRDefault="00FD7823">
            <w:pPr>
              <w:tabs>
                <w:tab w:val="left" w:pos="567"/>
                <w:tab w:val="left" w:pos="777"/>
              </w:tabs>
              <w:adjustRightInd w:val="0"/>
              <w:snapToGrid w:val="0"/>
              <w:spacing w:line="300" w:lineRule="auto"/>
              <w:rPr>
                <w:rFonts w:eastAsia="宋体" w:cs="Times New Roman"/>
              </w:rPr>
            </w:pPr>
            <w:r>
              <w:rPr>
                <w:rFonts w:cs="Times New Roman"/>
                <w:color w:val="000000"/>
                <w:szCs w:val="21"/>
              </w:rPr>
              <w:t>各施工环节在荷载标准组合作用下的受拉钢筋应力（</w:t>
            </w:r>
            <w:r>
              <w:rPr>
                <w:rFonts w:cs="Times New Roman"/>
                <w:color w:val="000000"/>
                <w:szCs w:val="21"/>
              </w:rPr>
              <w:t>N/mm</w:t>
            </w:r>
            <w:r>
              <w:rPr>
                <w:rFonts w:cs="Times New Roman"/>
                <w:color w:val="000000"/>
                <w:szCs w:val="21"/>
                <w:vertAlign w:val="superscript"/>
              </w:rPr>
              <w:t>2</w:t>
            </w:r>
            <w:r>
              <w:rPr>
                <w:rFonts w:cs="Times New Roman"/>
                <w:color w:val="000000"/>
                <w:szCs w:val="21"/>
              </w:rPr>
              <w:t>），应按开裂截面计算</w:t>
            </w:r>
            <w:r>
              <w:rPr>
                <w:rFonts w:eastAsia="宋体" w:cs="Times New Roman"/>
              </w:rPr>
              <w:t>；</w:t>
            </w:r>
          </w:p>
        </w:tc>
      </w:tr>
      <w:tr w:rsidR="005A7DDE">
        <w:trPr>
          <w:trHeight w:val="403"/>
        </w:trPr>
        <w:tc>
          <w:tcPr>
            <w:tcW w:w="2122"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position w:val="-14"/>
              </w:rPr>
              <w:object w:dxaOrig="323" w:dyaOrig="357">
                <v:shape id="_x0000_i1309" type="#_x0000_t75" style="width:16pt;height:18pt" o:ole="">
                  <v:imagedata r:id="rId603" o:title=""/>
                </v:shape>
                <o:OLEObject Type="Embed" ProgID="Equation.DSMT4" ShapeID="_x0000_i1309" DrawAspect="Content" ObjectID="_1704002900" r:id="rId604"/>
              </w:object>
            </w:r>
            <w:r>
              <w:rPr>
                <w:rFonts w:cs="Times New Roman"/>
                <w:color w:val="000000" w:themeColor="text1"/>
                <w:szCs w:val="21"/>
              </w:rPr>
              <w:t>——</w:t>
            </w:r>
          </w:p>
        </w:tc>
        <w:tc>
          <w:tcPr>
            <w:tcW w:w="6380" w:type="dxa"/>
          </w:tcPr>
          <w:p w:rsidR="005A7DDE" w:rsidRDefault="00FD7823">
            <w:pPr>
              <w:tabs>
                <w:tab w:val="left" w:pos="567"/>
                <w:tab w:val="left" w:pos="777"/>
              </w:tabs>
              <w:adjustRightInd w:val="0"/>
              <w:snapToGrid w:val="0"/>
              <w:spacing w:line="300" w:lineRule="auto"/>
              <w:rPr>
                <w:rFonts w:eastAsia="宋体" w:cs="Times New Roman"/>
              </w:rPr>
            </w:pPr>
            <w:r>
              <w:rPr>
                <w:rFonts w:cs="Times New Roman"/>
                <w:color w:val="000000"/>
                <w:szCs w:val="21"/>
              </w:rPr>
              <w:t>受拉钢筋强度标准值（</w:t>
            </w:r>
            <w:r>
              <w:rPr>
                <w:rFonts w:cs="Times New Roman"/>
                <w:color w:val="000000"/>
                <w:szCs w:val="21"/>
              </w:rPr>
              <w:t>N/mm</w:t>
            </w:r>
            <w:r>
              <w:rPr>
                <w:rFonts w:cs="Times New Roman"/>
                <w:color w:val="000000"/>
                <w:szCs w:val="21"/>
                <w:vertAlign w:val="superscript"/>
              </w:rPr>
              <w:t>2</w:t>
            </w:r>
            <w:r>
              <w:rPr>
                <w:rFonts w:cs="Times New Roman"/>
                <w:color w:val="000000"/>
                <w:szCs w:val="21"/>
              </w:rPr>
              <w:t>）</w:t>
            </w:r>
            <w:r>
              <w:rPr>
                <w:rFonts w:eastAsia="宋体" w:cs="Times New Roman"/>
              </w:rPr>
              <w:t>；</w:t>
            </w:r>
          </w:p>
        </w:tc>
      </w:tr>
    </w:tbl>
    <w:p w:rsidR="005A7DDE" w:rsidRDefault="00FD7823">
      <w:pPr>
        <w:pStyle w:val="af1"/>
        <w:numPr>
          <w:ilvl w:val="0"/>
          <w:numId w:val="4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叠合构件尚应满足现行国家标准《混凝土结构设计规范》</w:t>
      </w:r>
      <w:r>
        <w:rPr>
          <w:rFonts w:eastAsia="宋体" w:cs="Times New Roman"/>
          <w:color w:val="000000" w:themeColor="text1"/>
          <w:szCs w:val="21"/>
        </w:rPr>
        <w:t>GB 50010</w:t>
      </w:r>
      <w:r>
        <w:rPr>
          <w:rFonts w:eastAsia="宋体" w:cs="Times New Roman"/>
          <w:color w:val="000000" w:themeColor="text1"/>
          <w:szCs w:val="21"/>
        </w:rPr>
        <w:t>的要求。</w:t>
      </w:r>
    </w:p>
    <w:p w:rsidR="005A7DDE" w:rsidRDefault="00FD7823">
      <w:pPr>
        <w:pStyle w:val="af1"/>
        <w:numPr>
          <w:ilvl w:val="0"/>
          <w:numId w:val="43"/>
        </w:numPr>
        <w:tabs>
          <w:tab w:val="left" w:pos="567"/>
        </w:tabs>
        <w:spacing w:line="300" w:lineRule="auto"/>
        <w:ind w:left="0" w:firstLineChars="0" w:firstLine="426"/>
        <w:outlineLvl w:val="2"/>
        <w:rPr>
          <w:rFonts w:cs="Times New Roman"/>
        </w:rPr>
      </w:pPr>
      <w:r>
        <w:rPr>
          <w:rFonts w:cs="Times New Roman"/>
        </w:rPr>
        <w:t>用于固定连接件的预埋件与预埋吊件、临时支撑用预埋件不宜兼用；当兼用时，应同时满足各种设计工况要求。预制构件中预埋件的验算应符合现行国家标准《混凝士结构设计规范》</w:t>
      </w:r>
      <w:r>
        <w:rPr>
          <w:rFonts w:cs="Times New Roman"/>
        </w:rPr>
        <w:t>GB 50010</w:t>
      </w:r>
      <w:r>
        <w:rPr>
          <w:rFonts w:cs="Times New Roman"/>
        </w:rPr>
        <w:t>、《钢结构设计</w:t>
      </w:r>
      <w:r>
        <w:rPr>
          <w:rFonts w:cs="Times New Roman" w:hint="eastAsia"/>
        </w:rPr>
        <w:t>标准</w:t>
      </w:r>
      <w:r>
        <w:rPr>
          <w:rFonts w:cs="Times New Roman"/>
        </w:rPr>
        <w:t>》</w:t>
      </w:r>
      <w:r>
        <w:rPr>
          <w:rFonts w:cs="Times New Roman"/>
        </w:rPr>
        <w:t>GB 50017</w:t>
      </w:r>
      <w:r>
        <w:rPr>
          <w:rFonts w:cs="Times New Roman"/>
        </w:rPr>
        <w:t>和《混凝土结构工程施工规范》</w:t>
      </w:r>
      <w:r>
        <w:rPr>
          <w:rFonts w:cs="Times New Roman"/>
        </w:rPr>
        <w:t>GB 50666</w:t>
      </w:r>
      <w:r>
        <w:rPr>
          <w:rFonts w:cs="Times New Roman"/>
        </w:rPr>
        <w:t>等有关规定。</w:t>
      </w:r>
    </w:p>
    <w:p w:rsidR="005A7DDE" w:rsidRDefault="00FD7823">
      <w:pPr>
        <w:keepNext/>
        <w:keepLines/>
        <w:spacing w:before="240" w:after="240" w:line="300" w:lineRule="auto"/>
        <w:jc w:val="center"/>
        <w:outlineLvl w:val="1"/>
        <w:rPr>
          <w:rFonts w:eastAsia="宋体" w:cs="Times New Roman"/>
          <w:b/>
          <w:bCs/>
          <w:color w:val="000000" w:themeColor="text1"/>
          <w:sz w:val="30"/>
          <w:szCs w:val="32"/>
        </w:rPr>
      </w:pPr>
      <w:bookmarkStart w:id="122" w:name="_Toc91413914"/>
      <w:r>
        <w:rPr>
          <w:rFonts w:eastAsia="宋体" w:cs="Times New Roman"/>
          <w:b/>
          <w:bCs/>
          <w:color w:val="000000" w:themeColor="text1"/>
          <w:sz w:val="30"/>
          <w:szCs w:val="32"/>
        </w:rPr>
        <w:t xml:space="preserve">7.3 </w:t>
      </w:r>
      <w:r>
        <w:rPr>
          <w:rFonts w:eastAsia="宋体" w:cs="Times New Roman"/>
          <w:b/>
          <w:bCs/>
          <w:color w:val="000000" w:themeColor="text1"/>
          <w:sz w:val="30"/>
          <w:szCs w:val="32"/>
        </w:rPr>
        <w:t>框架结构构件</w:t>
      </w:r>
      <w:bookmarkEnd w:id="122"/>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sz w:val="24"/>
          <w:szCs w:val="24"/>
        </w:rPr>
        <w:t>I</w:t>
      </w:r>
      <w:r>
        <w:rPr>
          <w:rFonts w:eastAsia="仿宋" w:cs="Times New Roman"/>
          <w:sz w:val="24"/>
          <w:szCs w:val="24"/>
        </w:rPr>
        <w:t>）框架柱</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预制混凝土框架柱底部应设置键槽，键槽应均匀布置，键槽深度不宜小于</w:t>
      </w:r>
      <w:r>
        <w:rPr>
          <w:rFonts w:cs="Times New Roman"/>
        </w:rPr>
        <w:t>30mm</w:t>
      </w:r>
      <w:r>
        <w:rPr>
          <w:rFonts w:cs="Times New Roman"/>
        </w:rPr>
        <w:t>，键槽端部斜面倾角不宜大于</w:t>
      </w:r>
      <w:r>
        <w:rPr>
          <w:rFonts w:cs="Times New Roman"/>
        </w:rPr>
        <w:t>30°</w:t>
      </w:r>
      <w:r>
        <w:rPr>
          <w:rFonts w:cs="Times New Roman"/>
        </w:rPr>
        <w:t>，键槽内应设置排气孔，柱底键槽排气孔应引至</w:t>
      </w:r>
      <w:proofErr w:type="gramStart"/>
      <w:r>
        <w:rPr>
          <w:rFonts w:cs="Times New Roman"/>
        </w:rPr>
        <w:t>出浆孔标高</w:t>
      </w:r>
      <w:proofErr w:type="gramEnd"/>
      <w:r>
        <w:rPr>
          <w:rFonts w:cs="Times New Roman"/>
        </w:rPr>
        <w:t>以上</w:t>
      </w:r>
      <w:r>
        <w:rPr>
          <w:rFonts w:cs="Times New Roman"/>
        </w:rPr>
        <w:t>200mm</w:t>
      </w:r>
      <w:r>
        <w:rPr>
          <w:rFonts w:cs="Times New Roman"/>
        </w:rPr>
        <w:t>。当预制柱与柱之间的连接采用钢筋套筒灌浆连接时，下层预制柱顶应设置粗糙面。</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预制</w:t>
      </w:r>
      <w:proofErr w:type="gramStart"/>
      <w:r>
        <w:rPr>
          <w:rFonts w:cs="Times New Roman"/>
        </w:rPr>
        <w:t>柱纵筋</w:t>
      </w:r>
      <w:proofErr w:type="gramEnd"/>
      <w:r>
        <w:rPr>
          <w:rFonts w:cs="Times New Roman"/>
        </w:rPr>
        <w:t>的混凝土保护层厚度不宜小于</w:t>
      </w:r>
      <w:r>
        <w:rPr>
          <w:rFonts w:cs="Times New Roman"/>
        </w:rPr>
        <w:t>40mm</w:t>
      </w:r>
      <w:r>
        <w:rPr>
          <w:rFonts w:cs="Times New Roman"/>
        </w:rPr>
        <w:t>。梁柱连接接缝处的预制</w:t>
      </w:r>
      <w:proofErr w:type="gramStart"/>
      <w:r>
        <w:rPr>
          <w:rFonts w:cs="Times New Roman"/>
        </w:rPr>
        <w:t>柱侧设抗剪</w:t>
      </w:r>
      <w:proofErr w:type="gramEnd"/>
      <w:r>
        <w:rPr>
          <w:rFonts w:cs="Times New Roman"/>
        </w:rPr>
        <w:t>键槽时，键槽深度不宜大于预制柱箍筋混凝土保护层厚度。预埋波纹管宜</w:t>
      </w:r>
      <w:proofErr w:type="gramStart"/>
      <w:r>
        <w:rPr>
          <w:rFonts w:cs="Times New Roman"/>
        </w:rPr>
        <w:t>伸出柱侧键槽</w:t>
      </w:r>
      <w:proofErr w:type="gramEnd"/>
      <w:r>
        <w:rPr>
          <w:rFonts w:cs="Times New Roman"/>
        </w:rPr>
        <w:t>表</w:t>
      </w:r>
      <w:r>
        <w:rPr>
          <w:rFonts w:cs="Times New Roman"/>
        </w:rPr>
        <w:lastRenderedPageBreak/>
        <w:t>面不小于</w:t>
      </w:r>
      <w:r>
        <w:rPr>
          <w:rFonts w:cs="Times New Roman"/>
        </w:rPr>
        <w:t>10mm</w:t>
      </w:r>
      <w:r>
        <w:rPr>
          <w:rFonts w:cs="Times New Roman"/>
        </w:rPr>
        <w:t>，且不应</w:t>
      </w:r>
      <w:proofErr w:type="gramStart"/>
      <w:r>
        <w:rPr>
          <w:rFonts w:cs="Times New Roman"/>
        </w:rPr>
        <w:t>突出柱</w:t>
      </w:r>
      <w:proofErr w:type="gramEnd"/>
      <w:r>
        <w:rPr>
          <w:rFonts w:cs="Times New Roman"/>
        </w:rPr>
        <w:t>外表面。</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预制柱纵向受力钢筋直径不宜小于</w:t>
      </w:r>
      <w:r>
        <w:rPr>
          <w:rFonts w:cs="Times New Roman"/>
        </w:rPr>
        <w:t>20mm</w:t>
      </w:r>
      <w:r>
        <w:rPr>
          <w:rFonts w:cs="Times New Roman"/>
        </w:rPr>
        <w:t>，纵向受力钢筋的间距不宜大于</w:t>
      </w:r>
      <w:r>
        <w:rPr>
          <w:rFonts w:cs="Times New Roman"/>
        </w:rPr>
        <w:t>200</w:t>
      </w:r>
      <w:r>
        <w:rPr>
          <w:rFonts w:cs="Times New Roman"/>
        </w:rPr>
        <w:t>mm</w:t>
      </w:r>
      <w:r>
        <w:rPr>
          <w:rFonts w:cs="Times New Roman"/>
        </w:rPr>
        <w:t>且不应大于</w:t>
      </w:r>
      <w:r>
        <w:rPr>
          <w:rFonts w:cs="Times New Roman"/>
        </w:rPr>
        <w:t>400mm</w:t>
      </w:r>
      <w:r>
        <w:rPr>
          <w:rFonts w:cs="Times New Roman"/>
        </w:rPr>
        <w:t>。柱的纵向受力钢筋可集中于四角配置且宜对称布置。柱中可设置纵向辅助钢筋且直径不宜小于</w:t>
      </w:r>
      <w:r>
        <w:rPr>
          <w:rFonts w:cs="Times New Roman"/>
        </w:rPr>
        <w:t>12mm</w:t>
      </w:r>
      <w:r>
        <w:rPr>
          <w:rFonts w:cs="Times New Roman"/>
        </w:rPr>
        <w:t>和箍筋直径；当正截面承载力计算不计入纵向辅助钢筋时，纵向辅助钢筋可不伸入框架节点（图</w:t>
      </w:r>
      <w:r>
        <w:rPr>
          <w:rFonts w:cs="Times New Roman"/>
        </w:rPr>
        <w:t>7.3.3</w:t>
      </w:r>
      <w:r>
        <w:rPr>
          <w:rFonts w:cs="Times New Roman"/>
        </w:rPr>
        <w:t>）。</w:t>
      </w:r>
    </w:p>
    <w:p w:rsidR="005A7DDE" w:rsidRDefault="00FD7823">
      <w:pPr>
        <w:spacing w:line="300" w:lineRule="auto"/>
        <w:jc w:val="center"/>
        <w:rPr>
          <w:rFonts w:cs="Times New Roman"/>
        </w:rPr>
      </w:pPr>
      <w:r>
        <w:rPr>
          <w:rFonts w:cs="Times New Roman"/>
          <w:noProof/>
        </w:rPr>
        <w:drawing>
          <wp:inline distT="0" distB="0" distL="0" distR="0">
            <wp:extent cx="1388745" cy="1572895"/>
            <wp:effectExtent l="3175"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05" cstate="print">
                      <a:extLst>
                        <a:ext uri="{28A0092B-C50C-407E-A947-70E740481C1C}">
                          <a14:useLocalDpi xmlns:a14="http://schemas.microsoft.com/office/drawing/2010/main" val="0"/>
                        </a:ext>
                      </a:extLst>
                    </a:blip>
                    <a:srcRect t="11149" b="8771"/>
                    <a:stretch>
                      <a:fillRect/>
                    </a:stretch>
                  </pic:blipFill>
                  <pic:spPr>
                    <a:xfrm rot="16200000">
                      <a:off x="0" y="0"/>
                      <a:ext cx="1404742" cy="1590936"/>
                    </a:xfrm>
                    <a:prstGeom prst="rect">
                      <a:avLst/>
                    </a:prstGeom>
                    <a:ln>
                      <a:noFill/>
                    </a:ln>
                  </pic:spPr>
                </pic:pic>
              </a:graphicData>
            </a:graphic>
          </wp:inline>
        </w:drawing>
      </w:r>
      <w:r>
        <w:rPr>
          <w:rFonts w:cs="Times New Roman"/>
        </w:rPr>
        <w:t xml:space="preserve">      </w:t>
      </w:r>
      <w:r>
        <w:rPr>
          <w:rFonts w:cs="Times New Roman"/>
          <w:noProof/>
        </w:rPr>
        <w:drawing>
          <wp:inline distT="0" distB="0" distL="0" distR="0">
            <wp:extent cx="1685290" cy="14928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06" cstate="print">
                      <a:extLst>
                        <a:ext uri="{28A0092B-C50C-407E-A947-70E740481C1C}">
                          <a14:useLocalDpi xmlns:a14="http://schemas.microsoft.com/office/drawing/2010/main" val="0"/>
                        </a:ext>
                      </a:extLst>
                    </a:blip>
                    <a:srcRect l="8994" r="11214"/>
                    <a:stretch>
                      <a:fillRect/>
                    </a:stretch>
                  </pic:blipFill>
                  <pic:spPr>
                    <a:xfrm>
                      <a:off x="0" y="0"/>
                      <a:ext cx="1696906" cy="1503293"/>
                    </a:xfrm>
                    <a:prstGeom prst="rect">
                      <a:avLst/>
                    </a:prstGeom>
                    <a:ln>
                      <a:noFill/>
                    </a:ln>
                  </pic:spPr>
                </pic:pic>
              </a:graphicData>
            </a:graphic>
          </wp:inline>
        </w:drawing>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3"/>
      </w:tblGrid>
      <w:tr w:rsidR="005A7DDE">
        <w:trPr>
          <w:jc w:val="center"/>
        </w:trPr>
        <w:tc>
          <w:tcPr>
            <w:tcW w:w="8296" w:type="dxa"/>
            <w:vAlign w:val="center"/>
          </w:tcPr>
          <w:p w:rsidR="005A7DDE" w:rsidRDefault="00FD7823">
            <w:pPr>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7.3.3 </w:t>
            </w:r>
            <w:proofErr w:type="gramStart"/>
            <w:r>
              <w:rPr>
                <w:rFonts w:eastAsia="黑体" w:cs="Times New Roman"/>
                <w:b/>
                <w:color w:val="000000" w:themeColor="text1"/>
                <w:sz w:val="18"/>
                <w:szCs w:val="18"/>
              </w:rPr>
              <w:t>柱纵筋</w:t>
            </w:r>
            <w:proofErr w:type="gramEnd"/>
            <w:r>
              <w:rPr>
                <w:rFonts w:eastAsia="黑体" w:cs="Times New Roman"/>
                <w:b/>
                <w:color w:val="000000" w:themeColor="text1"/>
                <w:sz w:val="18"/>
                <w:szCs w:val="18"/>
              </w:rPr>
              <w:t>构造</w:t>
            </w:r>
          </w:p>
        </w:tc>
      </w:tr>
      <w:tr w:rsidR="005A7DDE">
        <w:trPr>
          <w:jc w:val="center"/>
        </w:trPr>
        <w:tc>
          <w:tcPr>
            <w:tcW w:w="8296" w:type="dxa"/>
            <w:vAlign w:val="center"/>
          </w:tcPr>
          <w:p w:rsidR="005A7DDE" w:rsidRDefault="00FD7823">
            <w:pPr>
              <w:adjustRightInd w:val="0"/>
              <w:snapToGrid w:val="0"/>
              <w:spacing w:line="300" w:lineRule="auto"/>
              <w:jc w:val="center"/>
              <w:rPr>
                <w:rFonts w:cs="Times New Roman"/>
                <w:color w:val="000000" w:themeColor="text1"/>
                <w:sz w:val="18"/>
                <w:szCs w:val="18"/>
              </w:rPr>
            </w:pPr>
            <w:r>
              <w:rPr>
                <w:rFonts w:cs="Times New Roman"/>
                <w:color w:val="000000" w:themeColor="text1"/>
                <w:sz w:val="18"/>
                <w:szCs w:val="18"/>
              </w:rPr>
              <w:t>1—</w:t>
            </w:r>
            <w:r>
              <w:rPr>
                <w:rFonts w:cs="Times New Roman"/>
                <w:color w:val="000000" w:themeColor="text1"/>
                <w:sz w:val="18"/>
                <w:szCs w:val="18"/>
              </w:rPr>
              <w:t>预制柱；</w:t>
            </w:r>
            <w:r>
              <w:rPr>
                <w:rFonts w:cs="Times New Roman"/>
                <w:color w:val="000000" w:themeColor="text1"/>
                <w:sz w:val="18"/>
                <w:szCs w:val="18"/>
              </w:rPr>
              <w:t>2—</w:t>
            </w:r>
            <w:r>
              <w:rPr>
                <w:rFonts w:cs="Times New Roman"/>
                <w:color w:val="000000" w:themeColor="text1"/>
                <w:sz w:val="18"/>
                <w:szCs w:val="18"/>
              </w:rPr>
              <w:t>箍筋；</w:t>
            </w:r>
            <w:r>
              <w:rPr>
                <w:rFonts w:cs="Times New Roman"/>
                <w:color w:val="000000" w:themeColor="text1"/>
                <w:sz w:val="18"/>
                <w:szCs w:val="18"/>
              </w:rPr>
              <w:t>3—</w:t>
            </w:r>
            <w:r>
              <w:rPr>
                <w:rFonts w:cs="Times New Roman"/>
                <w:color w:val="000000" w:themeColor="text1"/>
                <w:sz w:val="18"/>
                <w:szCs w:val="18"/>
              </w:rPr>
              <w:t>纵向受力钢筋；</w:t>
            </w:r>
            <w:r>
              <w:rPr>
                <w:rFonts w:cs="Times New Roman"/>
                <w:color w:val="000000" w:themeColor="text1"/>
                <w:sz w:val="18"/>
                <w:szCs w:val="18"/>
              </w:rPr>
              <w:t>4—</w:t>
            </w:r>
            <w:r>
              <w:rPr>
                <w:rFonts w:cs="Times New Roman"/>
                <w:color w:val="000000" w:themeColor="text1"/>
                <w:sz w:val="18"/>
                <w:szCs w:val="18"/>
              </w:rPr>
              <w:t>纵向辅助钢筋</w:t>
            </w:r>
          </w:p>
        </w:tc>
      </w:tr>
    </w:tbl>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当预制</w:t>
      </w:r>
      <w:proofErr w:type="gramStart"/>
      <w:r>
        <w:rPr>
          <w:rFonts w:cs="Times New Roman"/>
        </w:rPr>
        <w:t>柱采用</w:t>
      </w:r>
      <w:proofErr w:type="gramEnd"/>
      <w:r>
        <w:rPr>
          <w:rFonts w:cs="Times New Roman"/>
        </w:rPr>
        <w:t>螺栓连接方式时，应符合下列规定：</w:t>
      </w:r>
    </w:p>
    <w:p w:rsidR="005A7DDE" w:rsidRDefault="00FD7823">
      <w:pPr>
        <w:pStyle w:val="af1"/>
        <w:numPr>
          <w:ilvl w:val="0"/>
          <w:numId w:val="4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可在</w:t>
      </w:r>
      <w:proofErr w:type="gramStart"/>
      <w:r>
        <w:rPr>
          <w:rFonts w:eastAsia="宋体" w:cs="Times New Roman"/>
          <w:color w:val="000000" w:themeColor="text1"/>
          <w:szCs w:val="21"/>
        </w:rPr>
        <w:t>柱底侧边</w:t>
      </w:r>
      <w:proofErr w:type="gramEnd"/>
      <w:r>
        <w:rPr>
          <w:rFonts w:eastAsia="宋体" w:cs="Times New Roman"/>
          <w:color w:val="000000" w:themeColor="text1"/>
          <w:szCs w:val="21"/>
        </w:rPr>
        <w:t>设置螺栓连接器与基础或下层柱内伸出的预留螺栓连接，预埋螺栓应在基础或下层柱内可靠锚固；</w:t>
      </w:r>
    </w:p>
    <w:p w:rsidR="005A7DDE" w:rsidRDefault="00FD7823">
      <w:pPr>
        <w:pStyle w:val="af1"/>
        <w:numPr>
          <w:ilvl w:val="0"/>
          <w:numId w:val="4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螺栓连接器与柱内的纵向受力钢筋应可靠连接；</w:t>
      </w:r>
    </w:p>
    <w:p w:rsidR="005A7DDE" w:rsidRDefault="00FD7823">
      <w:pPr>
        <w:pStyle w:val="af1"/>
        <w:numPr>
          <w:ilvl w:val="0"/>
          <w:numId w:val="4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螺栓连接器及螺栓的数量应通过计算确定；</w:t>
      </w:r>
    </w:p>
    <w:p w:rsidR="005A7DDE" w:rsidRDefault="00FD7823">
      <w:pPr>
        <w:pStyle w:val="af1"/>
        <w:numPr>
          <w:ilvl w:val="0"/>
          <w:numId w:val="4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柱底接缝宽度不宜小于</w:t>
      </w:r>
      <w:r>
        <w:rPr>
          <w:rFonts w:eastAsia="宋体" w:cs="Times New Roman"/>
          <w:color w:val="000000" w:themeColor="text1"/>
          <w:szCs w:val="21"/>
        </w:rPr>
        <w:t>50mm</w:t>
      </w:r>
      <w:r>
        <w:rPr>
          <w:rFonts w:eastAsia="宋体" w:cs="Times New Roman"/>
          <w:color w:val="000000" w:themeColor="text1"/>
          <w:szCs w:val="21"/>
        </w:rPr>
        <w:t>且应满足施工安装的要求，接缝应采用灌浆料填实</w:t>
      </w:r>
      <w:r>
        <w:rPr>
          <w:rFonts w:eastAsia="宋体" w:cs="Times New Roman" w:hint="eastAsia"/>
          <w:color w:val="000000" w:themeColor="text1"/>
          <w:szCs w:val="21"/>
        </w:rPr>
        <w:t>；</w:t>
      </w:r>
    </w:p>
    <w:p w:rsidR="005A7DDE" w:rsidRDefault="00FD7823">
      <w:pPr>
        <w:pStyle w:val="af1"/>
        <w:numPr>
          <w:ilvl w:val="0"/>
          <w:numId w:val="48"/>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承担</w:t>
      </w:r>
      <w:proofErr w:type="gramStart"/>
      <w:r>
        <w:rPr>
          <w:rFonts w:eastAsia="宋体" w:cs="Times New Roman"/>
          <w:color w:val="000000" w:themeColor="text1"/>
          <w:szCs w:val="21"/>
        </w:rPr>
        <w:t>抗剪作用</w:t>
      </w:r>
      <w:proofErr w:type="gramEnd"/>
      <w:r>
        <w:rPr>
          <w:rFonts w:eastAsia="宋体" w:cs="Times New Roman"/>
          <w:color w:val="000000" w:themeColor="text1"/>
          <w:szCs w:val="21"/>
        </w:rPr>
        <w:t>的预埋螺栓间距和至构件边缘的距离应符合现行国家标准《混凝</w:t>
      </w:r>
      <w:r>
        <w:rPr>
          <w:rFonts w:eastAsia="宋体" w:cs="Times New Roman" w:hint="eastAsia"/>
          <w:color w:val="000000" w:themeColor="text1"/>
          <w:szCs w:val="21"/>
        </w:rPr>
        <w:t>土</w:t>
      </w:r>
      <w:r>
        <w:rPr>
          <w:rFonts w:eastAsia="宋体" w:cs="Times New Roman"/>
          <w:color w:val="000000" w:themeColor="text1"/>
          <w:szCs w:val="21"/>
        </w:rPr>
        <w:t>结构设计规范》</w:t>
      </w:r>
      <w:r>
        <w:rPr>
          <w:rFonts w:eastAsia="宋体" w:cs="Times New Roman"/>
          <w:color w:val="000000" w:themeColor="text1"/>
          <w:szCs w:val="21"/>
        </w:rPr>
        <w:t>GB 50010</w:t>
      </w:r>
      <w:r>
        <w:rPr>
          <w:rFonts w:eastAsia="宋体" w:cs="Times New Roman"/>
          <w:color w:val="000000" w:themeColor="text1"/>
          <w:szCs w:val="21"/>
        </w:rPr>
        <w:t>的有关规定。</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仅采用螺栓连接的柱脚，</w:t>
      </w:r>
      <w:proofErr w:type="gramStart"/>
      <w:r>
        <w:rPr>
          <w:rFonts w:cs="Times New Roman"/>
        </w:rPr>
        <w:t>当受剪承载力</w:t>
      </w:r>
      <w:proofErr w:type="gramEnd"/>
      <w:r>
        <w:rPr>
          <w:rFonts w:cs="Times New Roman"/>
        </w:rPr>
        <w:t>不满足本规程中</w:t>
      </w:r>
      <w:r>
        <w:rPr>
          <w:rFonts w:cs="Times New Roman"/>
        </w:rPr>
        <w:t>7.3.4</w:t>
      </w:r>
      <w:r>
        <w:rPr>
          <w:rFonts w:cs="Times New Roman"/>
        </w:rPr>
        <w:t>条的规定时，可设置</w:t>
      </w:r>
      <w:proofErr w:type="gramStart"/>
      <w:r>
        <w:rPr>
          <w:rFonts w:cs="Times New Roman"/>
        </w:rPr>
        <w:t>抗剪键，抗剪键</w:t>
      </w:r>
      <w:proofErr w:type="gramEnd"/>
      <w:r>
        <w:rPr>
          <w:rFonts w:cs="Times New Roman"/>
        </w:rPr>
        <w:t>截面通过计算确定。预制柱的底部中心位置</w:t>
      </w:r>
      <w:proofErr w:type="gramStart"/>
      <w:r>
        <w:rPr>
          <w:rFonts w:cs="Times New Roman"/>
        </w:rPr>
        <w:t>宜设置型钢抗剪键</w:t>
      </w:r>
      <w:proofErr w:type="gramEnd"/>
      <w:r>
        <w:rPr>
          <w:rFonts w:cs="Times New Roman"/>
        </w:rPr>
        <w:t>凹槽，凹槽深度应至少比有效埋深大</w:t>
      </w:r>
      <w:r>
        <w:rPr>
          <w:rFonts w:cs="Times New Roman"/>
        </w:rPr>
        <w:t>20mm</w:t>
      </w:r>
      <w:r>
        <w:rPr>
          <w:rFonts w:cs="Times New Roman"/>
        </w:rPr>
        <w:t>，凹槽内应设置排气孔（图</w:t>
      </w:r>
      <w:r>
        <w:rPr>
          <w:rFonts w:cs="Times New Roman"/>
        </w:rPr>
        <w:t>7.3.5</w:t>
      </w:r>
      <w:r>
        <w:rPr>
          <w:rFonts w:cs="Times New Roman"/>
        </w:rPr>
        <w:t>）。</w:t>
      </w:r>
      <w:proofErr w:type="gramStart"/>
      <w:r>
        <w:rPr>
          <w:rFonts w:cs="Times New Roman"/>
        </w:rPr>
        <w:t>抗剪键</w:t>
      </w:r>
      <w:proofErr w:type="gramEnd"/>
      <w:r>
        <w:rPr>
          <w:rFonts w:cs="Times New Roman"/>
        </w:rPr>
        <w:t>在混凝土构件中的有效埋深可按照下式计算</w:t>
      </w:r>
      <w:r>
        <w:rPr>
          <w:rFonts w:cs="Times New Roman" w:hint="eastAsia"/>
        </w:rPr>
        <w:t>：</w:t>
      </w:r>
    </w:p>
    <w:p w:rsidR="005A7DDE" w:rsidRDefault="00FD7823">
      <w:pPr>
        <w:spacing w:line="300" w:lineRule="auto"/>
        <w:jc w:val="right"/>
        <w:rPr>
          <w:position w:val="-22"/>
          <w:lang w:val="fi-FI"/>
        </w:rPr>
      </w:pPr>
      <w:r>
        <w:rPr>
          <w:position w:val="-10"/>
        </w:rPr>
        <w:object w:dxaOrig="1302" w:dyaOrig="323">
          <v:shape id="_x0000_i1310" type="#_x0000_t75" style="width:65pt;height:16pt" o:ole="">
            <v:imagedata r:id="rId607" o:title=""/>
          </v:shape>
          <o:OLEObject Type="Embed" ProgID="Equation.DSMT4" ShapeID="_x0000_i1310" DrawAspect="Content" ObjectID="_1704002901" r:id="rId608"/>
        </w:object>
      </w:r>
      <w:r>
        <w:rPr>
          <w:lang w:val="fi-FI"/>
        </w:rPr>
        <w:t xml:space="preserve">                         </w:t>
      </w:r>
      <w:r>
        <w:rPr>
          <w:color w:val="000000"/>
          <w:szCs w:val="21"/>
        </w:rPr>
        <w:t>（</w:t>
      </w:r>
      <w:r>
        <w:rPr>
          <w:color w:val="000000"/>
          <w:szCs w:val="21"/>
        </w:rPr>
        <w:t>7.3.5</w:t>
      </w:r>
      <w:r>
        <w:rPr>
          <w:color w:val="000000"/>
          <w:szCs w:val="21"/>
        </w:rPr>
        <w:t>）</w:t>
      </w:r>
    </w:p>
    <w:tbl>
      <w:tblPr>
        <w:tblStyle w:val="ac"/>
        <w:tblW w:w="8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2"/>
      </w:tblGrid>
      <w:tr w:rsidR="005A7DDE">
        <w:trPr>
          <w:trHeight w:val="403"/>
        </w:trPr>
        <w:tc>
          <w:tcPr>
            <w:tcW w:w="1560"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rFonts w:cs="Times New Roman"/>
                <w:iCs/>
                <w:color w:val="000000" w:themeColor="text1"/>
                <w:szCs w:val="21"/>
              </w:rPr>
              <w:t>式中：</w:t>
            </w:r>
            <w:r>
              <w:rPr>
                <w:position w:val="-6"/>
              </w:rPr>
              <w:object w:dxaOrig="173" w:dyaOrig="265">
                <v:shape id="_x0000_i1311" type="#_x0000_t75" style="width:8.5pt;height:13.5pt" o:ole="">
                  <v:imagedata r:id="rId609" o:title=""/>
                </v:shape>
                <o:OLEObject Type="Embed" ProgID="Equation.DSMT4" ShapeID="_x0000_i1311" DrawAspect="Content" ObjectID="_1704002902" r:id="rId610"/>
              </w:object>
            </w:r>
            <w:r>
              <w:rPr>
                <w:rFonts w:cs="Times New Roman"/>
                <w:color w:val="000000" w:themeColor="text1"/>
                <w:szCs w:val="21"/>
              </w:rPr>
              <w:t>——</w:t>
            </w:r>
          </w:p>
        </w:tc>
        <w:tc>
          <w:tcPr>
            <w:tcW w:w="6942" w:type="dxa"/>
          </w:tcPr>
          <w:p w:rsidR="005A7DDE" w:rsidRDefault="00FD7823">
            <w:pPr>
              <w:tabs>
                <w:tab w:val="left" w:pos="567"/>
                <w:tab w:val="left" w:pos="777"/>
              </w:tabs>
              <w:adjustRightInd w:val="0"/>
              <w:snapToGrid w:val="0"/>
              <w:spacing w:line="300" w:lineRule="auto"/>
              <w:rPr>
                <w:rFonts w:eastAsia="宋体" w:cs="Times New Roman"/>
              </w:rPr>
            </w:pPr>
            <w:r>
              <w:rPr>
                <w:rFonts w:cs="Times New Roman"/>
              </w:rPr>
              <w:t>有效埋深</w:t>
            </w:r>
            <w:r>
              <w:rPr>
                <w:rFonts w:cs="Times New Roman" w:hint="eastAsia"/>
              </w:rPr>
              <w:t>（</w:t>
            </w:r>
            <w:r>
              <w:rPr>
                <w:rFonts w:cs="Times New Roman" w:hint="eastAsia"/>
              </w:rPr>
              <w:t>mm</w:t>
            </w:r>
            <w:r>
              <w:rPr>
                <w:rFonts w:cs="Times New Roman" w:hint="eastAsia"/>
              </w:rPr>
              <w:t>）</w:t>
            </w:r>
            <w:r>
              <w:rPr>
                <w:rFonts w:eastAsia="宋体" w:cs="Times New Roman"/>
              </w:rPr>
              <w:t>；</w:t>
            </w:r>
          </w:p>
        </w:tc>
      </w:tr>
      <w:tr w:rsidR="005A7DDE">
        <w:trPr>
          <w:trHeight w:val="403"/>
        </w:trPr>
        <w:tc>
          <w:tcPr>
            <w:tcW w:w="1560"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position w:val="-6"/>
              </w:rPr>
              <w:object w:dxaOrig="207" w:dyaOrig="265">
                <v:shape id="_x0000_i1312" type="#_x0000_t75" style="width:10.5pt;height:13.5pt" o:ole="">
                  <v:imagedata r:id="rId611" o:title=""/>
                </v:shape>
                <o:OLEObject Type="Embed" ProgID="Equation.DSMT4" ShapeID="_x0000_i1312" DrawAspect="Content" ObjectID="_1704002903" r:id="rId612"/>
              </w:object>
            </w:r>
            <w:r>
              <w:rPr>
                <w:rFonts w:cs="Times New Roman"/>
                <w:color w:val="000000" w:themeColor="text1"/>
                <w:szCs w:val="21"/>
              </w:rPr>
              <w:t>——</w:t>
            </w:r>
          </w:p>
        </w:tc>
        <w:tc>
          <w:tcPr>
            <w:tcW w:w="6942" w:type="dxa"/>
          </w:tcPr>
          <w:p w:rsidR="005A7DDE" w:rsidRDefault="00FD7823">
            <w:pPr>
              <w:tabs>
                <w:tab w:val="left" w:pos="567"/>
                <w:tab w:val="left" w:pos="777"/>
              </w:tabs>
              <w:adjustRightInd w:val="0"/>
              <w:snapToGrid w:val="0"/>
              <w:spacing w:line="300" w:lineRule="auto"/>
              <w:rPr>
                <w:rFonts w:eastAsia="宋体" w:cs="Times New Roman"/>
              </w:rPr>
            </w:pPr>
            <w:r>
              <w:rPr>
                <w:rFonts w:cs="Times New Roman"/>
              </w:rPr>
              <w:t>柱脚剪力</w:t>
            </w:r>
            <w:r>
              <w:rPr>
                <w:rFonts w:cs="Times New Roman"/>
                <w:color w:val="000000"/>
                <w:szCs w:val="21"/>
              </w:rPr>
              <w:t>（</w:t>
            </w:r>
            <w:r>
              <w:rPr>
                <w:rFonts w:cs="Times New Roman"/>
                <w:color w:val="000000"/>
                <w:szCs w:val="21"/>
              </w:rPr>
              <w:t>N</w:t>
            </w:r>
            <w:r>
              <w:rPr>
                <w:rFonts w:cs="Times New Roman"/>
                <w:color w:val="000000"/>
                <w:szCs w:val="21"/>
              </w:rPr>
              <w:t>）</w:t>
            </w:r>
            <w:r>
              <w:rPr>
                <w:rFonts w:eastAsia="宋体" w:cs="Times New Roman" w:hint="eastAsia"/>
              </w:rPr>
              <w:t>；</w:t>
            </w:r>
          </w:p>
        </w:tc>
      </w:tr>
      <w:tr w:rsidR="005A7DDE">
        <w:trPr>
          <w:trHeight w:val="403"/>
        </w:trPr>
        <w:tc>
          <w:tcPr>
            <w:tcW w:w="1560" w:type="dxa"/>
          </w:tcPr>
          <w:p w:rsidR="005A7DDE" w:rsidRDefault="00FD7823">
            <w:pPr>
              <w:tabs>
                <w:tab w:val="left" w:pos="567"/>
                <w:tab w:val="left" w:pos="777"/>
              </w:tabs>
              <w:adjustRightInd w:val="0"/>
              <w:snapToGrid w:val="0"/>
              <w:spacing w:line="300" w:lineRule="auto"/>
              <w:jc w:val="right"/>
              <w:rPr>
                <w:rFonts w:eastAsia="宋体" w:cs="Times New Roman"/>
              </w:rPr>
            </w:pPr>
            <w:r>
              <w:rPr>
                <w:position w:val="-10"/>
              </w:rPr>
              <w:object w:dxaOrig="242" w:dyaOrig="323">
                <v:shape id="_x0000_i1313" type="#_x0000_t75" style="width:12pt;height:16pt" o:ole="">
                  <v:imagedata r:id="rId613" o:title=""/>
                </v:shape>
                <o:OLEObject Type="Embed" ProgID="Equation.DSMT4" ShapeID="_x0000_i1313" DrawAspect="Content" ObjectID="_1704002904" r:id="rId614"/>
              </w:object>
            </w:r>
            <w:r>
              <w:rPr>
                <w:rFonts w:cs="Times New Roman"/>
                <w:color w:val="000000" w:themeColor="text1"/>
                <w:szCs w:val="21"/>
              </w:rPr>
              <w:t>——</w:t>
            </w:r>
          </w:p>
        </w:tc>
        <w:tc>
          <w:tcPr>
            <w:tcW w:w="6942" w:type="dxa"/>
          </w:tcPr>
          <w:p w:rsidR="005A7DDE" w:rsidRDefault="00FD7823">
            <w:pPr>
              <w:tabs>
                <w:tab w:val="left" w:pos="567"/>
                <w:tab w:val="left" w:pos="777"/>
              </w:tabs>
              <w:adjustRightInd w:val="0"/>
              <w:snapToGrid w:val="0"/>
              <w:spacing w:line="300" w:lineRule="auto"/>
              <w:rPr>
                <w:rFonts w:eastAsia="宋体" w:cs="Times New Roman"/>
              </w:rPr>
            </w:pPr>
            <w:r>
              <w:rPr>
                <w:rFonts w:cs="Times New Roman"/>
              </w:rPr>
              <w:t>混凝土轴心抗压强度设计值</w:t>
            </w:r>
            <w:r>
              <w:rPr>
                <w:rFonts w:eastAsia="宋体" w:cs="Times New Roman"/>
              </w:rPr>
              <w:t>；</w:t>
            </w:r>
          </w:p>
        </w:tc>
      </w:tr>
      <w:tr w:rsidR="005A7DDE">
        <w:trPr>
          <w:trHeight w:val="403"/>
        </w:trPr>
        <w:tc>
          <w:tcPr>
            <w:tcW w:w="1560" w:type="dxa"/>
          </w:tcPr>
          <w:p w:rsidR="005A7DDE" w:rsidRDefault="00FD7823">
            <w:pPr>
              <w:tabs>
                <w:tab w:val="left" w:pos="567"/>
                <w:tab w:val="left" w:pos="777"/>
              </w:tabs>
              <w:adjustRightInd w:val="0"/>
              <w:snapToGrid w:val="0"/>
              <w:spacing w:line="300" w:lineRule="auto"/>
              <w:jc w:val="right"/>
              <w:rPr>
                <w:rFonts w:cs="Times New Roman"/>
                <w:color w:val="000000" w:themeColor="text1"/>
                <w:szCs w:val="21"/>
              </w:rPr>
            </w:pPr>
            <w:r>
              <w:rPr>
                <w:position w:val="-6"/>
              </w:rPr>
              <w:object w:dxaOrig="173" w:dyaOrig="265">
                <v:shape id="_x0000_i1314" type="#_x0000_t75" style="width:8.5pt;height:13.5pt" o:ole="">
                  <v:imagedata r:id="rId615" o:title=""/>
                </v:shape>
                <o:OLEObject Type="Embed" ProgID="Equation.DSMT4" ShapeID="_x0000_i1314" DrawAspect="Content" ObjectID="_1704002905" r:id="rId616"/>
              </w:object>
            </w:r>
            <w:r>
              <w:rPr>
                <w:rFonts w:cs="Times New Roman"/>
                <w:color w:val="000000" w:themeColor="text1"/>
                <w:szCs w:val="21"/>
              </w:rPr>
              <w:t>——</w:t>
            </w:r>
          </w:p>
        </w:tc>
        <w:tc>
          <w:tcPr>
            <w:tcW w:w="6942" w:type="dxa"/>
          </w:tcPr>
          <w:p w:rsidR="005A7DDE" w:rsidRDefault="00FD7823">
            <w:pPr>
              <w:tabs>
                <w:tab w:val="left" w:pos="567"/>
                <w:tab w:val="left" w:pos="777"/>
              </w:tabs>
              <w:adjustRightInd w:val="0"/>
              <w:snapToGrid w:val="0"/>
              <w:spacing w:line="300" w:lineRule="auto"/>
              <w:rPr>
                <w:rFonts w:eastAsia="宋体" w:cs="Times New Roman"/>
              </w:rPr>
            </w:pPr>
            <w:proofErr w:type="gramStart"/>
            <w:r>
              <w:rPr>
                <w:rFonts w:cs="Times New Roman"/>
              </w:rPr>
              <w:t>抗剪键</w:t>
            </w:r>
            <w:proofErr w:type="gramEnd"/>
            <w:r>
              <w:rPr>
                <w:rFonts w:cs="Times New Roman"/>
              </w:rPr>
              <w:t>宽度</w:t>
            </w:r>
            <w:r>
              <w:rPr>
                <w:rFonts w:cs="Times New Roman"/>
                <w:color w:val="000000"/>
                <w:szCs w:val="21"/>
              </w:rPr>
              <w:t>（</w:t>
            </w:r>
            <w:r>
              <w:rPr>
                <w:rFonts w:cs="Times New Roman"/>
                <w:color w:val="000000"/>
                <w:szCs w:val="21"/>
              </w:rPr>
              <w:t>mm</w:t>
            </w:r>
            <w:r>
              <w:rPr>
                <w:rFonts w:cs="Times New Roman"/>
                <w:color w:val="000000"/>
                <w:szCs w:val="21"/>
              </w:rPr>
              <w:t>）</w:t>
            </w:r>
            <w:r>
              <w:rPr>
                <w:rFonts w:cs="Times New Roman" w:hint="eastAsia"/>
                <w:color w:val="000000"/>
              </w:rPr>
              <w:t>。</w:t>
            </w:r>
          </w:p>
        </w:tc>
      </w:tr>
    </w:tbl>
    <w:p w:rsidR="005A7DDE" w:rsidRDefault="00FD7823">
      <w:pPr>
        <w:pStyle w:val="af1"/>
        <w:spacing w:line="300" w:lineRule="auto"/>
        <w:ind w:firstLineChars="0" w:firstLine="0"/>
        <w:jc w:val="center"/>
        <w:rPr>
          <w:rFonts w:cs="Times New Roman"/>
        </w:rPr>
      </w:pPr>
      <w:r>
        <w:rPr>
          <w:rFonts w:cs="Times New Roman"/>
          <w:noProof/>
        </w:rPr>
        <w:lastRenderedPageBreak/>
        <w:drawing>
          <wp:inline distT="0" distB="0" distL="0" distR="0">
            <wp:extent cx="1477010" cy="1828800"/>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17"/>
                    <a:stretch>
                      <a:fillRect/>
                    </a:stretch>
                  </pic:blipFill>
                  <pic:spPr>
                    <a:xfrm>
                      <a:off x="0" y="0"/>
                      <a:ext cx="1495570" cy="1852073"/>
                    </a:xfrm>
                    <a:prstGeom prst="rect">
                      <a:avLst/>
                    </a:prstGeom>
                  </pic:spPr>
                </pic:pic>
              </a:graphicData>
            </a:graphic>
          </wp:inline>
        </w:drawing>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3"/>
      </w:tblGrid>
      <w:tr w:rsidR="005A7DDE">
        <w:trPr>
          <w:jc w:val="center"/>
        </w:trPr>
        <w:tc>
          <w:tcPr>
            <w:tcW w:w="8296" w:type="dxa"/>
            <w:vAlign w:val="center"/>
          </w:tcPr>
          <w:p w:rsidR="005A7DDE" w:rsidRDefault="00FD7823">
            <w:pPr>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7.3.5 </w:t>
            </w:r>
            <w:r>
              <w:rPr>
                <w:rFonts w:eastAsia="黑体" w:cs="Times New Roman"/>
                <w:b/>
                <w:color w:val="000000" w:themeColor="text1"/>
                <w:sz w:val="18"/>
                <w:szCs w:val="18"/>
              </w:rPr>
              <w:t>柱</w:t>
            </w:r>
            <w:proofErr w:type="gramStart"/>
            <w:r>
              <w:rPr>
                <w:rFonts w:eastAsia="黑体" w:cs="Times New Roman"/>
                <w:b/>
                <w:color w:val="000000" w:themeColor="text1"/>
                <w:sz w:val="18"/>
                <w:szCs w:val="18"/>
              </w:rPr>
              <w:t>底部抗剪键做法</w:t>
            </w:r>
            <w:proofErr w:type="gramEnd"/>
          </w:p>
        </w:tc>
      </w:tr>
      <w:tr w:rsidR="005A7DDE">
        <w:trPr>
          <w:jc w:val="center"/>
        </w:trPr>
        <w:tc>
          <w:tcPr>
            <w:tcW w:w="8296" w:type="dxa"/>
            <w:vAlign w:val="center"/>
          </w:tcPr>
          <w:p w:rsidR="005A7DDE" w:rsidRDefault="00FD7823">
            <w:pPr>
              <w:adjustRightInd w:val="0"/>
              <w:snapToGrid w:val="0"/>
              <w:spacing w:line="300" w:lineRule="auto"/>
              <w:jc w:val="center"/>
              <w:rPr>
                <w:rFonts w:cs="Times New Roman"/>
                <w:color w:val="000000" w:themeColor="text1"/>
                <w:sz w:val="18"/>
                <w:szCs w:val="18"/>
              </w:rPr>
            </w:pPr>
            <w:r>
              <w:rPr>
                <w:rFonts w:cs="Times New Roman"/>
                <w:color w:val="000000" w:themeColor="text1"/>
                <w:sz w:val="18"/>
                <w:szCs w:val="18"/>
              </w:rPr>
              <w:t>1—</w:t>
            </w:r>
            <w:r>
              <w:rPr>
                <w:rFonts w:cs="Times New Roman"/>
                <w:color w:val="000000" w:themeColor="text1"/>
                <w:sz w:val="18"/>
                <w:szCs w:val="18"/>
              </w:rPr>
              <w:t>预留螺栓；</w:t>
            </w:r>
            <w:r>
              <w:rPr>
                <w:rFonts w:cs="Times New Roman"/>
                <w:color w:val="000000" w:themeColor="text1"/>
                <w:sz w:val="18"/>
                <w:szCs w:val="18"/>
              </w:rPr>
              <w:t>2</w:t>
            </w:r>
            <w:proofErr w:type="gramStart"/>
            <w:r>
              <w:rPr>
                <w:rFonts w:cs="Times New Roman"/>
                <w:color w:val="000000" w:themeColor="text1"/>
                <w:sz w:val="18"/>
                <w:szCs w:val="18"/>
              </w:rPr>
              <w:t>—</w:t>
            </w:r>
            <w:r>
              <w:rPr>
                <w:rFonts w:cs="Times New Roman"/>
                <w:color w:val="000000" w:themeColor="text1"/>
                <w:sz w:val="18"/>
                <w:szCs w:val="18"/>
              </w:rPr>
              <w:t>柱底</w:t>
            </w:r>
            <w:proofErr w:type="gramEnd"/>
            <w:r>
              <w:rPr>
                <w:rFonts w:cs="Times New Roman"/>
                <w:color w:val="000000" w:themeColor="text1"/>
                <w:sz w:val="18"/>
                <w:szCs w:val="18"/>
              </w:rPr>
              <w:t>接缝；</w:t>
            </w:r>
            <w:r>
              <w:rPr>
                <w:rFonts w:cs="Times New Roman"/>
                <w:color w:val="000000" w:themeColor="text1"/>
                <w:sz w:val="18"/>
                <w:szCs w:val="18"/>
              </w:rPr>
              <w:t>3—</w:t>
            </w:r>
            <w:proofErr w:type="gramStart"/>
            <w:r>
              <w:rPr>
                <w:rFonts w:cs="Times New Roman"/>
                <w:color w:val="000000" w:themeColor="text1"/>
                <w:sz w:val="18"/>
                <w:szCs w:val="18"/>
              </w:rPr>
              <w:t>抗剪键</w:t>
            </w:r>
            <w:proofErr w:type="gramEnd"/>
            <w:r>
              <w:rPr>
                <w:rFonts w:cs="Times New Roman"/>
                <w:color w:val="000000" w:themeColor="text1"/>
                <w:sz w:val="18"/>
                <w:szCs w:val="18"/>
              </w:rPr>
              <w:t>凹槽；</w:t>
            </w:r>
            <w:r>
              <w:rPr>
                <w:rFonts w:cs="Times New Roman"/>
                <w:color w:val="000000" w:themeColor="text1"/>
                <w:sz w:val="18"/>
                <w:szCs w:val="18"/>
              </w:rPr>
              <w:t>4—</w:t>
            </w:r>
            <w:proofErr w:type="gramStart"/>
            <w:r>
              <w:rPr>
                <w:rFonts w:cs="Times New Roman"/>
                <w:color w:val="000000" w:themeColor="text1"/>
                <w:sz w:val="18"/>
                <w:szCs w:val="18"/>
              </w:rPr>
              <w:t>抗剪键</w:t>
            </w:r>
            <w:proofErr w:type="gramEnd"/>
            <w:r>
              <w:rPr>
                <w:rFonts w:cs="Times New Roman"/>
                <w:color w:val="000000" w:themeColor="text1"/>
                <w:sz w:val="18"/>
                <w:szCs w:val="18"/>
              </w:rPr>
              <w:t>；</w:t>
            </w:r>
            <w:r>
              <w:rPr>
                <w:rFonts w:cs="Times New Roman"/>
                <w:color w:val="000000" w:themeColor="text1"/>
                <w:sz w:val="18"/>
                <w:szCs w:val="18"/>
              </w:rPr>
              <w:t>5—</w:t>
            </w:r>
            <w:r>
              <w:rPr>
                <w:rFonts w:cs="Times New Roman"/>
                <w:color w:val="000000" w:themeColor="text1"/>
                <w:sz w:val="18"/>
                <w:szCs w:val="18"/>
              </w:rPr>
              <w:t>排气孔</w:t>
            </w:r>
          </w:p>
        </w:tc>
      </w:tr>
    </w:tbl>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当预制</w:t>
      </w:r>
      <w:proofErr w:type="gramStart"/>
      <w:r>
        <w:rPr>
          <w:rFonts w:cs="Times New Roman"/>
        </w:rPr>
        <w:t>柱采用</w:t>
      </w:r>
      <w:proofErr w:type="gramEnd"/>
      <w:r>
        <w:rPr>
          <w:rFonts w:cs="Times New Roman"/>
        </w:rPr>
        <w:t>杯口基础连接时，预制柱插入杯口部分的表面应设置键槽或粗糙面，键槽构造应符合本标准</w:t>
      </w:r>
      <w:r>
        <w:rPr>
          <w:rFonts w:cs="Times New Roman" w:hint="eastAsia"/>
        </w:rPr>
        <w:t>第</w:t>
      </w:r>
      <w:r>
        <w:rPr>
          <w:rFonts w:cs="Times New Roman"/>
        </w:rPr>
        <w:t>6.2.1</w:t>
      </w:r>
      <w:r>
        <w:rPr>
          <w:rFonts w:cs="Times New Roman"/>
        </w:rPr>
        <w:t>条规定</w:t>
      </w:r>
      <w:r>
        <w:rPr>
          <w:rFonts w:cs="Times New Roman" w:hint="eastAsia"/>
        </w:rPr>
        <w:t>，粗糙面的</w:t>
      </w:r>
      <w:r>
        <w:rPr>
          <w:rFonts w:cs="Times New Roman"/>
        </w:rPr>
        <w:t>凹凸深度不</w:t>
      </w:r>
      <w:r>
        <w:rPr>
          <w:rFonts w:cs="Times New Roman" w:hint="eastAsia"/>
        </w:rPr>
        <w:t>应</w:t>
      </w:r>
      <w:r>
        <w:rPr>
          <w:rFonts w:cs="Times New Roman"/>
        </w:rPr>
        <w:t>小于</w:t>
      </w:r>
      <w:r>
        <w:rPr>
          <w:rFonts w:cs="Times New Roman"/>
        </w:rPr>
        <w:t>6mm</w:t>
      </w:r>
      <w:r>
        <w:rPr>
          <w:rFonts w:cs="Times New Roman" w:hint="eastAsia"/>
        </w:rPr>
        <w:t>。</w:t>
      </w:r>
    </w:p>
    <w:p w:rsidR="005A7DDE" w:rsidRDefault="00FD7823">
      <w:pPr>
        <w:pStyle w:val="af1"/>
        <w:numPr>
          <w:ilvl w:val="0"/>
          <w:numId w:val="47"/>
        </w:numPr>
        <w:tabs>
          <w:tab w:val="left" w:pos="567"/>
        </w:tabs>
        <w:spacing w:line="300" w:lineRule="auto"/>
        <w:ind w:left="0" w:firstLineChars="0" w:firstLine="420"/>
        <w:outlineLvl w:val="2"/>
        <w:rPr>
          <w:rFonts w:cs="Times New Roman"/>
          <w:color w:val="000000" w:themeColor="text1"/>
        </w:rPr>
      </w:pPr>
      <w:r>
        <w:rPr>
          <w:rFonts w:cs="Times New Roman"/>
        </w:rPr>
        <w:t>框架柱</w:t>
      </w:r>
      <w:proofErr w:type="gramStart"/>
      <w:r>
        <w:rPr>
          <w:rFonts w:cs="Times New Roman"/>
        </w:rPr>
        <w:t>柱</w:t>
      </w:r>
      <w:proofErr w:type="gramEnd"/>
      <w:r>
        <w:rPr>
          <w:rFonts w:cs="Times New Roman"/>
        </w:rPr>
        <w:t>端箍筋应设置加密区，加密区箍筋配置应符合现行国家标准《混凝土结构设计规范》</w:t>
      </w:r>
      <w:r>
        <w:rPr>
          <w:rFonts w:cs="Times New Roman"/>
        </w:rPr>
        <w:t>GB 50010</w:t>
      </w:r>
      <w:r>
        <w:rPr>
          <w:rFonts w:cs="Times New Roman"/>
        </w:rPr>
        <w:t>的规定，并应符合下列规定：</w:t>
      </w:r>
    </w:p>
    <w:p w:rsidR="005A7DDE" w:rsidRDefault="00FD7823">
      <w:pPr>
        <w:pStyle w:val="af1"/>
        <w:numPr>
          <w:ilvl w:val="0"/>
          <w:numId w:val="49"/>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当预制柱纵向受力钢筋采用钢筋套筒灌浆连接时，柱箍筋加密区构造应符合</w:t>
      </w:r>
      <w:proofErr w:type="gramStart"/>
      <w:r>
        <w:rPr>
          <w:rFonts w:eastAsia="宋体" w:cs="Times New Roman"/>
          <w:color w:val="000000" w:themeColor="text1"/>
          <w:szCs w:val="21"/>
        </w:rPr>
        <w:t>现行行业</w:t>
      </w:r>
      <w:proofErr w:type="gramEnd"/>
      <w:r>
        <w:rPr>
          <w:rFonts w:eastAsia="宋体" w:cs="Times New Roman"/>
          <w:color w:val="000000" w:themeColor="text1"/>
          <w:szCs w:val="21"/>
        </w:rPr>
        <w:t>标准《装配式混凝土结构技术规程》</w:t>
      </w:r>
      <w:r>
        <w:rPr>
          <w:rFonts w:eastAsia="宋体" w:cs="Times New Roman"/>
          <w:color w:val="000000" w:themeColor="text1"/>
          <w:szCs w:val="21"/>
        </w:rPr>
        <w:t>JGJ 1</w:t>
      </w:r>
      <w:r>
        <w:rPr>
          <w:rFonts w:eastAsia="宋体" w:cs="Times New Roman"/>
          <w:color w:val="000000" w:themeColor="text1"/>
          <w:szCs w:val="21"/>
        </w:rPr>
        <w:t>的相关规定。</w:t>
      </w:r>
    </w:p>
    <w:p w:rsidR="005A7DDE" w:rsidRDefault="00FD7823">
      <w:pPr>
        <w:pStyle w:val="af1"/>
        <w:numPr>
          <w:ilvl w:val="0"/>
          <w:numId w:val="49"/>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当采用</w:t>
      </w:r>
      <w:proofErr w:type="gramStart"/>
      <w:r>
        <w:rPr>
          <w:rFonts w:eastAsia="宋体" w:cs="Times New Roman"/>
          <w:color w:val="000000" w:themeColor="text1"/>
          <w:szCs w:val="21"/>
        </w:rPr>
        <w:t>柱靴</w:t>
      </w:r>
      <w:r>
        <w:rPr>
          <w:rFonts w:eastAsia="宋体" w:cs="Times New Roman"/>
          <w:color w:val="000000" w:themeColor="text1"/>
          <w:szCs w:val="21"/>
        </w:rPr>
        <w:t>-</w:t>
      </w:r>
      <w:proofErr w:type="gramEnd"/>
      <w:r>
        <w:rPr>
          <w:rFonts w:eastAsia="宋体" w:cs="Times New Roman"/>
          <w:color w:val="000000" w:themeColor="text1"/>
          <w:szCs w:val="21"/>
        </w:rPr>
        <w:t>螺栓连接时，螺栓连接器与柱内</w:t>
      </w:r>
      <w:r>
        <w:rPr>
          <w:rFonts w:eastAsia="宋体" w:cs="Times New Roman"/>
          <w:color w:val="000000" w:themeColor="text1"/>
          <w:szCs w:val="21"/>
        </w:rPr>
        <w:t>的纵向受力钢筋搭接长度范围内箍筋其直径不应小于</w:t>
      </w:r>
      <w:r>
        <w:rPr>
          <w:rFonts w:eastAsia="宋体" w:cs="Times New Roman"/>
          <w:i/>
          <w:iCs/>
          <w:color w:val="000000" w:themeColor="text1"/>
          <w:szCs w:val="21"/>
        </w:rPr>
        <w:t>d</w:t>
      </w:r>
      <w:r>
        <w:rPr>
          <w:rFonts w:eastAsia="宋体" w:cs="Times New Roman"/>
          <w:color w:val="000000" w:themeColor="text1"/>
          <w:szCs w:val="21"/>
        </w:rPr>
        <w:t>/4</w:t>
      </w:r>
      <w:r>
        <w:rPr>
          <w:rFonts w:eastAsia="宋体" w:cs="Times New Roman"/>
          <w:color w:val="000000" w:themeColor="text1"/>
          <w:szCs w:val="21"/>
        </w:rPr>
        <w:t>，间距不大于</w:t>
      </w:r>
      <w:r>
        <w:rPr>
          <w:rFonts w:eastAsia="宋体" w:cs="Times New Roman"/>
          <w:color w:val="000000" w:themeColor="text1"/>
          <w:szCs w:val="21"/>
        </w:rPr>
        <w:t>5</w:t>
      </w:r>
      <w:r>
        <w:rPr>
          <w:rFonts w:eastAsia="宋体" w:cs="Times New Roman"/>
          <w:i/>
          <w:iCs/>
          <w:color w:val="000000" w:themeColor="text1"/>
          <w:szCs w:val="21"/>
        </w:rPr>
        <w:t>d</w:t>
      </w:r>
      <w:r>
        <w:rPr>
          <w:rFonts w:eastAsia="宋体" w:cs="Times New Roman"/>
          <w:color w:val="000000" w:themeColor="text1"/>
          <w:szCs w:val="21"/>
        </w:rPr>
        <w:t>，且不应大于</w:t>
      </w:r>
      <w:r>
        <w:rPr>
          <w:rFonts w:eastAsia="宋体" w:cs="Times New Roman"/>
          <w:color w:val="000000" w:themeColor="text1"/>
          <w:szCs w:val="21"/>
        </w:rPr>
        <w:t>100mm</w:t>
      </w:r>
      <w:r>
        <w:rPr>
          <w:rFonts w:eastAsia="宋体" w:cs="Times New Roman"/>
          <w:color w:val="000000" w:themeColor="text1"/>
          <w:szCs w:val="21"/>
        </w:rPr>
        <w:t>，其中</w:t>
      </w:r>
      <w:r>
        <w:rPr>
          <w:rFonts w:eastAsia="宋体" w:cs="Times New Roman"/>
          <w:i/>
          <w:iCs/>
          <w:color w:val="000000" w:themeColor="text1"/>
          <w:szCs w:val="21"/>
        </w:rPr>
        <w:t>d</w:t>
      </w:r>
      <w:r>
        <w:rPr>
          <w:rFonts w:eastAsia="宋体" w:cs="Times New Roman"/>
          <w:color w:val="000000" w:themeColor="text1"/>
          <w:szCs w:val="21"/>
        </w:rPr>
        <w:t>为钢筋的直径。当受压钢筋直径大于</w:t>
      </w:r>
      <w:r>
        <w:rPr>
          <w:rFonts w:eastAsia="宋体" w:cs="Times New Roman"/>
          <w:color w:val="000000" w:themeColor="text1"/>
          <w:szCs w:val="21"/>
        </w:rPr>
        <w:t>25mm</w:t>
      </w:r>
      <w:r>
        <w:rPr>
          <w:rFonts w:eastAsia="宋体" w:cs="Times New Roman"/>
          <w:color w:val="000000" w:themeColor="text1"/>
          <w:szCs w:val="21"/>
        </w:rPr>
        <w:t>时，尚应在搭接接头两个端面外</w:t>
      </w:r>
      <w:r>
        <w:rPr>
          <w:rFonts w:eastAsia="宋体" w:cs="Times New Roman"/>
          <w:color w:val="000000" w:themeColor="text1"/>
          <w:szCs w:val="21"/>
        </w:rPr>
        <w:t>100mm</w:t>
      </w:r>
      <w:r>
        <w:rPr>
          <w:rFonts w:eastAsia="宋体" w:cs="Times New Roman"/>
          <w:color w:val="000000" w:themeColor="text1"/>
          <w:szCs w:val="21"/>
        </w:rPr>
        <w:t>的范围内各设置两道箍筋。</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预制</w:t>
      </w:r>
      <w:proofErr w:type="gramStart"/>
      <w:r>
        <w:rPr>
          <w:rFonts w:cs="Times New Roman"/>
        </w:rPr>
        <w:t>柱纵筋</w:t>
      </w:r>
      <w:proofErr w:type="gramEnd"/>
      <w:r>
        <w:rPr>
          <w:rFonts w:cs="Times New Roman"/>
        </w:rPr>
        <w:t>布置应避开梁柱核心区预留孔道的位置。孔道距离构件边缘的净距不宜小于</w:t>
      </w:r>
      <w:r>
        <w:rPr>
          <w:rFonts w:cs="Times New Roman"/>
        </w:rPr>
        <w:t>30mm</w:t>
      </w:r>
      <w:r>
        <w:rPr>
          <w:rFonts w:cs="Times New Roman"/>
        </w:rPr>
        <w:t>，且不宜小于孔道直径的</w:t>
      </w:r>
      <w:r>
        <w:rPr>
          <w:rFonts w:cs="Times New Roman"/>
        </w:rPr>
        <w:t>50%</w:t>
      </w:r>
      <w:r>
        <w:rPr>
          <w:rFonts w:cs="Times New Roman"/>
        </w:rPr>
        <w:t>。预应力孔道宜与预制梁中的孔道直径一致。</w:t>
      </w:r>
    </w:p>
    <w:p w:rsidR="005A7DDE" w:rsidRDefault="00FD7823">
      <w:pPr>
        <w:pStyle w:val="af1"/>
        <w:numPr>
          <w:ilvl w:val="0"/>
          <w:numId w:val="47"/>
        </w:numPr>
        <w:tabs>
          <w:tab w:val="left" w:pos="567"/>
        </w:tabs>
        <w:spacing w:line="300" w:lineRule="auto"/>
        <w:ind w:left="0" w:firstLineChars="0" w:firstLine="420"/>
        <w:outlineLvl w:val="2"/>
        <w:rPr>
          <w:rFonts w:eastAsia="宋体" w:cs="Times New Roman"/>
          <w:color w:val="000000" w:themeColor="text1"/>
          <w:szCs w:val="21"/>
        </w:rPr>
      </w:pPr>
      <w:r>
        <w:rPr>
          <w:rFonts w:cs="Times New Roman"/>
        </w:rPr>
        <w:t>多层通长</w:t>
      </w:r>
      <w:proofErr w:type="gramStart"/>
      <w:r>
        <w:rPr>
          <w:rFonts w:eastAsia="宋体" w:cs="Times New Roman"/>
          <w:color w:val="000000" w:themeColor="text1"/>
          <w:szCs w:val="21"/>
        </w:rPr>
        <w:t>预制柱应采用</w:t>
      </w:r>
      <w:proofErr w:type="gramEnd"/>
      <w:r>
        <w:rPr>
          <w:rFonts w:eastAsia="宋体" w:cs="Times New Roman"/>
          <w:color w:val="000000" w:themeColor="text1"/>
          <w:szCs w:val="21"/>
        </w:rPr>
        <w:t>工具化、标准化的工装系统进行翻身、起吊和吊具脱钩作业。当预制</w:t>
      </w:r>
      <w:proofErr w:type="gramStart"/>
      <w:r>
        <w:rPr>
          <w:rFonts w:eastAsia="宋体" w:cs="Times New Roman"/>
          <w:color w:val="000000" w:themeColor="text1"/>
          <w:szCs w:val="21"/>
        </w:rPr>
        <w:t>柱采用穿心杆</w:t>
      </w:r>
      <w:proofErr w:type="gramEnd"/>
      <w:r>
        <w:rPr>
          <w:rFonts w:eastAsia="宋体" w:cs="Times New Roman"/>
          <w:color w:val="000000" w:themeColor="text1"/>
          <w:szCs w:val="21"/>
        </w:rPr>
        <w:t>起吊时，穿</w:t>
      </w:r>
      <w:proofErr w:type="gramStart"/>
      <w:r>
        <w:rPr>
          <w:rFonts w:eastAsia="宋体" w:cs="Times New Roman"/>
          <w:color w:val="000000" w:themeColor="text1"/>
          <w:szCs w:val="21"/>
        </w:rPr>
        <w:t>心杆应</w:t>
      </w:r>
      <w:proofErr w:type="gramEnd"/>
      <w:r>
        <w:rPr>
          <w:rFonts w:eastAsia="宋体" w:cs="Times New Roman"/>
          <w:color w:val="000000" w:themeColor="text1"/>
          <w:szCs w:val="21"/>
        </w:rPr>
        <w:t>进行专门的设计，</w:t>
      </w:r>
      <w:proofErr w:type="gramStart"/>
      <w:r>
        <w:rPr>
          <w:rFonts w:eastAsia="宋体" w:cs="Times New Roman"/>
          <w:color w:val="000000" w:themeColor="text1"/>
          <w:szCs w:val="21"/>
        </w:rPr>
        <w:t>穿心杆预留</w:t>
      </w:r>
      <w:proofErr w:type="gramEnd"/>
      <w:r>
        <w:rPr>
          <w:rFonts w:eastAsia="宋体" w:cs="Times New Roman"/>
          <w:color w:val="000000" w:themeColor="text1"/>
          <w:szCs w:val="21"/>
        </w:rPr>
        <w:t>孔应满足下列要求：</w:t>
      </w:r>
    </w:p>
    <w:p w:rsidR="005A7DDE" w:rsidRDefault="00FD7823">
      <w:pPr>
        <w:pStyle w:val="af1"/>
        <w:numPr>
          <w:ilvl w:val="0"/>
          <w:numId w:val="5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预留孔应位于预制柱横截面中心线上，且位于预制柱</w:t>
      </w:r>
      <w:r>
        <w:rPr>
          <w:rFonts w:eastAsia="宋体" w:cs="Times New Roman"/>
          <w:color w:val="000000" w:themeColor="text1"/>
          <w:szCs w:val="21"/>
        </w:rPr>
        <w:t>2/3</w:t>
      </w:r>
      <w:r>
        <w:rPr>
          <w:rFonts w:eastAsia="宋体" w:cs="Times New Roman"/>
          <w:color w:val="000000" w:themeColor="text1"/>
          <w:szCs w:val="21"/>
        </w:rPr>
        <w:t>高度处；</w:t>
      </w:r>
    </w:p>
    <w:p w:rsidR="005A7DDE" w:rsidRDefault="00FD7823">
      <w:pPr>
        <w:pStyle w:val="af1"/>
        <w:numPr>
          <w:ilvl w:val="0"/>
          <w:numId w:val="5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预留孔应采用预埋钢管成孔，内径宜</w:t>
      </w:r>
      <w:proofErr w:type="gramStart"/>
      <w:r>
        <w:rPr>
          <w:rFonts w:eastAsia="宋体" w:cs="Times New Roman"/>
          <w:color w:val="000000" w:themeColor="text1"/>
          <w:szCs w:val="21"/>
        </w:rPr>
        <w:t>比穿心杆大</w:t>
      </w:r>
      <w:proofErr w:type="gramEnd"/>
      <w:r>
        <w:rPr>
          <w:rFonts w:eastAsia="宋体" w:cs="Times New Roman"/>
          <w:color w:val="000000" w:themeColor="text1"/>
          <w:szCs w:val="21"/>
        </w:rPr>
        <w:t>10mm</w:t>
      </w:r>
      <w:r>
        <w:rPr>
          <w:rFonts w:eastAsia="宋体" w:cs="Times New Roman"/>
          <w:color w:val="000000" w:themeColor="text1"/>
          <w:szCs w:val="21"/>
        </w:rPr>
        <w:t>且不超过</w:t>
      </w:r>
      <w:r>
        <w:rPr>
          <w:rFonts w:eastAsia="宋体" w:cs="Times New Roman"/>
          <w:color w:val="000000" w:themeColor="text1"/>
          <w:szCs w:val="21"/>
        </w:rPr>
        <w:t>1.</w:t>
      </w:r>
      <w:proofErr w:type="gramStart"/>
      <w:r>
        <w:rPr>
          <w:rFonts w:eastAsia="宋体" w:cs="Times New Roman"/>
          <w:color w:val="000000" w:themeColor="text1"/>
          <w:szCs w:val="21"/>
        </w:rPr>
        <w:t>5</w:t>
      </w:r>
      <w:r>
        <w:rPr>
          <w:rFonts w:eastAsia="宋体" w:cs="Times New Roman"/>
          <w:color w:val="000000" w:themeColor="text1"/>
          <w:szCs w:val="21"/>
        </w:rPr>
        <w:t>倍穿心杆</w:t>
      </w:r>
      <w:proofErr w:type="gramEnd"/>
      <w:r>
        <w:rPr>
          <w:rFonts w:eastAsia="宋体" w:cs="Times New Roman"/>
          <w:color w:val="000000" w:themeColor="text1"/>
          <w:szCs w:val="21"/>
        </w:rPr>
        <w:t>外径。</w:t>
      </w:r>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sz w:val="24"/>
          <w:szCs w:val="24"/>
        </w:rPr>
        <w:t>（</w:t>
      </w:r>
      <w:r>
        <w:rPr>
          <w:rFonts w:eastAsia="仿宋" w:cs="Times New Roman"/>
          <w:sz w:val="24"/>
          <w:szCs w:val="24"/>
        </w:rPr>
        <w:t>II</w:t>
      </w:r>
      <w:r>
        <w:rPr>
          <w:rFonts w:eastAsia="仿宋" w:cs="Times New Roman"/>
          <w:sz w:val="24"/>
          <w:szCs w:val="24"/>
        </w:rPr>
        <w:t>）框架梁</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预制梁应符合下列规定：</w:t>
      </w:r>
    </w:p>
    <w:p w:rsidR="005A7DDE" w:rsidRDefault="00FD7823">
      <w:pPr>
        <w:pStyle w:val="af1"/>
        <w:numPr>
          <w:ilvl w:val="0"/>
          <w:numId w:val="5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梁的高宽比不宜大于</w:t>
      </w:r>
      <w:r>
        <w:rPr>
          <w:rFonts w:eastAsia="宋体" w:cs="Times New Roman"/>
          <w:color w:val="000000" w:themeColor="text1"/>
          <w:szCs w:val="21"/>
        </w:rPr>
        <w:t>4</w:t>
      </w:r>
      <w:r>
        <w:rPr>
          <w:rFonts w:eastAsia="宋体" w:cs="Times New Roman"/>
          <w:color w:val="000000" w:themeColor="text1"/>
          <w:szCs w:val="21"/>
        </w:rPr>
        <w:t>；梁高宜</w:t>
      </w:r>
      <w:proofErr w:type="gramStart"/>
      <w:r>
        <w:rPr>
          <w:rFonts w:eastAsia="宋体" w:cs="Times New Roman"/>
          <w:color w:val="000000" w:themeColor="text1"/>
          <w:szCs w:val="21"/>
        </w:rPr>
        <w:t>取计算</w:t>
      </w:r>
      <w:proofErr w:type="gramEnd"/>
      <w:r>
        <w:rPr>
          <w:rFonts w:eastAsia="宋体" w:cs="Times New Roman"/>
          <w:color w:val="000000" w:themeColor="text1"/>
          <w:szCs w:val="21"/>
        </w:rPr>
        <w:t>跨度的</w:t>
      </w:r>
      <w:r>
        <w:rPr>
          <w:rFonts w:eastAsia="宋体" w:cs="Times New Roman"/>
          <w:color w:val="000000" w:themeColor="text1"/>
          <w:szCs w:val="21"/>
        </w:rPr>
        <w:t>1/12~1/22</w:t>
      </w:r>
      <w:r>
        <w:rPr>
          <w:rFonts w:eastAsia="宋体" w:cs="Times New Roman"/>
          <w:color w:val="000000" w:themeColor="text1"/>
          <w:szCs w:val="21"/>
        </w:rPr>
        <w:t>，净跨与截面高度之比不应小于</w:t>
      </w:r>
      <w:r>
        <w:rPr>
          <w:rFonts w:eastAsia="宋体" w:cs="Times New Roman"/>
          <w:color w:val="000000" w:themeColor="text1"/>
          <w:szCs w:val="21"/>
        </w:rPr>
        <w:t>4</w:t>
      </w:r>
      <w:r>
        <w:rPr>
          <w:rFonts w:eastAsia="宋体" w:cs="Times New Roman"/>
          <w:color w:val="000000" w:themeColor="text1"/>
          <w:szCs w:val="21"/>
        </w:rPr>
        <w:t>；</w:t>
      </w:r>
    </w:p>
    <w:p w:rsidR="005A7DDE" w:rsidRDefault="00FD7823">
      <w:pPr>
        <w:pStyle w:val="af1"/>
        <w:numPr>
          <w:ilvl w:val="0"/>
          <w:numId w:val="5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预制叠合梁的后浇混凝土叠合层厚度不宜小于</w:t>
      </w:r>
      <w:r>
        <w:rPr>
          <w:rFonts w:eastAsia="宋体" w:cs="Times New Roman"/>
          <w:color w:val="000000" w:themeColor="text1"/>
          <w:szCs w:val="21"/>
        </w:rPr>
        <w:t>150mm</w:t>
      </w:r>
      <w:r>
        <w:rPr>
          <w:rFonts w:eastAsia="宋体" w:cs="Times New Roman"/>
          <w:color w:val="000000" w:themeColor="text1"/>
          <w:szCs w:val="21"/>
        </w:rPr>
        <w:t>。</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第</w:t>
      </w:r>
      <w:r>
        <w:rPr>
          <w:rFonts w:cs="Times New Roman"/>
        </w:rPr>
        <w:t>III</w:t>
      </w:r>
      <w:r>
        <w:rPr>
          <w:rFonts w:cs="Times New Roman"/>
        </w:rPr>
        <w:t>类预应力框架中的全预制梁梁端顶部底部</w:t>
      </w:r>
      <w:proofErr w:type="gramStart"/>
      <w:r>
        <w:rPr>
          <w:rFonts w:cs="Times New Roman"/>
        </w:rPr>
        <w:t>宜设置</w:t>
      </w:r>
      <w:proofErr w:type="gramEnd"/>
      <w:r>
        <w:rPr>
          <w:rFonts w:cs="Times New Roman"/>
        </w:rPr>
        <w:t>角钢等措施。</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梁端第一道箍筋距离预制梁端不宜大于</w:t>
      </w:r>
      <w:r>
        <w:rPr>
          <w:rFonts w:cs="Times New Roman"/>
        </w:rPr>
        <w:t>50mm</w:t>
      </w:r>
      <w:r>
        <w:rPr>
          <w:rFonts w:cs="Times New Roman"/>
        </w:rPr>
        <w:t>。</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当预制梁柱节点</w:t>
      </w:r>
      <w:proofErr w:type="gramStart"/>
      <w:r>
        <w:rPr>
          <w:rFonts w:cs="Times New Roman"/>
        </w:rPr>
        <w:t>采用梁靴螺栓</w:t>
      </w:r>
      <w:proofErr w:type="gramEnd"/>
      <w:r>
        <w:rPr>
          <w:rFonts w:cs="Times New Roman"/>
        </w:rPr>
        <w:t>连接方式时，应符合下列规定：</w:t>
      </w:r>
    </w:p>
    <w:p w:rsidR="005A7DDE" w:rsidRDefault="00FD7823">
      <w:pPr>
        <w:pStyle w:val="af1"/>
        <w:numPr>
          <w:ilvl w:val="0"/>
          <w:numId w:val="5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梁端螺栓连接器</w:t>
      </w:r>
      <w:proofErr w:type="gramStart"/>
      <w:r>
        <w:rPr>
          <w:rFonts w:eastAsia="宋体" w:cs="Times New Roman"/>
          <w:color w:val="000000" w:themeColor="text1"/>
          <w:szCs w:val="21"/>
        </w:rPr>
        <w:t>与梁内的</w:t>
      </w:r>
      <w:proofErr w:type="gramEnd"/>
      <w:r>
        <w:rPr>
          <w:rFonts w:eastAsia="宋体" w:cs="Times New Roman"/>
          <w:color w:val="000000" w:themeColor="text1"/>
          <w:szCs w:val="21"/>
        </w:rPr>
        <w:t>纵向受力钢筋应可靠连接；采用搭接时，螺栓连接器</w:t>
      </w:r>
      <w:proofErr w:type="gramStart"/>
      <w:r>
        <w:rPr>
          <w:rFonts w:eastAsia="宋体" w:cs="Times New Roman"/>
          <w:color w:val="000000" w:themeColor="text1"/>
          <w:szCs w:val="21"/>
        </w:rPr>
        <w:t>与梁内的</w:t>
      </w:r>
      <w:proofErr w:type="gramEnd"/>
      <w:r>
        <w:rPr>
          <w:rFonts w:eastAsia="宋体" w:cs="Times New Roman"/>
          <w:color w:val="000000" w:themeColor="text1"/>
          <w:szCs w:val="21"/>
        </w:rPr>
        <w:t>纵向受力钢筋搭接长度范围内箍筋其直径不应小</w:t>
      </w:r>
      <w:r>
        <w:rPr>
          <w:rFonts w:eastAsia="宋体" w:cs="Times New Roman" w:hint="eastAsia"/>
          <w:color w:val="000000" w:themeColor="text1"/>
          <w:szCs w:val="21"/>
        </w:rPr>
        <w:t>于</w:t>
      </w:r>
      <w:r>
        <w:rPr>
          <w:rFonts w:eastAsia="宋体" w:cs="Times New Roman"/>
          <w:i/>
          <w:iCs/>
          <w:color w:val="000000" w:themeColor="text1"/>
          <w:szCs w:val="21"/>
        </w:rPr>
        <w:t>d</w:t>
      </w:r>
      <w:r>
        <w:rPr>
          <w:rFonts w:eastAsia="宋体" w:cs="Times New Roman"/>
          <w:color w:val="000000" w:themeColor="text1"/>
          <w:szCs w:val="21"/>
        </w:rPr>
        <w:t>/4</w:t>
      </w:r>
      <w:r>
        <w:rPr>
          <w:rFonts w:eastAsia="宋体" w:cs="Times New Roman"/>
          <w:color w:val="000000" w:themeColor="text1"/>
          <w:szCs w:val="21"/>
        </w:rPr>
        <w:t>，间距不大于</w:t>
      </w:r>
      <w:r>
        <w:rPr>
          <w:rFonts w:eastAsia="宋体" w:cs="Times New Roman"/>
          <w:color w:val="000000" w:themeColor="text1"/>
          <w:szCs w:val="21"/>
        </w:rPr>
        <w:t>5</w:t>
      </w:r>
      <w:r>
        <w:rPr>
          <w:rFonts w:eastAsia="宋体" w:cs="Times New Roman"/>
          <w:i/>
          <w:iCs/>
          <w:color w:val="000000" w:themeColor="text1"/>
          <w:szCs w:val="21"/>
        </w:rPr>
        <w:t>d</w:t>
      </w:r>
      <w:r>
        <w:rPr>
          <w:rFonts w:eastAsia="宋体" w:cs="Times New Roman"/>
          <w:color w:val="000000" w:themeColor="text1"/>
          <w:szCs w:val="21"/>
        </w:rPr>
        <w:t>，且不应大于</w:t>
      </w:r>
      <w:r>
        <w:rPr>
          <w:rFonts w:eastAsia="宋体" w:cs="Times New Roman"/>
          <w:color w:val="000000" w:themeColor="text1"/>
          <w:szCs w:val="21"/>
        </w:rPr>
        <w:t>100mm</w:t>
      </w:r>
      <w:r>
        <w:rPr>
          <w:rFonts w:eastAsia="宋体" w:cs="Times New Roman"/>
          <w:color w:val="000000" w:themeColor="text1"/>
          <w:szCs w:val="21"/>
        </w:rPr>
        <w:t>，其中</w:t>
      </w:r>
      <w:r>
        <w:rPr>
          <w:rFonts w:eastAsia="宋体" w:cs="Times New Roman"/>
          <w:i/>
          <w:iCs/>
          <w:color w:val="000000" w:themeColor="text1"/>
          <w:szCs w:val="21"/>
        </w:rPr>
        <w:t>d</w:t>
      </w:r>
      <w:r>
        <w:rPr>
          <w:rFonts w:eastAsia="宋体" w:cs="Times New Roman"/>
          <w:color w:val="000000" w:themeColor="text1"/>
          <w:szCs w:val="21"/>
        </w:rPr>
        <w:t>为钢筋的直径。当受压钢筋直径大于</w:t>
      </w:r>
      <w:r>
        <w:rPr>
          <w:rFonts w:eastAsia="宋体" w:cs="Times New Roman"/>
          <w:color w:val="000000" w:themeColor="text1"/>
          <w:szCs w:val="21"/>
        </w:rPr>
        <w:t>25mm</w:t>
      </w:r>
      <w:r>
        <w:rPr>
          <w:rFonts w:eastAsia="宋体" w:cs="Times New Roman"/>
          <w:color w:val="000000" w:themeColor="text1"/>
          <w:szCs w:val="21"/>
        </w:rPr>
        <w:t>时，尚应在搭接接头两个端面外</w:t>
      </w:r>
      <w:r>
        <w:rPr>
          <w:rFonts w:eastAsia="宋体" w:cs="Times New Roman"/>
          <w:color w:val="000000" w:themeColor="text1"/>
          <w:szCs w:val="21"/>
        </w:rPr>
        <w:t>100mm</w:t>
      </w:r>
      <w:r>
        <w:rPr>
          <w:rFonts w:eastAsia="宋体" w:cs="Times New Roman"/>
          <w:color w:val="000000" w:themeColor="text1"/>
          <w:szCs w:val="21"/>
        </w:rPr>
        <w:t>的范围内各设置两道箍筋。</w:t>
      </w:r>
    </w:p>
    <w:p w:rsidR="005A7DDE" w:rsidRDefault="00FD7823">
      <w:pPr>
        <w:pStyle w:val="af1"/>
        <w:numPr>
          <w:ilvl w:val="0"/>
          <w:numId w:val="52"/>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lastRenderedPageBreak/>
        <w:t>梁端螺栓连接器及螺栓的数量应按计算确定。</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当耗能钢筋孔道与梁顶筋在同一高度时，全预制梁的上部钢筋水平方向与孔道净间距不得小于</w:t>
      </w:r>
      <w:r>
        <w:rPr>
          <w:rFonts w:cs="Times New Roman"/>
        </w:rPr>
        <w:t>30mm</w:t>
      </w:r>
      <w:r>
        <w:rPr>
          <w:rFonts w:cs="Times New Roman"/>
        </w:rPr>
        <w:t>和</w:t>
      </w:r>
      <w:r>
        <w:rPr>
          <w:rFonts w:cs="Times New Roman"/>
        </w:rPr>
        <w:t>1.5</w:t>
      </w:r>
      <w:r>
        <w:rPr>
          <w:rFonts w:cs="Times New Roman"/>
          <w:i/>
          <w:iCs/>
        </w:rPr>
        <w:t>d</w:t>
      </w:r>
      <w:r>
        <w:rPr>
          <w:rFonts w:cs="Times New Roman"/>
        </w:rPr>
        <w:t>；梁下部钢筋水平方向与孔道的净间距不应小于</w:t>
      </w:r>
      <w:r>
        <w:rPr>
          <w:rFonts w:cs="Times New Roman"/>
        </w:rPr>
        <w:t>25mm</w:t>
      </w:r>
      <w:r>
        <w:rPr>
          <w:rFonts w:cs="Times New Roman"/>
        </w:rPr>
        <w:t>和</w:t>
      </w:r>
      <w:r>
        <w:rPr>
          <w:rFonts w:cs="Times New Roman"/>
          <w:i/>
          <w:iCs/>
        </w:rPr>
        <w:t>d</w:t>
      </w:r>
      <w:r>
        <w:rPr>
          <w:rFonts w:cs="Times New Roman"/>
        </w:rPr>
        <w:t>。当下部钢筋多于</w:t>
      </w:r>
      <w:r>
        <w:rPr>
          <w:rFonts w:cs="Times New Roman"/>
        </w:rPr>
        <w:t>2</w:t>
      </w:r>
      <w:r>
        <w:rPr>
          <w:rFonts w:cs="Times New Roman"/>
        </w:rPr>
        <w:t>层时，</w:t>
      </w:r>
      <w:r>
        <w:rPr>
          <w:rFonts w:cs="Times New Roman"/>
        </w:rPr>
        <w:t>2</w:t>
      </w:r>
      <w:r>
        <w:rPr>
          <w:rFonts w:cs="Times New Roman"/>
        </w:rPr>
        <w:t>层以上钢筋水平方向的中距应比下面</w:t>
      </w:r>
      <w:r>
        <w:rPr>
          <w:rFonts w:cs="Times New Roman"/>
        </w:rPr>
        <w:t>2</w:t>
      </w:r>
      <w:r>
        <w:rPr>
          <w:rFonts w:cs="Times New Roman"/>
        </w:rPr>
        <w:t>层的中距增大一倍。各层钢筋之间的净间距不应小于</w:t>
      </w:r>
      <w:r>
        <w:rPr>
          <w:rFonts w:cs="Times New Roman"/>
        </w:rPr>
        <w:t>25mm</w:t>
      </w:r>
      <w:r>
        <w:rPr>
          <w:rFonts w:cs="Times New Roman"/>
        </w:rPr>
        <w:t>和</w:t>
      </w:r>
      <w:r>
        <w:rPr>
          <w:rFonts w:cs="Times New Roman"/>
          <w:i/>
          <w:iCs/>
        </w:rPr>
        <w:t>d</w:t>
      </w:r>
      <w:r>
        <w:rPr>
          <w:rFonts w:cs="Times New Roman"/>
        </w:rPr>
        <w:t>，</w:t>
      </w:r>
      <w:r>
        <w:rPr>
          <w:rFonts w:cs="Times New Roman"/>
          <w:i/>
          <w:iCs/>
        </w:rPr>
        <w:t>d</w:t>
      </w:r>
      <w:r>
        <w:rPr>
          <w:rFonts w:cs="Times New Roman"/>
        </w:rPr>
        <w:t>为钢筋的最大直径。</w:t>
      </w:r>
    </w:p>
    <w:p w:rsidR="005A7DDE" w:rsidRDefault="00FD7823">
      <w:pPr>
        <w:pStyle w:val="af1"/>
        <w:numPr>
          <w:ilvl w:val="0"/>
          <w:numId w:val="47"/>
        </w:numPr>
        <w:tabs>
          <w:tab w:val="left" w:pos="567"/>
        </w:tabs>
        <w:spacing w:line="300" w:lineRule="auto"/>
        <w:ind w:left="0" w:firstLineChars="0" w:firstLine="420"/>
        <w:outlineLvl w:val="2"/>
        <w:rPr>
          <w:rFonts w:eastAsia="宋体" w:cs="Times New Roman"/>
          <w:color w:val="000000" w:themeColor="text1"/>
          <w:szCs w:val="21"/>
        </w:rPr>
      </w:pPr>
      <w:r>
        <w:rPr>
          <w:rFonts w:eastAsia="宋体" w:cs="Times New Roman"/>
          <w:color w:val="000000" w:themeColor="text1"/>
          <w:szCs w:val="21"/>
        </w:rPr>
        <w:t>耗能钢筋</w:t>
      </w:r>
      <w:proofErr w:type="gramStart"/>
      <w:r>
        <w:rPr>
          <w:rFonts w:eastAsia="宋体" w:cs="Times New Roman"/>
          <w:color w:val="000000" w:themeColor="text1"/>
          <w:szCs w:val="21"/>
        </w:rPr>
        <w:t>或梁靴</w:t>
      </w:r>
      <w:proofErr w:type="gramEnd"/>
      <w:r>
        <w:rPr>
          <w:rFonts w:eastAsia="宋体" w:cs="Times New Roman"/>
          <w:color w:val="000000" w:themeColor="text1"/>
          <w:szCs w:val="21"/>
        </w:rPr>
        <w:t>连接钢筋应与梁端纵向受力钢筋搭接，并应符合下列规定：</w:t>
      </w:r>
    </w:p>
    <w:p w:rsidR="005A7DDE" w:rsidRDefault="00FD7823">
      <w:pPr>
        <w:pStyle w:val="af1"/>
        <w:numPr>
          <w:ilvl w:val="0"/>
          <w:numId w:val="53"/>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耗能钢筋</w:t>
      </w:r>
      <w:proofErr w:type="gramStart"/>
      <w:r>
        <w:rPr>
          <w:rFonts w:eastAsia="宋体" w:cs="Times New Roman"/>
          <w:color w:val="000000" w:themeColor="text1"/>
          <w:szCs w:val="21"/>
        </w:rPr>
        <w:t>或梁靴</w:t>
      </w:r>
      <w:proofErr w:type="gramEnd"/>
      <w:r>
        <w:rPr>
          <w:rFonts w:eastAsia="宋体" w:cs="Times New Roman"/>
          <w:color w:val="000000" w:themeColor="text1"/>
          <w:szCs w:val="21"/>
        </w:rPr>
        <w:t>连接钢筋应与梁端纵向受力钢筋的中心间距不宜大于</w:t>
      </w:r>
      <w:r>
        <w:rPr>
          <w:rFonts w:eastAsia="宋体" w:cs="Times New Roman"/>
          <w:color w:val="000000" w:themeColor="text1"/>
          <w:szCs w:val="21"/>
        </w:rPr>
        <w:t>4</w:t>
      </w:r>
      <w:r>
        <w:rPr>
          <w:rFonts w:eastAsia="宋体" w:cs="Times New Roman"/>
          <w:i/>
          <w:iCs/>
          <w:color w:val="000000" w:themeColor="text1"/>
          <w:szCs w:val="21"/>
        </w:rPr>
        <w:t>d</w:t>
      </w:r>
      <w:r>
        <w:rPr>
          <w:rFonts w:eastAsia="宋体" w:cs="Times New Roman"/>
          <w:color w:val="000000" w:themeColor="text1"/>
          <w:szCs w:val="21"/>
        </w:rPr>
        <w:t>，也不宜大于</w:t>
      </w:r>
      <w:r>
        <w:rPr>
          <w:rFonts w:eastAsia="宋体" w:cs="Times New Roman"/>
          <w:color w:val="000000" w:themeColor="text1"/>
          <w:szCs w:val="21"/>
        </w:rPr>
        <w:t>50mm</w:t>
      </w:r>
      <w:r>
        <w:rPr>
          <w:rFonts w:eastAsia="宋体" w:cs="Times New Roman"/>
          <w:color w:val="000000" w:themeColor="text1"/>
          <w:szCs w:val="21"/>
        </w:rPr>
        <w:t>，此处</w:t>
      </w:r>
      <w:r>
        <w:rPr>
          <w:rFonts w:eastAsia="宋体" w:cs="Times New Roman"/>
          <w:i/>
          <w:iCs/>
          <w:color w:val="000000" w:themeColor="text1"/>
          <w:szCs w:val="21"/>
        </w:rPr>
        <w:t>d</w:t>
      </w:r>
      <w:r>
        <w:rPr>
          <w:rFonts w:eastAsia="宋体" w:cs="Times New Roman"/>
          <w:color w:val="000000" w:themeColor="text1"/>
          <w:szCs w:val="21"/>
        </w:rPr>
        <w:t>为耗能钢筋直径与</w:t>
      </w:r>
      <w:proofErr w:type="gramStart"/>
      <w:r>
        <w:rPr>
          <w:rFonts w:eastAsia="宋体" w:cs="Times New Roman"/>
          <w:color w:val="000000" w:themeColor="text1"/>
          <w:szCs w:val="21"/>
        </w:rPr>
        <w:t>框架梁内纵向</w:t>
      </w:r>
      <w:proofErr w:type="gramEnd"/>
      <w:r>
        <w:rPr>
          <w:rFonts w:eastAsia="宋体" w:cs="Times New Roman"/>
          <w:color w:val="000000" w:themeColor="text1"/>
          <w:szCs w:val="21"/>
        </w:rPr>
        <w:t>受力钢筋直径的较小值。</w:t>
      </w:r>
    </w:p>
    <w:p w:rsidR="005A7DDE" w:rsidRDefault="00FD7823">
      <w:pPr>
        <w:pStyle w:val="af1"/>
        <w:numPr>
          <w:ilvl w:val="0"/>
          <w:numId w:val="53"/>
        </w:numPr>
        <w:tabs>
          <w:tab w:val="left" w:pos="777"/>
        </w:tabs>
        <w:adjustRightInd w:val="0"/>
        <w:snapToGrid w:val="0"/>
        <w:spacing w:line="300" w:lineRule="auto"/>
        <w:ind w:firstLineChars="0"/>
        <w:rPr>
          <w:rFonts w:eastAsia="宋体" w:cs="Times New Roman"/>
          <w:color w:val="000000" w:themeColor="text1"/>
          <w:szCs w:val="21"/>
        </w:rPr>
      </w:pPr>
      <w:bookmarkStart w:id="123" w:name="_Hlk88743891"/>
      <w:r>
        <w:rPr>
          <w:rFonts w:eastAsia="宋体" w:cs="Times New Roman"/>
          <w:color w:val="000000" w:themeColor="text1"/>
          <w:szCs w:val="21"/>
        </w:rPr>
        <w:t>钢筋搭接长度</w:t>
      </w:r>
      <w:r>
        <w:rPr>
          <w:rFonts w:eastAsia="宋体" w:cs="Times New Roman"/>
          <w:i/>
          <w:iCs/>
          <w:color w:val="000000" w:themeColor="text1"/>
          <w:szCs w:val="21"/>
        </w:rPr>
        <w:t>l</w:t>
      </w:r>
      <w:r>
        <w:rPr>
          <w:rFonts w:eastAsia="宋体" w:cs="Times New Roman"/>
          <w:i/>
          <w:iCs/>
          <w:color w:val="000000" w:themeColor="text1"/>
          <w:szCs w:val="21"/>
          <w:vertAlign w:val="subscript"/>
        </w:rPr>
        <w:t>l</w:t>
      </w:r>
      <w:r>
        <w:rPr>
          <w:rFonts w:eastAsia="宋体" w:cs="Times New Roman"/>
          <w:color w:val="000000" w:themeColor="text1"/>
          <w:szCs w:val="21"/>
        </w:rPr>
        <w:t>应符合现行国家标准《混凝土结构设计规范》</w:t>
      </w:r>
      <w:r>
        <w:rPr>
          <w:rFonts w:eastAsia="宋体" w:cs="Times New Roman"/>
          <w:color w:val="000000" w:themeColor="text1"/>
          <w:szCs w:val="21"/>
        </w:rPr>
        <w:t>GB 50010</w:t>
      </w:r>
      <w:r>
        <w:rPr>
          <w:rFonts w:eastAsia="宋体" w:cs="Times New Roman"/>
          <w:color w:val="000000" w:themeColor="text1"/>
          <w:szCs w:val="21"/>
        </w:rPr>
        <w:t>对纵向受拉钢筋</w:t>
      </w:r>
      <w:r>
        <w:rPr>
          <w:rFonts w:eastAsia="宋体" w:cs="Times New Roman"/>
          <w:color w:val="000000" w:themeColor="text1"/>
          <w:szCs w:val="21"/>
        </w:rPr>
        <w:t>100%</w:t>
      </w:r>
      <w:r>
        <w:rPr>
          <w:rFonts w:eastAsia="宋体" w:cs="Times New Roman"/>
          <w:color w:val="000000" w:themeColor="text1"/>
          <w:szCs w:val="21"/>
        </w:rPr>
        <w:t>连接的规定，且不应小于</w:t>
      </w:r>
      <w:r>
        <w:rPr>
          <w:rFonts w:eastAsia="宋体" w:cs="Times New Roman"/>
          <w:i/>
          <w:iCs/>
          <w:color w:val="000000" w:themeColor="text1"/>
          <w:szCs w:val="21"/>
        </w:rPr>
        <w:t>l</w:t>
      </w:r>
      <w:r>
        <w:rPr>
          <w:rFonts w:eastAsia="宋体" w:cs="Times New Roman"/>
          <w:color w:val="000000" w:themeColor="text1"/>
          <w:szCs w:val="21"/>
          <w:vertAlign w:val="subscript"/>
        </w:rPr>
        <w:t>ab</w:t>
      </w:r>
      <w:r>
        <w:rPr>
          <w:rFonts w:eastAsia="宋体" w:cs="Times New Roman"/>
          <w:color w:val="000000" w:themeColor="text1"/>
          <w:szCs w:val="21"/>
        </w:rPr>
        <w:t>，此处</w:t>
      </w:r>
      <w:r>
        <w:rPr>
          <w:rFonts w:eastAsia="宋体" w:cs="Times New Roman"/>
          <w:i/>
          <w:iCs/>
          <w:color w:val="000000" w:themeColor="text1"/>
          <w:szCs w:val="21"/>
        </w:rPr>
        <w:t>l</w:t>
      </w:r>
      <w:r>
        <w:rPr>
          <w:rFonts w:eastAsia="宋体" w:cs="Times New Roman"/>
          <w:color w:val="000000" w:themeColor="text1"/>
          <w:szCs w:val="21"/>
          <w:vertAlign w:val="subscript"/>
        </w:rPr>
        <w:t>ab</w:t>
      </w:r>
      <w:r>
        <w:rPr>
          <w:rFonts w:eastAsia="宋体" w:cs="Times New Roman"/>
          <w:color w:val="000000" w:themeColor="text1"/>
          <w:szCs w:val="21"/>
        </w:rPr>
        <w:t>为</w:t>
      </w:r>
      <w:r>
        <w:rPr>
          <w:rFonts w:cs="Times New Roman"/>
        </w:rPr>
        <w:t>耗能钢筋</w:t>
      </w:r>
      <w:proofErr w:type="gramStart"/>
      <w:r>
        <w:rPr>
          <w:rFonts w:cs="Times New Roman"/>
        </w:rPr>
        <w:t>或梁靴</w:t>
      </w:r>
      <w:proofErr w:type="gramEnd"/>
      <w:r>
        <w:rPr>
          <w:rFonts w:cs="Times New Roman"/>
        </w:rPr>
        <w:t>连接钢筋及梁端纵向受力钢筋、</w:t>
      </w:r>
      <w:r>
        <w:rPr>
          <w:rFonts w:eastAsia="宋体" w:cs="Times New Roman"/>
          <w:color w:val="000000" w:themeColor="text1"/>
          <w:szCs w:val="21"/>
        </w:rPr>
        <w:t>梁端纵向受力钢筋基本锚固长度</w:t>
      </w:r>
      <w:bookmarkEnd w:id="123"/>
      <w:r>
        <w:rPr>
          <w:rFonts w:eastAsia="宋体" w:cs="Times New Roman"/>
          <w:color w:val="000000" w:themeColor="text1"/>
          <w:szCs w:val="21"/>
        </w:rPr>
        <w:t>的较大值。</w:t>
      </w:r>
    </w:p>
    <w:p w:rsidR="005A7DDE" w:rsidRDefault="00FD7823">
      <w:pPr>
        <w:pStyle w:val="af1"/>
        <w:numPr>
          <w:ilvl w:val="0"/>
          <w:numId w:val="53"/>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在钢筋搭接长度范围内应配置附加横向钢筋，附加横向钢筋可为封闭箍筋、螺旋箍筋和焊接钢筋网。当采用附加封闭箍筋时，封闭箍筋的面积应按下列公式计算确定（图</w:t>
      </w:r>
      <w:r>
        <w:rPr>
          <w:rFonts w:eastAsia="宋体" w:cs="Times New Roman"/>
          <w:color w:val="000000" w:themeColor="text1"/>
          <w:szCs w:val="21"/>
        </w:rPr>
        <w:t>6.3.5</w:t>
      </w:r>
      <w:r>
        <w:rPr>
          <w:rFonts w:eastAsia="宋体" w:cs="Times New Roman"/>
          <w:color w:val="000000" w:themeColor="text1"/>
          <w:szCs w:val="21"/>
        </w:rPr>
        <w:t>）：</w:t>
      </w:r>
    </w:p>
    <w:p w:rsidR="005A7DDE" w:rsidRDefault="00FD7823">
      <w:pPr>
        <w:tabs>
          <w:tab w:val="left" w:pos="567"/>
          <w:tab w:val="left" w:pos="777"/>
        </w:tabs>
        <w:adjustRightInd w:val="0"/>
        <w:snapToGrid w:val="0"/>
        <w:spacing w:line="300" w:lineRule="auto"/>
        <w:jc w:val="right"/>
        <w:rPr>
          <w:rFonts w:eastAsia="宋体" w:cs="Times New Roman"/>
          <w:szCs w:val="21"/>
        </w:rPr>
      </w:pPr>
      <w:r>
        <w:rPr>
          <w:rFonts w:eastAsia="宋体" w:cs="Times New Roman"/>
          <w:position w:val="-14"/>
          <w:szCs w:val="21"/>
        </w:rPr>
        <w:object w:dxaOrig="1233" w:dyaOrig="334">
          <v:shape id="_x0000_i1315" type="#_x0000_t75" style="width:61.5pt;height:16.5pt" o:ole="">
            <v:imagedata r:id="rId618" o:title=""/>
          </v:shape>
          <o:OLEObject Type="Embed" ProgID="Equation.DSMT4" ShapeID="_x0000_i1315" DrawAspect="Content" ObjectID="_1704002906" r:id="rId619"/>
        </w:object>
      </w:r>
      <w:r>
        <w:rPr>
          <w:rFonts w:eastAsia="宋体" w:cs="Times New Roman"/>
          <w:szCs w:val="21"/>
        </w:rPr>
        <w:t xml:space="preserve">                       </w:t>
      </w:r>
      <w:r>
        <w:rPr>
          <w:rFonts w:eastAsia="宋体" w:cs="Times New Roman"/>
          <w:szCs w:val="21"/>
        </w:rPr>
        <w:t>（</w:t>
      </w:r>
      <w:r>
        <w:rPr>
          <w:rFonts w:eastAsia="宋体" w:cs="Times New Roman"/>
          <w:szCs w:val="21"/>
        </w:rPr>
        <w:t>6.3.5</w:t>
      </w:r>
      <w:r>
        <w:rPr>
          <w:rFonts w:eastAsia="宋体" w:cs="Times New Roman"/>
          <w:szCs w:val="21"/>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1029"/>
        <w:gridCol w:w="6425"/>
      </w:tblGrid>
      <w:tr w:rsidR="005A7DDE">
        <w:tc>
          <w:tcPr>
            <w:tcW w:w="810" w:type="dxa"/>
          </w:tcPr>
          <w:p w:rsidR="005A7DDE" w:rsidRDefault="00FD7823">
            <w:pPr>
              <w:adjustRightInd w:val="0"/>
              <w:snapToGrid w:val="0"/>
              <w:spacing w:line="300" w:lineRule="auto"/>
              <w:rPr>
                <w:rFonts w:eastAsia="宋体" w:cs="Times New Roman"/>
                <w:szCs w:val="21"/>
              </w:rPr>
            </w:pPr>
            <w:r>
              <w:rPr>
                <w:rFonts w:eastAsia="宋体" w:cs="Times New Roman"/>
                <w:szCs w:val="21"/>
              </w:rPr>
              <w:t>式中：</w:t>
            </w:r>
          </w:p>
        </w:tc>
        <w:tc>
          <w:tcPr>
            <w:tcW w:w="1033"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4"/>
                <w:szCs w:val="21"/>
              </w:rPr>
              <w:object w:dxaOrig="276" w:dyaOrig="334">
                <v:shape id="_x0000_i1316" type="#_x0000_t75" style="width:14pt;height:16.5pt" o:ole="">
                  <v:imagedata r:id="rId620" o:title=""/>
                </v:shape>
                <o:OLEObject Type="Embed" ProgID="Equation.DSMT4" ShapeID="_x0000_i1316" DrawAspect="Content" ObjectID="_1704002907" r:id="rId621"/>
              </w:object>
            </w:r>
            <w:r>
              <w:rPr>
                <w:rFonts w:eastAsia="宋体" w:cs="Times New Roman"/>
                <w:color w:val="000000" w:themeColor="text1"/>
                <w:position w:val="-4"/>
                <w:szCs w:val="21"/>
              </w:rPr>
              <w:t>——</w:t>
            </w:r>
          </w:p>
        </w:tc>
        <w:tc>
          <w:tcPr>
            <w:tcW w:w="6463" w:type="dxa"/>
          </w:tcPr>
          <w:p w:rsidR="005A7DDE" w:rsidRDefault="00FD7823">
            <w:pPr>
              <w:adjustRightInd w:val="0"/>
              <w:snapToGrid w:val="0"/>
              <w:spacing w:line="300" w:lineRule="auto"/>
              <w:rPr>
                <w:rFonts w:eastAsia="宋体" w:cs="Times New Roman"/>
                <w:szCs w:val="21"/>
              </w:rPr>
            </w:pPr>
            <w:r>
              <w:rPr>
                <w:rFonts w:eastAsia="宋体" w:cs="Times New Roman"/>
                <w:szCs w:val="21"/>
              </w:rPr>
              <w:t>附加横向钢筋的屈服强度设计值（</w:t>
            </w:r>
            <w:r>
              <w:rPr>
                <w:rFonts w:eastAsia="宋体" w:cs="Times New Roman"/>
                <w:szCs w:val="21"/>
              </w:rPr>
              <w:t>N/mm</w:t>
            </w:r>
            <w:r>
              <w:rPr>
                <w:rFonts w:eastAsia="宋体" w:cs="Times New Roman"/>
                <w:szCs w:val="21"/>
                <w:vertAlign w:val="superscript"/>
              </w:rPr>
              <w:t>2</w:t>
            </w:r>
            <w:r>
              <w:rPr>
                <w:rFonts w:eastAsia="宋体" w:cs="Times New Roman"/>
                <w:szCs w:val="21"/>
              </w:rPr>
              <w:t>）；</w:t>
            </w:r>
          </w:p>
        </w:tc>
      </w:tr>
      <w:tr w:rsidR="005A7DDE">
        <w:tc>
          <w:tcPr>
            <w:tcW w:w="810" w:type="dxa"/>
          </w:tcPr>
          <w:p w:rsidR="005A7DDE" w:rsidRDefault="005A7DDE">
            <w:pPr>
              <w:adjustRightInd w:val="0"/>
              <w:snapToGrid w:val="0"/>
              <w:spacing w:line="300" w:lineRule="auto"/>
              <w:rPr>
                <w:rFonts w:eastAsia="宋体" w:cs="Times New Roman"/>
                <w:szCs w:val="21"/>
              </w:rPr>
            </w:pPr>
          </w:p>
        </w:tc>
        <w:tc>
          <w:tcPr>
            <w:tcW w:w="1033"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4"/>
                <w:szCs w:val="21"/>
              </w:rPr>
              <w:object w:dxaOrig="276" w:dyaOrig="334">
                <v:shape id="_x0000_i1317" type="#_x0000_t75" style="width:14pt;height:16.5pt" o:ole="">
                  <v:imagedata r:id="rId622" o:title=""/>
                </v:shape>
                <o:OLEObject Type="Embed" ProgID="Equation.DSMT4" ShapeID="_x0000_i1317" DrawAspect="Content" ObjectID="_1704002908" r:id="rId623"/>
              </w:object>
            </w:r>
            <w:r>
              <w:rPr>
                <w:rFonts w:eastAsia="宋体" w:cs="Times New Roman"/>
                <w:color w:val="000000" w:themeColor="text1"/>
                <w:position w:val="-4"/>
                <w:szCs w:val="21"/>
              </w:rPr>
              <w:t>——</w:t>
            </w:r>
          </w:p>
        </w:tc>
        <w:tc>
          <w:tcPr>
            <w:tcW w:w="6463" w:type="dxa"/>
          </w:tcPr>
          <w:p w:rsidR="005A7DDE" w:rsidRDefault="00FD7823">
            <w:pPr>
              <w:adjustRightInd w:val="0"/>
              <w:snapToGrid w:val="0"/>
              <w:spacing w:line="300" w:lineRule="auto"/>
              <w:rPr>
                <w:rFonts w:eastAsia="宋体" w:cs="Times New Roman"/>
                <w:szCs w:val="21"/>
              </w:rPr>
            </w:pPr>
            <w:r>
              <w:rPr>
                <w:rFonts w:eastAsia="宋体" w:cs="Times New Roman"/>
                <w:szCs w:val="21"/>
              </w:rPr>
              <w:t>耗能钢筋的屈服强度设计值（</w:t>
            </w:r>
            <w:r>
              <w:rPr>
                <w:rFonts w:eastAsia="宋体" w:cs="Times New Roman"/>
                <w:szCs w:val="21"/>
              </w:rPr>
              <w:t>N/mm</w:t>
            </w:r>
            <w:r>
              <w:rPr>
                <w:rFonts w:eastAsia="宋体" w:cs="Times New Roman"/>
                <w:szCs w:val="21"/>
                <w:vertAlign w:val="superscript"/>
              </w:rPr>
              <w:t>2</w:t>
            </w:r>
            <w:r>
              <w:rPr>
                <w:rFonts w:eastAsia="宋体" w:cs="Times New Roman"/>
                <w:szCs w:val="21"/>
              </w:rPr>
              <w:t>）；</w:t>
            </w:r>
          </w:p>
        </w:tc>
      </w:tr>
      <w:tr w:rsidR="005A7DDE">
        <w:tc>
          <w:tcPr>
            <w:tcW w:w="810" w:type="dxa"/>
          </w:tcPr>
          <w:p w:rsidR="005A7DDE" w:rsidRDefault="005A7DDE">
            <w:pPr>
              <w:adjustRightInd w:val="0"/>
              <w:snapToGrid w:val="0"/>
              <w:spacing w:line="300" w:lineRule="auto"/>
              <w:rPr>
                <w:rFonts w:eastAsia="宋体" w:cs="Times New Roman"/>
                <w:szCs w:val="21"/>
              </w:rPr>
            </w:pPr>
          </w:p>
        </w:tc>
        <w:tc>
          <w:tcPr>
            <w:tcW w:w="1033"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311" w:dyaOrig="311">
                <v:shape id="_x0000_i1318" type="#_x0000_t75" style="width:15.5pt;height:15.5pt" o:ole="">
                  <v:imagedata r:id="rId624" o:title=""/>
                </v:shape>
                <o:OLEObject Type="Embed" ProgID="Equation.DSMT4" ShapeID="_x0000_i1318" DrawAspect="Content" ObjectID="_1704002909" r:id="rId625"/>
              </w:object>
            </w:r>
            <w:r>
              <w:rPr>
                <w:rFonts w:eastAsia="宋体" w:cs="Times New Roman"/>
                <w:color w:val="000000" w:themeColor="text1"/>
                <w:position w:val="-4"/>
                <w:szCs w:val="21"/>
              </w:rPr>
              <w:t>——</w:t>
            </w:r>
          </w:p>
        </w:tc>
        <w:tc>
          <w:tcPr>
            <w:tcW w:w="6463" w:type="dxa"/>
          </w:tcPr>
          <w:p w:rsidR="005A7DDE" w:rsidRDefault="00FD7823">
            <w:pPr>
              <w:adjustRightInd w:val="0"/>
              <w:snapToGrid w:val="0"/>
              <w:spacing w:line="300" w:lineRule="auto"/>
              <w:rPr>
                <w:rFonts w:eastAsia="宋体" w:cs="Times New Roman"/>
                <w:szCs w:val="21"/>
              </w:rPr>
            </w:pPr>
            <w:r>
              <w:rPr>
                <w:rFonts w:eastAsia="宋体" w:cs="Times New Roman"/>
                <w:szCs w:val="21"/>
              </w:rPr>
              <w:t>附加横向钢筋的截面面积（</w:t>
            </w:r>
            <w:r>
              <w:rPr>
                <w:rFonts w:eastAsia="宋体" w:cs="Times New Roman"/>
                <w:szCs w:val="21"/>
              </w:rPr>
              <w:t>mm</w:t>
            </w:r>
            <w:r>
              <w:rPr>
                <w:rFonts w:eastAsia="宋体" w:cs="Times New Roman"/>
                <w:szCs w:val="21"/>
                <w:vertAlign w:val="superscript"/>
              </w:rPr>
              <w:t>2</w:t>
            </w:r>
            <w:r>
              <w:rPr>
                <w:rFonts w:eastAsia="宋体" w:cs="Times New Roman"/>
                <w:szCs w:val="21"/>
              </w:rPr>
              <w:t>）；</w:t>
            </w:r>
          </w:p>
        </w:tc>
      </w:tr>
      <w:tr w:rsidR="005A7DDE">
        <w:tc>
          <w:tcPr>
            <w:tcW w:w="810" w:type="dxa"/>
          </w:tcPr>
          <w:p w:rsidR="005A7DDE" w:rsidRDefault="005A7DDE">
            <w:pPr>
              <w:adjustRightInd w:val="0"/>
              <w:snapToGrid w:val="0"/>
              <w:spacing w:line="300" w:lineRule="auto"/>
              <w:rPr>
                <w:rFonts w:eastAsia="宋体" w:cs="Times New Roman"/>
                <w:szCs w:val="21"/>
              </w:rPr>
            </w:pPr>
          </w:p>
        </w:tc>
        <w:tc>
          <w:tcPr>
            <w:tcW w:w="1033" w:type="dxa"/>
          </w:tcPr>
          <w:p w:rsidR="005A7DDE" w:rsidRDefault="00FD7823">
            <w:pPr>
              <w:adjustRightInd w:val="0"/>
              <w:snapToGrid w:val="0"/>
              <w:spacing w:line="300" w:lineRule="auto"/>
              <w:jc w:val="right"/>
              <w:rPr>
                <w:rFonts w:eastAsia="宋体" w:cs="Times New Roman"/>
                <w:szCs w:val="21"/>
              </w:rPr>
            </w:pPr>
            <w:r>
              <w:rPr>
                <w:rFonts w:eastAsia="宋体" w:cs="Times New Roman"/>
                <w:position w:val="-10"/>
                <w:szCs w:val="21"/>
              </w:rPr>
              <w:object w:dxaOrig="276" w:dyaOrig="311">
                <v:shape id="_x0000_i1319" type="#_x0000_t75" style="width:14pt;height:15.5pt" o:ole="">
                  <v:imagedata r:id="rId626" o:title=""/>
                </v:shape>
                <o:OLEObject Type="Embed" ProgID="Equation.DSMT4" ShapeID="_x0000_i1319" DrawAspect="Content" ObjectID="_1704002910" r:id="rId627"/>
              </w:object>
            </w:r>
            <w:r>
              <w:rPr>
                <w:rFonts w:eastAsia="宋体" w:cs="Times New Roman"/>
                <w:color w:val="000000" w:themeColor="text1"/>
                <w:position w:val="-4"/>
                <w:szCs w:val="21"/>
              </w:rPr>
              <w:t>——</w:t>
            </w:r>
          </w:p>
        </w:tc>
        <w:tc>
          <w:tcPr>
            <w:tcW w:w="6463" w:type="dxa"/>
          </w:tcPr>
          <w:p w:rsidR="005A7DDE" w:rsidRDefault="00FD7823">
            <w:pPr>
              <w:adjustRightInd w:val="0"/>
              <w:snapToGrid w:val="0"/>
              <w:spacing w:line="300" w:lineRule="auto"/>
              <w:rPr>
                <w:rFonts w:eastAsia="宋体" w:cs="Times New Roman"/>
                <w:szCs w:val="21"/>
              </w:rPr>
            </w:pPr>
            <w:r>
              <w:rPr>
                <w:rFonts w:eastAsia="宋体" w:cs="Times New Roman"/>
                <w:szCs w:val="21"/>
              </w:rPr>
              <w:t>梁面、梁底耗能钢筋截面面积的较大值（</w:t>
            </w:r>
            <w:r>
              <w:rPr>
                <w:rFonts w:eastAsia="宋体" w:cs="Times New Roman"/>
                <w:szCs w:val="21"/>
              </w:rPr>
              <w:t>mm</w:t>
            </w:r>
            <w:r>
              <w:rPr>
                <w:rFonts w:eastAsia="宋体" w:cs="Times New Roman"/>
                <w:szCs w:val="21"/>
                <w:vertAlign w:val="superscript"/>
              </w:rPr>
              <w:t>2</w:t>
            </w:r>
            <w:r>
              <w:rPr>
                <w:rFonts w:eastAsia="宋体" w:cs="Times New Roman"/>
                <w:szCs w:val="21"/>
              </w:rPr>
              <w:t>）。</w:t>
            </w:r>
          </w:p>
        </w:tc>
      </w:tr>
    </w:tbl>
    <w:p w:rsidR="005A7DDE" w:rsidRDefault="00FD7823">
      <w:pPr>
        <w:pStyle w:val="af1"/>
        <w:numPr>
          <w:ilvl w:val="0"/>
          <w:numId w:val="53"/>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封闭箍筋的屈服强度标准值不应小于</w:t>
      </w:r>
      <w:r>
        <w:rPr>
          <w:rFonts w:eastAsia="宋体" w:cs="Times New Roman"/>
          <w:color w:val="000000" w:themeColor="text1"/>
          <w:szCs w:val="21"/>
        </w:rPr>
        <w:t>400N/mm</w:t>
      </w:r>
      <w:r>
        <w:rPr>
          <w:rFonts w:eastAsia="宋体" w:cs="Times New Roman"/>
          <w:color w:val="000000" w:themeColor="text1"/>
          <w:szCs w:val="21"/>
          <w:vertAlign w:val="superscript"/>
        </w:rPr>
        <w:t>2</w:t>
      </w:r>
      <w:r>
        <w:rPr>
          <w:rFonts w:eastAsia="宋体" w:cs="Times New Roman"/>
          <w:color w:val="000000" w:themeColor="text1"/>
          <w:szCs w:val="21"/>
        </w:rPr>
        <w:t>，直径不宜小于</w:t>
      </w:r>
      <w:r>
        <w:rPr>
          <w:rFonts w:eastAsia="宋体" w:cs="Times New Roman"/>
          <w:color w:val="000000" w:themeColor="text1"/>
          <w:szCs w:val="21"/>
        </w:rPr>
        <w:t>8mm</w:t>
      </w:r>
      <w:r>
        <w:rPr>
          <w:rFonts w:eastAsia="宋体" w:cs="Times New Roman"/>
          <w:color w:val="000000" w:themeColor="text1"/>
          <w:szCs w:val="21"/>
        </w:rPr>
        <w:t>，间距不应小于</w:t>
      </w:r>
      <w:r>
        <w:rPr>
          <w:rFonts w:eastAsia="宋体" w:cs="Times New Roman"/>
          <w:color w:val="000000" w:themeColor="text1"/>
          <w:szCs w:val="21"/>
        </w:rPr>
        <w:t>100mm</w:t>
      </w:r>
      <w:r>
        <w:rPr>
          <w:rFonts w:eastAsia="宋体" w:cs="Times New Roman"/>
          <w:color w:val="000000" w:themeColor="text1"/>
          <w:szCs w:val="21"/>
        </w:rPr>
        <w:t>；封闭箍筋到搭接接头两个端面距离不宜小于</w:t>
      </w:r>
      <w:r>
        <w:rPr>
          <w:rFonts w:eastAsia="宋体" w:cs="Times New Roman"/>
          <w:color w:val="000000" w:themeColor="text1"/>
          <w:szCs w:val="21"/>
        </w:rPr>
        <w:t>50mm</w:t>
      </w:r>
      <w:r>
        <w:rPr>
          <w:rFonts w:eastAsia="宋体" w:cs="Times New Roman"/>
          <w:color w:val="000000" w:themeColor="text1"/>
          <w:szCs w:val="21"/>
        </w:rPr>
        <w:t>。</w:t>
      </w:r>
    </w:p>
    <w:p w:rsidR="005A7DDE" w:rsidRDefault="00FD7823">
      <w:pPr>
        <w:tabs>
          <w:tab w:val="left" w:pos="567"/>
          <w:tab w:val="left" w:pos="777"/>
        </w:tabs>
        <w:adjustRightInd w:val="0"/>
        <w:snapToGrid w:val="0"/>
        <w:spacing w:line="300" w:lineRule="auto"/>
        <w:jc w:val="center"/>
        <w:rPr>
          <w:rFonts w:eastAsia="宋体" w:cs="Times New Roman"/>
          <w:color w:val="FF0000"/>
          <w:szCs w:val="21"/>
        </w:rPr>
      </w:pPr>
      <w:r>
        <w:rPr>
          <w:noProof/>
        </w:rPr>
        <w:drawing>
          <wp:inline distT="0" distB="0" distL="0" distR="0">
            <wp:extent cx="3785870" cy="1799590"/>
            <wp:effectExtent l="0" t="0" r="508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28"/>
                    <a:stretch>
                      <a:fillRect/>
                    </a:stretch>
                  </pic:blipFill>
                  <pic:spPr>
                    <a:xfrm>
                      <a:off x="0" y="0"/>
                      <a:ext cx="3785971" cy="1800000"/>
                    </a:xfrm>
                    <a:prstGeom prst="rect">
                      <a:avLst/>
                    </a:prstGeom>
                  </pic:spPr>
                </pic:pic>
              </a:graphicData>
            </a:graphic>
          </wp:inline>
        </w:drawing>
      </w:r>
    </w:p>
    <w:p w:rsidR="005A7DDE" w:rsidRDefault="00FD7823">
      <w:pPr>
        <w:adjustRightInd w:val="0"/>
        <w:snapToGrid w:val="0"/>
        <w:spacing w:line="300" w:lineRule="auto"/>
        <w:jc w:val="center"/>
        <w:rPr>
          <w:rFonts w:eastAsia="黑体" w:cs="Times New Roman"/>
          <w:b/>
          <w:bCs/>
          <w:sz w:val="18"/>
          <w:szCs w:val="18"/>
        </w:rPr>
      </w:pPr>
      <w:r>
        <w:rPr>
          <w:rFonts w:eastAsia="黑体" w:cs="Times New Roman"/>
          <w:b/>
          <w:bCs/>
          <w:sz w:val="18"/>
          <w:szCs w:val="18"/>
        </w:rPr>
        <w:t>图</w:t>
      </w:r>
      <w:r>
        <w:rPr>
          <w:rFonts w:eastAsia="黑体" w:cs="Times New Roman"/>
          <w:b/>
          <w:bCs/>
          <w:sz w:val="18"/>
          <w:szCs w:val="18"/>
        </w:rPr>
        <w:t xml:space="preserve">6.3.9 </w:t>
      </w:r>
      <w:r>
        <w:rPr>
          <w:rFonts w:eastAsia="黑体" w:cs="Times New Roman"/>
          <w:b/>
          <w:bCs/>
          <w:sz w:val="18"/>
          <w:szCs w:val="18"/>
        </w:rPr>
        <w:t>耗能钢筋与梁端纵筋搭接示意</w:t>
      </w:r>
    </w:p>
    <w:p w:rsidR="005A7DDE" w:rsidRDefault="00FD7823">
      <w:pPr>
        <w:spacing w:line="300" w:lineRule="auto"/>
        <w:jc w:val="center"/>
        <w:rPr>
          <w:rFonts w:eastAsia="黑体" w:cs="Times New Roman"/>
          <w:b/>
          <w:bCs/>
          <w:sz w:val="18"/>
          <w:szCs w:val="18"/>
        </w:rPr>
      </w:pPr>
      <w:r>
        <w:rPr>
          <w:rFonts w:cs="Times New Roman"/>
          <w:color w:val="000000" w:themeColor="text1"/>
          <w:sz w:val="18"/>
          <w:szCs w:val="18"/>
        </w:rPr>
        <w:t>1—</w:t>
      </w:r>
      <w:r>
        <w:rPr>
          <w:rFonts w:cs="Times New Roman"/>
          <w:color w:val="000000" w:themeColor="text1"/>
          <w:sz w:val="18"/>
          <w:szCs w:val="18"/>
        </w:rPr>
        <w:t>梁端纵筋；</w:t>
      </w:r>
      <w:r>
        <w:rPr>
          <w:rFonts w:cs="Times New Roman"/>
          <w:color w:val="000000" w:themeColor="text1"/>
          <w:sz w:val="18"/>
          <w:szCs w:val="18"/>
        </w:rPr>
        <w:t>2—</w:t>
      </w:r>
      <w:r>
        <w:rPr>
          <w:rFonts w:cs="Times New Roman"/>
          <w:color w:val="000000" w:themeColor="text1"/>
          <w:sz w:val="18"/>
          <w:szCs w:val="18"/>
        </w:rPr>
        <w:t>耗能钢筋；</w:t>
      </w:r>
      <w:r>
        <w:rPr>
          <w:rFonts w:cs="Times New Roman"/>
          <w:color w:val="000000" w:themeColor="text1"/>
          <w:sz w:val="18"/>
          <w:szCs w:val="18"/>
        </w:rPr>
        <w:t>3—</w:t>
      </w:r>
      <w:r>
        <w:rPr>
          <w:rFonts w:cs="Times New Roman"/>
          <w:color w:val="000000" w:themeColor="text1"/>
          <w:sz w:val="18"/>
          <w:szCs w:val="18"/>
        </w:rPr>
        <w:t>附加横向钢筋</w:t>
      </w:r>
    </w:p>
    <w:p w:rsidR="005A7DDE" w:rsidRDefault="00FD7823">
      <w:pPr>
        <w:pStyle w:val="af1"/>
        <w:numPr>
          <w:ilvl w:val="0"/>
          <w:numId w:val="47"/>
        </w:numPr>
        <w:tabs>
          <w:tab w:val="left" w:pos="567"/>
        </w:tabs>
        <w:spacing w:line="300" w:lineRule="auto"/>
        <w:ind w:left="0" w:firstLineChars="0" w:firstLine="420"/>
        <w:outlineLvl w:val="2"/>
        <w:rPr>
          <w:rFonts w:cs="Times New Roman"/>
        </w:rPr>
      </w:pPr>
      <w:r>
        <w:rPr>
          <w:rFonts w:cs="Times New Roman"/>
        </w:rPr>
        <w:t>预应力孔道应符合下列要求：</w:t>
      </w:r>
    </w:p>
    <w:p w:rsidR="005A7DDE" w:rsidRDefault="00FD7823">
      <w:pPr>
        <w:pStyle w:val="af1"/>
        <w:numPr>
          <w:ilvl w:val="0"/>
          <w:numId w:val="5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预应力孔道规格不宜过多，内径应比预应力束外径大</w:t>
      </w:r>
      <w:r>
        <w:rPr>
          <w:rFonts w:eastAsia="宋体" w:cs="Times New Roman"/>
          <w:color w:val="000000" w:themeColor="text1"/>
          <w:szCs w:val="21"/>
        </w:rPr>
        <w:t>10~20mm</w:t>
      </w:r>
      <w:r>
        <w:rPr>
          <w:rFonts w:eastAsia="宋体" w:cs="Times New Roman"/>
          <w:color w:val="000000" w:themeColor="text1"/>
          <w:szCs w:val="21"/>
        </w:rPr>
        <w:t>，孔道截面积宜为预应力束截面积的</w:t>
      </w:r>
      <w:r>
        <w:rPr>
          <w:rFonts w:eastAsia="宋体" w:cs="Times New Roman"/>
          <w:color w:val="000000" w:themeColor="text1"/>
          <w:szCs w:val="21"/>
        </w:rPr>
        <w:t>3~4</w:t>
      </w:r>
      <w:r>
        <w:rPr>
          <w:rFonts w:eastAsia="宋体" w:cs="Times New Roman"/>
          <w:color w:val="000000" w:themeColor="text1"/>
          <w:szCs w:val="21"/>
        </w:rPr>
        <w:t>倍，且应考虑梁柱接缝处孔道对接偏差的影响。</w:t>
      </w:r>
    </w:p>
    <w:p w:rsidR="005A7DDE" w:rsidRDefault="00FD7823">
      <w:pPr>
        <w:pStyle w:val="af1"/>
        <w:numPr>
          <w:ilvl w:val="0"/>
          <w:numId w:val="5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多个孔道排布时，曲线孔道在竖直方向的净间距不应小于孔道外径；水平方向的净间距不宜小于</w:t>
      </w:r>
      <w:r>
        <w:rPr>
          <w:rFonts w:eastAsia="宋体" w:cs="Times New Roman"/>
          <w:color w:val="000000" w:themeColor="text1"/>
          <w:szCs w:val="21"/>
        </w:rPr>
        <w:t>50mm</w:t>
      </w:r>
      <w:r>
        <w:rPr>
          <w:rFonts w:eastAsia="宋体" w:cs="Times New Roman"/>
          <w:color w:val="000000" w:themeColor="text1"/>
          <w:szCs w:val="21"/>
        </w:rPr>
        <w:t>，且不宜小于粗骨料最大粒径的</w:t>
      </w:r>
      <w:r>
        <w:rPr>
          <w:rFonts w:eastAsia="宋体" w:cs="Times New Roman"/>
          <w:color w:val="000000" w:themeColor="text1"/>
          <w:szCs w:val="21"/>
        </w:rPr>
        <w:t>1.25</w:t>
      </w:r>
      <w:r>
        <w:rPr>
          <w:rFonts w:eastAsia="宋体" w:cs="Times New Roman"/>
          <w:color w:val="000000" w:themeColor="text1"/>
          <w:szCs w:val="21"/>
        </w:rPr>
        <w:t>倍；预应力孔道距离构件边缘的净间距不宜小于</w:t>
      </w:r>
      <w:r>
        <w:rPr>
          <w:rFonts w:eastAsia="宋体" w:cs="Times New Roman"/>
          <w:color w:val="000000" w:themeColor="text1"/>
          <w:szCs w:val="21"/>
        </w:rPr>
        <w:t>30mm</w:t>
      </w:r>
      <w:r>
        <w:rPr>
          <w:rFonts w:eastAsia="宋体" w:cs="Times New Roman"/>
          <w:color w:val="000000" w:themeColor="text1"/>
          <w:szCs w:val="21"/>
        </w:rPr>
        <w:t>，且不宜小于孔道直径的</w:t>
      </w:r>
      <w:r>
        <w:rPr>
          <w:rFonts w:eastAsia="宋体" w:cs="Times New Roman"/>
          <w:color w:val="000000" w:themeColor="text1"/>
          <w:szCs w:val="21"/>
        </w:rPr>
        <w:t>50%</w:t>
      </w:r>
      <w:r>
        <w:rPr>
          <w:rFonts w:eastAsia="宋体" w:cs="Times New Roman"/>
          <w:color w:val="000000" w:themeColor="text1"/>
          <w:szCs w:val="21"/>
        </w:rPr>
        <w:t>；</w:t>
      </w:r>
    </w:p>
    <w:p w:rsidR="005A7DDE" w:rsidRDefault="00FD7823">
      <w:pPr>
        <w:pStyle w:val="af1"/>
        <w:numPr>
          <w:ilvl w:val="0"/>
          <w:numId w:val="5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预埋波纹管宜伸出梁端面</w:t>
      </w:r>
      <w:r>
        <w:rPr>
          <w:rFonts w:eastAsia="宋体" w:cs="Times New Roman"/>
          <w:color w:val="000000" w:themeColor="text1"/>
          <w:szCs w:val="21"/>
        </w:rPr>
        <w:t>10mm</w:t>
      </w:r>
      <w:r>
        <w:rPr>
          <w:rFonts w:eastAsia="宋体" w:cs="Times New Roman"/>
          <w:color w:val="000000" w:themeColor="text1"/>
          <w:szCs w:val="21"/>
        </w:rPr>
        <w:t>。</w:t>
      </w:r>
    </w:p>
    <w:p w:rsidR="005A7DDE" w:rsidRDefault="00FD7823">
      <w:pPr>
        <w:pStyle w:val="af1"/>
        <w:numPr>
          <w:ilvl w:val="0"/>
          <w:numId w:val="54"/>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当采用有粘结预应力筋时，</w:t>
      </w:r>
      <w:proofErr w:type="gramStart"/>
      <w:r>
        <w:rPr>
          <w:rFonts w:eastAsia="宋体" w:cs="Times New Roman"/>
          <w:color w:val="000000" w:themeColor="text1"/>
          <w:szCs w:val="21"/>
        </w:rPr>
        <w:t>梁跨中部位</w:t>
      </w:r>
      <w:proofErr w:type="gramEnd"/>
      <w:r>
        <w:rPr>
          <w:rFonts w:eastAsia="宋体" w:cs="Times New Roman"/>
          <w:color w:val="000000" w:themeColor="text1"/>
          <w:szCs w:val="21"/>
        </w:rPr>
        <w:t>应至少设置</w:t>
      </w:r>
      <w:r>
        <w:rPr>
          <w:rFonts w:eastAsia="宋体" w:cs="Times New Roman"/>
          <w:color w:val="000000" w:themeColor="text1"/>
          <w:szCs w:val="21"/>
        </w:rPr>
        <w:t>1</w:t>
      </w:r>
      <w:r>
        <w:rPr>
          <w:rFonts w:eastAsia="宋体" w:cs="Times New Roman"/>
          <w:color w:val="000000" w:themeColor="text1"/>
          <w:szCs w:val="21"/>
        </w:rPr>
        <w:t>个灌浆</w:t>
      </w:r>
      <w:r>
        <w:rPr>
          <w:rFonts w:eastAsia="宋体" w:cs="Times New Roman"/>
          <w:color w:val="000000" w:themeColor="text1"/>
          <w:szCs w:val="21"/>
        </w:rPr>
        <w:t>孔或排气孔。当梁跨度大于</w:t>
      </w:r>
      <w:r>
        <w:rPr>
          <w:rFonts w:eastAsia="宋体" w:cs="Times New Roman"/>
          <w:color w:val="000000" w:themeColor="text1"/>
          <w:szCs w:val="21"/>
        </w:rPr>
        <w:t>15m</w:t>
      </w:r>
      <w:r>
        <w:rPr>
          <w:rFonts w:eastAsia="宋体" w:cs="Times New Roman"/>
          <w:color w:val="000000" w:themeColor="text1"/>
          <w:szCs w:val="21"/>
        </w:rPr>
        <w:t>时，应增设灌浆孔或排气孔。</w:t>
      </w:r>
      <w:proofErr w:type="gramStart"/>
      <w:r>
        <w:rPr>
          <w:rFonts w:eastAsia="宋体" w:cs="Times New Roman"/>
          <w:color w:val="000000" w:themeColor="text1"/>
          <w:szCs w:val="21"/>
        </w:rPr>
        <w:t>预制梁内预应力</w:t>
      </w:r>
      <w:proofErr w:type="gramEnd"/>
      <w:r>
        <w:rPr>
          <w:rFonts w:eastAsia="宋体" w:cs="Times New Roman"/>
          <w:color w:val="000000" w:themeColor="text1"/>
          <w:szCs w:val="21"/>
        </w:rPr>
        <w:t>束曲线布置且孔道波峰和波谷的高差</w:t>
      </w:r>
      <w:r>
        <w:rPr>
          <w:rFonts w:eastAsia="宋体" w:cs="Times New Roman"/>
          <w:color w:val="000000" w:themeColor="text1"/>
          <w:szCs w:val="21"/>
        </w:rPr>
        <w:lastRenderedPageBreak/>
        <w:t>大于</w:t>
      </w:r>
      <w:r>
        <w:rPr>
          <w:rFonts w:eastAsia="宋体" w:cs="Times New Roman"/>
          <w:color w:val="000000" w:themeColor="text1"/>
          <w:szCs w:val="21"/>
        </w:rPr>
        <w:t>300mm</w:t>
      </w:r>
      <w:r>
        <w:rPr>
          <w:rFonts w:eastAsia="宋体" w:cs="Times New Roman"/>
          <w:color w:val="000000" w:themeColor="text1"/>
          <w:szCs w:val="21"/>
        </w:rPr>
        <w:t>时，应在预制梁孔道波峰处设置排气孔，兼做</w:t>
      </w:r>
      <w:proofErr w:type="gramStart"/>
      <w:r>
        <w:rPr>
          <w:rFonts w:eastAsia="宋体" w:cs="Times New Roman"/>
          <w:color w:val="000000" w:themeColor="text1"/>
          <w:szCs w:val="21"/>
        </w:rPr>
        <w:t>泌</w:t>
      </w:r>
      <w:proofErr w:type="gramEnd"/>
      <w:r>
        <w:rPr>
          <w:rFonts w:eastAsia="宋体" w:cs="Times New Roman"/>
          <w:color w:val="000000" w:themeColor="text1"/>
          <w:szCs w:val="21"/>
        </w:rPr>
        <w:t>水孔或灌浆孔。</w:t>
      </w:r>
    </w:p>
    <w:p w:rsidR="005A7DDE" w:rsidRDefault="00FD7823">
      <w:pPr>
        <w:keepNext/>
        <w:keepLines/>
        <w:spacing w:before="240" w:after="240" w:line="300" w:lineRule="auto"/>
        <w:jc w:val="center"/>
        <w:outlineLvl w:val="1"/>
        <w:rPr>
          <w:rFonts w:eastAsia="宋体" w:cs="Times New Roman"/>
          <w:b/>
          <w:bCs/>
          <w:color w:val="000000" w:themeColor="text1"/>
          <w:sz w:val="30"/>
          <w:szCs w:val="32"/>
        </w:rPr>
      </w:pPr>
      <w:bookmarkStart w:id="124" w:name="_Toc91413915"/>
      <w:bookmarkStart w:id="125" w:name="_Toc75508977"/>
      <w:r>
        <w:rPr>
          <w:rFonts w:eastAsia="宋体" w:cs="Times New Roman"/>
          <w:b/>
          <w:bCs/>
          <w:color w:val="000000" w:themeColor="text1"/>
          <w:sz w:val="30"/>
          <w:szCs w:val="32"/>
        </w:rPr>
        <w:t xml:space="preserve">7.4 </w:t>
      </w:r>
      <w:r>
        <w:rPr>
          <w:rFonts w:eastAsia="宋体" w:cs="Times New Roman"/>
          <w:b/>
          <w:bCs/>
          <w:color w:val="000000" w:themeColor="text1"/>
          <w:sz w:val="30"/>
          <w:szCs w:val="32"/>
        </w:rPr>
        <w:t>楼盖结构构件</w:t>
      </w:r>
      <w:bookmarkEnd w:id="124"/>
    </w:p>
    <w:bookmarkEnd w:id="125"/>
    <w:p w:rsidR="005A7DDE" w:rsidRDefault="00FD7823">
      <w:pPr>
        <w:pStyle w:val="af1"/>
        <w:numPr>
          <w:ilvl w:val="0"/>
          <w:numId w:val="55"/>
        </w:numPr>
        <w:tabs>
          <w:tab w:val="left" w:pos="567"/>
          <w:tab w:val="left" w:pos="777"/>
        </w:tabs>
        <w:adjustRightInd w:val="0"/>
        <w:snapToGrid w:val="0"/>
        <w:spacing w:line="300" w:lineRule="auto"/>
        <w:ind w:left="0" w:firstLineChars="0" w:firstLine="426"/>
        <w:jc w:val="left"/>
        <w:outlineLvl w:val="2"/>
        <w:rPr>
          <w:rFonts w:cs="Times New Roman"/>
          <w:color w:val="000000" w:themeColor="text1"/>
          <w:szCs w:val="21"/>
        </w:rPr>
      </w:pPr>
      <w:r>
        <w:rPr>
          <w:rFonts w:cs="Times New Roman"/>
          <w:color w:val="000000" w:themeColor="text1"/>
          <w:szCs w:val="21"/>
        </w:rPr>
        <w:t>当采用普通钢筋混凝土板全预制楼盖时，楼盖的设计应符合下列规定：</w:t>
      </w:r>
    </w:p>
    <w:p w:rsidR="005A7DDE" w:rsidRDefault="00FD7823">
      <w:pPr>
        <w:pStyle w:val="af1"/>
        <w:numPr>
          <w:ilvl w:val="0"/>
          <w:numId w:val="5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楼板构造要求及截面承载力、挠度、裂缝宽度计算应符合现行国家标准《混凝土结构设计规范》</w:t>
      </w:r>
      <w:r>
        <w:rPr>
          <w:rFonts w:eastAsia="宋体" w:cs="Times New Roman"/>
          <w:color w:val="000000" w:themeColor="text1"/>
          <w:szCs w:val="21"/>
        </w:rPr>
        <w:t>GB 50010</w:t>
      </w:r>
      <w:r>
        <w:rPr>
          <w:rFonts w:eastAsia="宋体" w:cs="Times New Roman"/>
          <w:color w:val="000000" w:themeColor="text1"/>
          <w:szCs w:val="21"/>
        </w:rPr>
        <w:t>的有关规定；</w:t>
      </w:r>
    </w:p>
    <w:p w:rsidR="005A7DDE" w:rsidRDefault="00FD7823">
      <w:pPr>
        <w:pStyle w:val="af1"/>
        <w:numPr>
          <w:ilvl w:val="0"/>
          <w:numId w:val="5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预制板在支座上的搁置长度不应小于</w:t>
      </w:r>
      <w:r>
        <w:rPr>
          <w:rFonts w:eastAsia="宋体" w:cs="Times New Roman"/>
          <w:color w:val="000000" w:themeColor="text1"/>
          <w:szCs w:val="21"/>
        </w:rPr>
        <w:t>50mm</w:t>
      </w:r>
      <w:r>
        <w:rPr>
          <w:rFonts w:eastAsia="宋体" w:cs="Times New Roman"/>
          <w:color w:val="000000" w:themeColor="text1"/>
          <w:szCs w:val="21"/>
        </w:rPr>
        <w:t>和</w:t>
      </w:r>
      <w:r>
        <w:rPr>
          <w:rFonts w:eastAsia="宋体" w:cs="Times New Roman"/>
          <w:i/>
          <w:iCs/>
          <w:color w:val="000000" w:themeColor="text1"/>
          <w:szCs w:val="21"/>
        </w:rPr>
        <w:t>L</w:t>
      </w:r>
      <w:r>
        <w:rPr>
          <w:rFonts w:eastAsia="宋体" w:cs="Times New Roman"/>
          <w:color w:val="000000" w:themeColor="text1"/>
          <w:szCs w:val="21"/>
        </w:rPr>
        <w:t>/120</w:t>
      </w:r>
      <w:r>
        <w:rPr>
          <w:rFonts w:eastAsia="宋体" w:cs="Times New Roman"/>
          <w:color w:val="000000" w:themeColor="text1"/>
          <w:szCs w:val="21"/>
        </w:rPr>
        <w:t>的较大值（</w:t>
      </w:r>
      <w:r>
        <w:rPr>
          <w:rFonts w:eastAsia="宋体" w:cs="Times New Roman"/>
          <w:i/>
          <w:iCs/>
          <w:color w:val="000000" w:themeColor="text1"/>
          <w:szCs w:val="21"/>
        </w:rPr>
        <w:t>L</w:t>
      </w:r>
      <w:r>
        <w:rPr>
          <w:rFonts w:eastAsia="宋体" w:cs="Times New Roman"/>
          <w:color w:val="000000" w:themeColor="text1"/>
          <w:szCs w:val="21"/>
        </w:rPr>
        <w:t>为预制板计算跨度）；</w:t>
      </w:r>
    </w:p>
    <w:p w:rsidR="005A7DDE" w:rsidRDefault="00FD7823">
      <w:pPr>
        <w:pStyle w:val="af1"/>
        <w:numPr>
          <w:ilvl w:val="0"/>
          <w:numId w:val="56"/>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支座处</w:t>
      </w:r>
      <w:proofErr w:type="gramStart"/>
      <w:r>
        <w:rPr>
          <w:rFonts w:eastAsia="宋体" w:cs="Times New Roman"/>
          <w:color w:val="000000" w:themeColor="text1"/>
          <w:szCs w:val="21"/>
        </w:rPr>
        <w:t>预制板端应与</w:t>
      </w:r>
      <w:proofErr w:type="gramEnd"/>
      <w:r>
        <w:rPr>
          <w:rFonts w:eastAsia="宋体" w:cs="Times New Roman"/>
          <w:color w:val="000000" w:themeColor="text1"/>
          <w:szCs w:val="21"/>
        </w:rPr>
        <w:t>支座可靠连接，并应根据连接节点构造</w:t>
      </w:r>
      <w:proofErr w:type="gramStart"/>
      <w:r>
        <w:rPr>
          <w:rFonts w:eastAsia="宋体" w:cs="Times New Roman"/>
          <w:color w:val="000000" w:themeColor="text1"/>
          <w:szCs w:val="21"/>
        </w:rPr>
        <w:t>采用固接或</w:t>
      </w:r>
      <w:proofErr w:type="gramEnd"/>
      <w:r>
        <w:rPr>
          <w:rFonts w:eastAsia="宋体" w:cs="Times New Roman"/>
          <w:color w:val="000000" w:themeColor="text1"/>
          <w:szCs w:val="21"/>
        </w:rPr>
        <w:t>铰接支座进行板的内力及变形计算。</w:t>
      </w:r>
    </w:p>
    <w:p w:rsidR="005A7DDE" w:rsidRDefault="00FD7823">
      <w:pPr>
        <w:pStyle w:val="af1"/>
        <w:numPr>
          <w:ilvl w:val="0"/>
          <w:numId w:val="55"/>
        </w:numPr>
        <w:tabs>
          <w:tab w:val="left" w:pos="567"/>
          <w:tab w:val="left" w:pos="777"/>
        </w:tabs>
        <w:adjustRightInd w:val="0"/>
        <w:snapToGrid w:val="0"/>
        <w:spacing w:line="300" w:lineRule="auto"/>
        <w:ind w:left="0" w:firstLineChars="0" w:firstLine="426"/>
        <w:outlineLvl w:val="2"/>
        <w:rPr>
          <w:rFonts w:eastAsia="宋体" w:cs="Times New Roman"/>
          <w:color w:val="000000" w:themeColor="text1"/>
          <w:szCs w:val="21"/>
        </w:rPr>
      </w:pPr>
      <w:r>
        <w:rPr>
          <w:rFonts w:cs="Times New Roman"/>
          <w:color w:val="000000" w:themeColor="text1"/>
          <w:szCs w:val="21"/>
        </w:rPr>
        <w:t>预制次梁与主梁宜采用铰接连接</w:t>
      </w:r>
      <w:r>
        <w:rPr>
          <w:rFonts w:eastAsia="宋体" w:cs="Times New Roman"/>
          <w:color w:val="000000" w:themeColor="text1"/>
          <w:szCs w:val="21"/>
        </w:rPr>
        <w:t>，可采用混凝土企口连接</w:t>
      </w:r>
      <w:proofErr w:type="gramStart"/>
      <w:r>
        <w:rPr>
          <w:rFonts w:eastAsia="宋体" w:cs="Times New Roman"/>
          <w:color w:val="000000" w:themeColor="text1"/>
          <w:szCs w:val="21"/>
        </w:rPr>
        <w:t>或钢企口</w:t>
      </w:r>
      <w:proofErr w:type="gramEnd"/>
      <w:r>
        <w:rPr>
          <w:rFonts w:eastAsia="宋体" w:cs="Times New Roman"/>
          <w:color w:val="000000" w:themeColor="text1"/>
          <w:szCs w:val="21"/>
        </w:rPr>
        <w:t>连接形式；采用企口连接时，应符合国家现行标准的有关规定；当次梁不直接承受动力荷载且跨度不大于</w:t>
      </w:r>
      <w:r>
        <w:rPr>
          <w:rFonts w:eastAsia="宋体" w:cs="Times New Roman"/>
          <w:color w:val="000000" w:themeColor="text1"/>
          <w:szCs w:val="21"/>
        </w:rPr>
        <w:t>9m</w:t>
      </w:r>
      <w:r>
        <w:rPr>
          <w:rFonts w:eastAsia="宋体" w:cs="Times New Roman"/>
          <w:color w:val="000000" w:themeColor="text1"/>
          <w:szCs w:val="21"/>
        </w:rPr>
        <w:t>时，可</w:t>
      </w:r>
      <w:proofErr w:type="gramStart"/>
      <w:r>
        <w:rPr>
          <w:rFonts w:eastAsia="宋体" w:cs="Times New Roman"/>
          <w:color w:val="000000" w:themeColor="text1"/>
          <w:szCs w:val="21"/>
        </w:rPr>
        <w:t>采用钢企口</w:t>
      </w:r>
      <w:proofErr w:type="gramEnd"/>
      <w:r>
        <w:rPr>
          <w:rFonts w:eastAsia="宋体" w:cs="Times New Roman"/>
          <w:szCs w:val="21"/>
        </w:rPr>
        <w:t>连接（图</w:t>
      </w:r>
      <w:r>
        <w:rPr>
          <w:rFonts w:eastAsia="宋体" w:cs="Times New Roman"/>
          <w:szCs w:val="21"/>
        </w:rPr>
        <w:t>7.4.2-1</w:t>
      </w:r>
      <w:r>
        <w:rPr>
          <w:rFonts w:eastAsia="宋体" w:cs="Times New Roman"/>
          <w:szCs w:val="21"/>
        </w:rPr>
        <w:t>）</w:t>
      </w:r>
      <w:r>
        <w:rPr>
          <w:rFonts w:eastAsia="宋体" w:cs="Times New Roman"/>
          <w:color w:val="000000" w:themeColor="text1"/>
          <w:szCs w:val="21"/>
        </w:rPr>
        <w:t>，并应符合下列规定：</w:t>
      </w:r>
    </w:p>
    <w:p w:rsidR="005A7DDE" w:rsidRDefault="00FD7823">
      <w:pPr>
        <w:pStyle w:val="af1"/>
        <w:numPr>
          <w:ilvl w:val="0"/>
          <w:numId w:val="57"/>
        </w:numPr>
        <w:tabs>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钢企口</w:t>
      </w:r>
      <w:proofErr w:type="gramEnd"/>
      <w:r>
        <w:rPr>
          <w:rFonts w:eastAsia="宋体" w:cs="Times New Roman"/>
          <w:color w:val="000000" w:themeColor="text1"/>
          <w:szCs w:val="21"/>
        </w:rPr>
        <w:t>两侧应对称布置抗剪</w:t>
      </w:r>
      <w:proofErr w:type="gramStart"/>
      <w:r>
        <w:rPr>
          <w:rFonts w:eastAsia="宋体" w:cs="Times New Roman"/>
          <w:color w:val="000000" w:themeColor="text1"/>
          <w:szCs w:val="21"/>
        </w:rPr>
        <w:t>栓</w:t>
      </w:r>
      <w:proofErr w:type="gramEnd"/>
      <w:r>
        <w:rPr>
          <w:rFonts w:eastAsia="宋体" w:cs="Times New Roman"/>
          <w:color w:val="000000" w:themeColor="text1"/>
          <w:szCs w:val="21"/>
        </w:rPr>
        <w:t>钉，钢板厚度不应小于</w:t>
      </w:r>
      <w:proofErr w:type="gramStart"/>
      <w:r>
        <w:rPr>
          <w:rFonts w:eastAsia="宋体" w:cs="Times New Roman"/>
          <w:color w:val="000000" w:themeColor="text1"/>
          <w:szCs w:val="21"/>
        </w:rPr>
        <w:t>栓</w:t>
      </w:r>
      <w:proofErr w:type="gramEnd"/>
      <w:r>
        <w:rPr>
          <w:rFonts w:eastAsia="宋体" w:cs="Times New Roman"/>
          <w:color w:val="000000" w:themeColor="text1"/>
          <w:szCs w:val="21"/>
        </w:rPr>
        <w:t>钉直径的</w:t>
      </w:r>
      <w:r>
        <w:rPr>
          <w:rFonts w:eastAsia="宋体" w:cs="Times New Roman"/>
          <w:color w:val="000000" w:themeColor="text1"/>
          <w:szCs w:val="21"/>
        </w:rPr>
        <w:t>0.6</w:t>
      </w:r>
      <w:r>
        <w:rPr>
          <w:rFonts w:eastAsia="宋体" w:cs="Times New Roman"/>
          <w:color w:val="000000" w:themeColor="text1"/>
          <w:szCs w:val="21"/>
        </w:rPr>
        <w:t>倍；预制主梁</w:t>
      </w:r>
      <w:proofErr w:type="gramStart"/>
      <w:r>
        <w:rPr>
          <w:rFonts w:eastAsia="宋体" w:cs="Times New Roman"/>
          <w:color w:val="000000" w:themeColor="text1"/>
          <w:szCs w:val="21"/>
        </w:rPr>
        <w:t>与钢企口</w:t>
      </w:r>
      <w:proofErr w:type="gramEnd"/>
      <w:r>
        <w:rPr>
          <w:rFonts w:eastAsia="宋体" w:cs="Times New Roman"/>
          <w:color w:val="000000" w:themeColor="text1"/>
          <w:szCs w:val="21"/>
        </w:rPr>
        <w:t>连接处应设置预埋件；次梁端部</w:t>
      </w:r>
      <w:r>
        <w:rPr>
          <w:rFonts w:eastAsia="宋体" w:cs="Times New Roman"/>
          <w:color w:val="000000" w:themeColor="text1"/>
          <w:szCs w:val="21"/>
        </w:rPr>
        <w:t>1.5</w:t>
      </w:r>
      <w:r>
        <w:rPr>
          <w:rFonts w:eastAsia="宋体" w:cs="Times New Roman"/>
          <w:color w:val="000000" w:themeColor="text1"/>
          <w:szCs w:val="21"/>
        </w:rPr>
        <w:t>倍梁高范围内，箍筋间距不应大于</w:t>
      </w:r>
      <w:r>
        <w:rPr>
          <w:rFonts w:eastAsia="宋体" w:cs="Times New Roman"/>
          <w:color w:val="000000" w:themeColor="text1"/>
          <w:szCs w:val="21"/>
        </w:rPr>
        <w:t>100mm</w:t>
      </w:r>
      <w:r>
        <w:rPr>
          <w:rFonts w:eastAsia="宋体" w:cs="Times New Roman"/>
          <w:color w:val="000000" w:themeColor="text1"/>
          <w:szCs w:val="21"/>
        </w:rPr>
        <w:t>；</w:t>
      </w:r>
    </w:p>
    <w:p w:rsidR="005A7DDE" w:rsidRDefault="00FD7823">
      <w:pPr>
        <w:pStyle w:val="af1"/>
        <w:numPr>
          <w:ilvl w:val="0"/>
          <w:numId w:val="57"/>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钢企口接头的承载力验算（图</w:t>
      </w:r>
      <w:r>
        <w:rPr>
          <w:rFonts w:eastAsia="宋体" w:cs="Times New Roman"/>
          <w:color w:val="000000" w:themeColor="text1"/>
          <w:szCs w:val="21"/>
        </w:rPr>
        <w:t>7.4.2-2</w:t>
      </w:r>
      <w:r>
        <w:rPr>
          <w:rFonts w:eastAsia="宋体" w:cs="Times New Roman"/>
          <w:color w:val="000000" w:themeColor="text1"/>
          <w:szCs w:val="21"/>
        </w:rPr>
        <w:t>），除应符合现行国家标准《混凝土结构设计规范》</w:t>
      </w:r>
      <w:r>
        <w:rPr>
          <w:rFonts w:eastAsia="宋体" w:cs="Times New Roman"/>
          <w:color w:val="000000" w:themeColor="text1"/>
          <w:szCs w:val="21"/>
        </w:rPr>
        <w:t>GB 50010</w:t>
      </w:r>
      <w:r>
        <w:rPr>
          <w:rFonts w:eastAsia="宋体" w:cs="Times New Roman"/>
          <w:color w:val="000000" w:themeColor="text1"/>
          <w:szCs w:val="21"/>
        </w:rPr>
        <w:t>、《钢筋结构设计</w:t>
      </w:r>
      <w:r>
        <w:rPr>
          <w:rFonts w:eastAsia="宋体" w:cs="Times New Roman" w:hint="eastAsia"/>
          <w:color w:val="000000" w:themeColor="text1"/>
          <w:szCs w:val="21"/>
        </w:rPr>
        <w:t>标准</w:t>
      </w:r>
      <w:r>
        <w:rPr>
          <w:rFonts w:eastAsia="宋体" w:cs="Times New Roman"/>
          <w:color w:val="000000" w:themeColor="text1"/>
          <w:szCs w:val="21"/>
        </w:rPr>
        <w:t>》</w:t>
      </w:r>
      <w:r>
        <w:rPr>
          <w:rFonts w:eastAsia="宋体" w:cs="Times New Roman"/>
          <w:color w:val="000000" w:themeColor="text1"/>
          <w:szCs w:val="21"/>
        </w:rPr>
        <w:t>GB 50017</w:t>
      </w:r>
      <w:r>
        <w:rPr>
          <w:rFonts w:eastAsia="宋体" w:cs="Times New Roman"/>
          <w:color w:val="000000" w:themeColor="text1"/>
          <w:szCs w:val="21"/>
        </w:rPr>
        <w:t>的有关规定外，尚应符合下列规定：</w:t>
      </w:r>
    </w:p>
    <w:p w:rsidR="005A7DDE" w:rsidRDefault="00FD7823">
      <w:pPr>
        <w:numPr>
          <w:ilvl w:val="0"/>
          <w:numId w:val="58"/>
        </w:numPr>
        <w:adjustRightInd w:val="0"/>
        <w:snapToGrid w:val="0"/>
        <w:spacing w:line="300" w:lineRule="auto"/>
        <w:ind w:firstLine="420"/>
        <w:rPr>
          <w:rFonts w:eastAsia="宋体" w:cs="Times New Roman"/>
          <w:color w:val="000000" w:themeColor="text1"/>
          <w:szCs w:val="21"/>
        </w:rPr>
      </w:pPr>
      <w:r>
        <w:rPr>
          <w:rFonts w:eastAsia="宋体" w:cs="Times New Roman"/>
          <w:color w:val="000000" w:themeColor="text1"/>
          <w:szCs w:val="21"/>
        </w:rPr>
        <w:t>钢企口接头应能够承受施工及使用阶段的荷载；</w:t>
      </w:r>
    </w:p>
    <w:p w:rsidR="005A7DDE" w:rsidRDefault="00FD7823">
      <w:pPr>
        <w:numPr>
          <w:ilvl w:val="0"/>
          <w:numId w:val="58"/>
        </w:num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应验</w:t>
      </w:r>
      <w:proofErr w:type="gramStart"/>
      <w:r>
        <w:rPr>
          <w:rFonts w:eastAsia="宋体" w:cs="Times New Roman"/>
          <w:color w:val="000000" w:themeColor="text1"/>
          <w:szCs w:val="21"/>
        </w:rPr>
        <w:t>算钢企</w:t>
      </w:r>
      <w:proofErr w:type="gramEnd"/>
      <w:r>
        <w:rPr>
          <w:rFonts w:eastAsia="宋体" w:cs="Times New Roman"/>
          <w:color w:val="000000" w:themeColor="text1"/>
          <w:szCs w:val="21"/>
        </w:rPr>
        <w:t>口截面</w:t>
      </w:r>
      <w:r>
        <w:rPr>
          <w:rFonts w:eastAsia="宋体" w:cs="Times New Roman"/>
          <w:color w:val="000000" w:themeColor="text1"/>
          <w:szCs w:val="21"/>
        </w:rPr>
        <w:t>A</w:t>
      </w:r>
      <w:r>
        <w:rPr>
          <w:rFonts w:eastAsia="宋体" w:cs="Times New Roman"/>
          <w:color w:val="000000" w:themeColor="text1"/>
          <w:szCs w:val="21"/>
        </w:rPr>
        <w:t>处在施工及使用极端的抗弯、抗剪强度；</w:t>
      </w:r>
    </w:p>
    <w:p w:rsidR="005A7DDE" w:rsidRDefault="00FD7823">
      <w:pPr>
        <w:numPr>
          <w:ilvl w:val="0"/>
          <w:numId w:val="58"/>
        </w:num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应验</w:t>
      </w:r>
      <w:proofErr w:type="gramStart"/>
      <w:r>
        <w:rPr>
          <w:rFonts w:eastAsia="宋体" w:cs="Times New Roman"/>
          <w:color w:val="000000" w:themeColor="text1"/>
          <w:szCs w:val="21"/>
        </w:rPr>
        <w:t>算钢企</w:t>
      </w:r>
      <w:proofErr w:type="gramEnd"/>
      <w:r>
        <w:rPr>
          <w:rFonts w:eastAsia="宋体" w:cs="Times New Roman"/>
          <w:color w:val="000000" w:themeColor="text1"/>
          <w:szCs w:val="21"/>
        </w:rPr>
        <w:t>口截面</w:t>
      </w:r>
      <w:r>
        <w:rPr>
          <w:rFonts w:eastAsia="宋体" w:cs="Times New Roman"/>
          <w:color w:val="000000" w:themeColor="text1"/>
          <w:szCs w:val="21"/>
        </w:rPr>
        <w:t>B</w:t>
      </w:r>
      <w:r>
        <w:rPr>
          <w:rFonts w:eastAsia="宋体" w:cs="Times New Roman"/>
          <w:color w:val="000000" w:themeColor="text1"/>
          <w:szCs w:val="21"/>
        </w:rPr>
        <w:t>处在施工及使用阶段的抗弯强度；</w:t>
      </w:r>
    </w:p>
    <w:p w:rsidR="005A7DDE" w:rsidRDefault="00FD7823">
      <w:pPr>
        <w:numPr>
          <w:ilvl w:val="0"/>
          <w:numId w:val="58"/>
        </w:num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凹槽内</w:t>
      </w:r>
      <w:proofErr w:type="gramStart"/>
      <w:r>
        <w:rPr>
          <w:rFonts w:eastAsia="宋体" w:cs="Times New Roman"/>
          <w:color w:val="000000" w:themeColor="text1"/>
          <w:szCs w:val="21"/>
        </w:rPr>
        <w:t>灌浆料未达到</w:t>
      </w:r>
      <w:proofErr w:type="gramEnd"/>
      <w:r>
        <w:rPr>
          <w:rFonts w:eastAsia="宋体" w:cs="Times New Roman"/>
          <w:color w:val="000000" w:themeColor="text1"/>
          <w:szCs w:val="21"/>
        </w:rPr>
        <w:t>设计强度前，应验</w:t>
      </w:r>
      <w:proofErr w:type="gramStart"/>
      <w:r>
        <w:rPr>
          <w:rFonts w:eastAsia="宋体" w:cs="Times New Roman"/>
          <w:color w:val="000000" w:themeColor="text1"/>
          <w:szCs w:val="21"/>
        </w:rPr>
        <w:t>算钢企口外挑部分</w:t>
      </w:r>
      <w:proofErr w:type="gramEnd"/>
      <w:r>
        <w:rPr>
          <w:rFonts w:eastAsia="宋体" w:cs="Times New Roman"/>
          <w:color w:val="000000" w:themeColor="text1"/>
          <w:szCs w:val="21"/>
        </w:rPr>
        <w:t>的稳定性；</w:t>
      </w:r>
    </w:p>
    <w:p w:rsidR="005A7DDE" w:rsidRDefault="00FD7823">
      <w:pPr>
        <w:numPr>
          <w:ilvl w:val="0"/>
          <w:numId w:val="58"/>
        </w:num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应验算</w:t>
      </w:r>
      <w:proofErr w:type="gramStart"/>
      <w:r>
        <w:rPr>
          <w:rFonts w:eastAsia="宋体" w:cs="Times New Roman"/>
          <w:color w:val="000000" w:themeColor="text1"/>
          <w:szCs w:val="21"/>
        </w:rPr>
        <w:t>栓</w:t>
      </w:r>
      <w:proofErr w:type="gramEnd"/>
      <w:r>
        <w:rPr>
          <w:rFonts w:eastAsia="宋体" w:cs="Times New Roman"/>
          <w:color w:val="000000" w:themeColor="text1"/>
          <w:szCs w:val="21"/>
        </w:rPr>
        <w:t>钉的抗剪强度；</w:t>
      </w:r>
    </w:p>
    <w:p w:rsidR="005A7DDE" w:rsidRDefault="00FD7823">
      <w:pPr>
        <w:numPr>
          <w:ilvl w:val="0"/>
          <w:numId w:val="58"/>
        </w:num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应验</w:t>
      </w:r>
      <w:proofErr w:type="gramStart"/>
      <w:r>
        <w:rPr>
          <w:rFonts w:eastAsia="宋体" w:cs="Times New Roman"/>
          <w:color w:val="000000" w:themeColor="text1"/>
          <w:szCs w:val="21"/>
        </w:rPr>
        <w:t>算钢企</w:t>
      </w:r>
      <w:proofErr w:type="gramEnd"/>
      <w:r>
        <w:rPr>
          <w:rFonts w:eastAsia="宋体" w:cs="Times New Roman"/>
          <w:color w:val="000000" w:themeColor="text1"/>
          <w:szCs w:val="21"/>
        </w:rPr>
        <w:t>口搁置处的局部受压承载力。</w:t>
      </w:r>
    </w:p>
    <w:p w:rsidR="005A7DDE" w:rsidRDefault="00FD7823">
      <w:pPr>
        <w:adjustRightInd w:val="0"/>
        <w:snapToGrid w:val="0"/>
        <w:spacing w:line="300" w:lineRule="auto"/>
        <w:jc w:val="center"/>
        <w:rPr>
          <w:rFonts w:eastAsia="宋体" w:cs="Times New Roman"/>
          <w:color w:val="000000" w:themeColor="text1"/>
          <w:szCs w:val="21"/>
        </w:rPr>
      </w:pPr>
      <w:r>
        <w:rPr>
          <w:rFonts w:eastAsia="宋体" w:cs="Times New Roman"/>
          <w:noProof/>
          <w:color w:val="000000" w:themeColor="text1"/>
          <w:szCs w:val="21"/>
        </w:rPr>
        <w:drawing>
          <wp:inline distT="0" distB="0" distL="0" distR="0">
            <wp:extent cx="2625090" cy="2879725"/>
            <wp:effectExtent l="0" t="0" r="381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a:xfrm>
                      <a:off x="0" y="0"/>
                      <a:ext cx="2625633" cy="2880000"/>
                    </a:xfrm>
                    <a:prstGeom prst="rect">
                      <a:avLst/>
                    </a:prstGeom>
                    <a:noFill/>
                    <a:ln>
                      <a:noFill/>
                    </a:ln>
                  </pic:spPr>
                </pic:pic>
              </a:graphicData>
            </a:graphic>
          </wp:inline>
        </w:drawing>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3"/>
      </w:tblGrid>
      <w:tr w:rsidR="005A7DDE">
        <w:trPr>
          <w:jc w:val="center"/>
        </w:trPr>
        <w:tc>
          <w:tcPr>
            <w:tcW w:w="8296" w:type="dxa"/>
            <w:vAlign w:val="center"/>
          </w:tcPr>
          <w:p w:rsidR="005A7DDE" w:rsidRDefault="00FD7823">
            <w:pPr>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7.4.2–1 </w:t>
            </w:r>
            <w:r>
              <w:rPr>
                <w:rFonts w:eastAsia="黑体" w:cs="Times New Roman"/>
                <w:b/>
                <w:color w:val="000000" w:themeColor="text1"/>
                <w:sz w:val="18"/>
                <w:szCs w:val="18"/>
              </w:rPr>
              <w:t>钢企口接头示意</w:t>
            </w:r>
          </w:p>
        </w:tc>
      </w:tr>
      <w:tr w:rsidR="005A7DDE">
        <w:trPr>
          <w:jc w:val="center"/>
        </w:trPr>
        <w:tc>
          <w:tcPr>
            <w:tcW w:w="8296" w:type="dxa"/>
            <w:vAlign w:val="center"/>
          </w:tcPr>
          <w:p w:rsidR="005A7DDE" w:rsidRDefault="00FD7823">
            <w:pPr>
              <w:adjustRightInd w:val="0"/>
              <w:snapToGrid w:val="0"/>
              <w:spacing w:line="300" w:lineRule="auto"/>
              <w:jc w:val="center"/>
              <w:rPr>
                <w:rFonts w:cs="Times New Roman"/>
                <w:color w:val="000000" w:themeColor="text1"/>
                <w:sz w:val="18"/>
                <w:szCs w:val="18"/>
              </w:rPr>
            </w:pPr>
            <w:r>
              <w:rPr>
                <w:rFonts w:cs="Times New Roman"/>
                <w:color w:val="000000" w:themeColor="text1"/>
                <w:sz w:val="18"/>
                <w:szCs w:val="18"/>
              </w:rPr>
              <w:t>1—</w:t>
            </w:r>
            <w:r>
              <w:rPr>
                <w:rFonts w:cs="Times New Roman"/>
                <w:color w:val="000000" w:themeColor="text1"/>
                <w:sz w:val="18"/>
                <w:szCs w:val="18"/>
              </w:rPr>
              <w:t>预制次梁；</w:t>
            </w:r>
            <w:r>
              <w:rPr>
                <w:rFonts w:cs="Times New Roman"/>
                <w:color w:val="000000" w:themeColor="text1"/>
                <w:sz w:val="18"/>
                <w:szCs w:val="18"/>
              </w:rPr>
              <w:t>2—</w:t>
            </w:r>
            <w:r>
              <w:rPr>
                <w:rFonts w:cs="Times New Roman"/>
                <w:color w:val="000000" w:themeColor="text1"/>
                <w:sz w:val="18"/>
                <w:szCs w:val="18"/>
              </w:rPr>
              <w:t>预制主梁；</w:t>
            </w:r>
            <w:r>
              <w:rPr>
                <w:rFonts w:cs="Times New Roman"/>
                <w:color w:val="000000" w:themeColor="text1"/>
                <w:sz w:val="18"/>
                <w:szCs w:val="18"/>
              </w:rPr>
              <w:t>3—</w:t>
            </w:r>
            <w:r>
              <w:rPr>
                <w:rFonts w:cs="Times New Roman"/>
                <w:color w:val="000000" w:themeColor="text1"/>
                <w:sz w:val="18"/>
                <w:szCs w:val="18"/>
              </w:rPr>
              <w:t>次梁端部加密箍筋；</w:t>
            </w:r>
            <w:r>
              <w:rPr>
                <w:rFonts w:cs="Times New Roman"/>
                <w:color w:val="000000" w:themeColor="text1"/>
                <w:sz w:val="18"/>
                <w:szCs w:val="18"/>
              </w:rPr>
              <w:t>4—</w:t>
            </w:r>
            <w:r>
              <w:rPr>
                <w:rFonts w:cs="Times New Roman"/>
                <w:color w:val="000000" w:themeColor="text1"/>
                <w:sz w:val="18"/>
                <w:szCs w:val="18"/>
              </w:rPr>
              <w:t>钢板；</w:t>
            </w:r>
            <w:r>
              <w:rPr>
                <w:rFonts w:cs="Times New Roman"/>
                <w:color w:val="000000" w:themeColor="text1"/>
                <w:sz w:val="18"/>
                <w:szCs w:val="18"/>
              </w:rPr>
              <w:t>5—</w:t>
            </w:r>
            <w:proofErr w:type="gramStart"/>
            <w:r>
              <w:rPr>
                <w:rFonts w:cs="Times New Roman"/>
                <w:color w:val="000000" w:themeColor="text1"/>
                <w:sz w:val="18"/>
                <w:szCs w:val="18"/>
              </w:rPr>
              <w:t>栓</w:t>
            </w:r>
            <w:proofErr w:type="gramEnd"/>
            <w:r>
              <w:rPr>
                <w:rFonts w:cs="Times New Roman"/>
                <w:color w:val="000000" w:themeColor="text1"/>
                <w:sz w:val="18"/>
                <w:szCs w:val="18"/>
              </w:rPr>
              <w:t>钉；</w:t>
            </w:r>
            <w:r>
              <w:rPr>
                <w:rFonts w:cs="Times New Roman"/>
                <w:color w:val="000000" w:themeColor="text1"/>
                <w:sz w:val="18"/>
                <w:szCs w:val="18"/>
              </w:rPr>
              <w:t>6—</w:t>
            </w:r>
            <w:r>
              <w:rPr>
                <w:rFonts w:cs="Times New Roman"/>
                <w:color w:val="000000" w:themeColor="text1"/>
                <w:sz w:val="18"/>
                <w:szCs w:val="18"/>
              </w:rPr>
              <w:t>预埋件；</w:t>
            </w:r>
            <w:r>
              <w:rPr>
                <w:rFonts w:cs="Times New Roman"/>
                <w:color w:val="000000" w:themeColor="text1"/>
                <w:sz w:val="18"/>
                <w:szCs w:val="18"/>
              </w:rPr>
              <w:t>7—</w:t>
            </w:r>
            <w:r>
              <w:rPr>
                <w:rFonts w:cs="Times New Roman"/>
                <w:color w:val="000000" w:themeColor="text1"/>
                <w:sz w:val="18"/>
                <w:szCs w:val="18"/>
              </w:rPr>
              <w:t>灌浆料</w:t>
            </w:r>
          </w:p>
        </w:tc>
      </w:tr>
    </w:tbl>
    <w:p w:rsidR="005A7DDE" w:rsidRDefault="00FD7823">
      <w:pPr>
        <w:adjustRightInd w:val="0"/>
        <w:snapToGrid w:val="0"/>
        <w:spacing w:line="300" w:lineRule="auto"/>
        <w:ind w:left="482"/>
        <w:jc w:val="center"/>
        <w:rPr>
          <w:rFonts w:eastAsia="宋体" w:cs="Times New Roman"/>
          <w:color w:val="000000" w:themeColor="text1"/>
          <w:szCs w:val="21"/>
        </w:rPr>
      </w:pPr>
      <w:r>
        <w:rPr>
          <w:rFonts w:eastAsia="黑体" w:cs="Times New Roman"/>
          <w:noProof/>
          <w:color w:val="000000" w:themeColor="text1"/>
          <w:szCs w:val="21"/>
        </w:rPr>
        <w:lastRenderedPageBreak/>
        <w:drawing>
          <wp:inline distT="0" distB="0" distL="0" distR="0">
            <wp:extent cx="1320165" cy="1172210"/>
            <wp:effectExtent l="1905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a:xfrm>
                      <a:off x="0" y="0"/>
                      <a:ext cx="1320545" cy="1172426"/>
                    </a:xfrm>
                    <a:prstGeom prst="rect">
                      <a:avLst/>
                    </a:prstGeom>
                    <a:noFill/>
                    <a:ln>
                      <a:noFill/>
                    </a:ln>
                  </pic:spPr>
                </pic:pic>
              </a:graphicData>
            </a:graphic>
          </wp:inline>
        </w:drawing>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3"/>
      </w:tblGrid>
      <w:tr w:rsidR="005A7DDE">
        <w:trPr>
          <w:jc w:val="center"/>
        </w:trPr>
        <w:tc>
          <w:tcPr>
            <w:tcW w:w="8296" w:type="dxa"/>
            <w:vAlign w:val="center"/>
          </w:tcPr>
          <w:p w:rsidR="005A7DDE" w:rsidRDefault="00FD7823">
            <w:pPr>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7.4.2–2 </w:t>
            </w:r>
            <w:proofErr w:type="gramStart"/>
            <w:r>
              <w:rPr>
                <w:rFonts w:eastAsia="黑体" w:cs="Times New Roman"/>
                <w:b/>
                <w:color w:val="000000" w:themeColor="text1"/>
                <w:sz w:val="18"/>
                <w:szCs w:val="18"/>
              </w:rPr>
              <w:t>钢企口</w:t>
            </w:r>
            <w:proofErr w:type="gramEnd"/>
            <w:r>
              <w:rPr>
                <w:rFonts w:eastAsia="黑体" w:cs="Times New Roman"/>
                <w:b/>
                <w:color w:val="000000" w:themeColor="text1"/>
                <w:sz w:val="18"/>
                <w:szCs w:val="18"/>
              </w:rPr>
              <w:t>示意</w:t>
            </w:r>
          </w:p>
        </w:tc>
      </w:tr>
      <w:tr w:rsidR="005A7DDE">
        <w:trPr>
          <w:jc w:val="center"/>
        </w:trPr>
        <w:tc>
          <w:tcPr>
            <w:tcW w:w="8296" w:type="dxa"/>
            <w:vAlign w:val="center"/>
          </w:tcPr>
          <w:p w:rsidR="005A7DDE" w:rsidRDefault="00FD7823">
            <w:pPr>
              <w:adjustRightInd w:val="0"/>
              <w:snapToGrid w:val="0"/>
              <w:spacing w:line="300" w:lineRule="auto"/>
              <w:jc w:val="center"/>
              <w:rPr>
                <w:rFonts w:cs="Times New Roman"/>
                <w:color w:val="000000" w:themeColor="text1"/>
                <w:sz w:val="18"/>
                <w:szCs w:val="18"/>
              </w:rPr>
            </w:pPr>
            <w:r>
              <w:rPr>
                <w:rFonts w:cs="Times New Roman"/>
                <w:color w:val="000000" w:themeColor="text1"/>
                <w:sz w:val="18"/>
                <w:szCs w:val="18"/>
              </w:rPr>
              <w:t>1—</w:t>
            </w:r>
            <w:proofErr w:type="gramStart"/>
            <w:r>
              <w:rPr>
                <w:rFonts w:cs="Times New Roman"/>
                <w:color w:val="000000" w:themeColor="text1"/>
                <w:sz w:val="18"/>
                <w:szCs w:val="18"/>
              </w:rPr>
              <w:t>栓</w:t>
            </w:r>
            <w:proofErr w:type="gramEnd"/>
            <w:r>
              <w:rPr>
                <w:rFonts w:cs="Times New Roman"/>
                <w:color w:val="000000" w:themeColor="text1"/>
                <w:sz w:val="18"/>
                <w:szCs w:val="18"/>
              </w:rPr>
              <w:t>钉；</w:t>
            </w:r>
            <w:r>
              <w:rPr>
                <w:rFonts w:cs="Times New Roman"/>
                <w:color w:val="000000" w:themeColor="text1"/>
                <w:sz w:val="18"/>
                <w:szCs w:val="18"/>
              </w:rPr>
              <w:t>2—</w:t>
            </w:r>
            <w:r>
              <w:rPr>
                <w:rFonts w:cs="Times New Roman"/>
                <w:color w:val="000000" w:themeColor="text1"/>
                <w:sz w:val="18"/>
                <w:szCs w:val="18"/>
              </w:rPr>
              <w:t>预埋件；</w:t>
            </w:r>
            <w:r>
              <w:rPr>
                <w:rFonts w:cs="Times New Roman"/>
                <w:color w:val="000000" w:themeColor="text1"/>
                <w:sz w:val="18"/>
                <w:szCs w:val="18"/>
              </w:rPr>
              <w:t>3—</w:t>
            </w:r>
            <w:r>
              <w:rPr>
                <w:rFonts w:cs="Times New Roman"/>
                <w:color w:val="000000" w:themeColor="text1"/>
                <w:sz w:val="18"/>
                <w:szCs w:val="18"/>
              </w:rPr>
              <w:t>截面</w:t>
            </w:r>
            <w:r>
              <w:rPr>
                <w:rFonts w:cs="Times New Roman"/>
                <w:color w:val="000000" w:themeColor="text1"/>
                <w:sz w:val="18"/>
                <w:szCs w:val="18"/>
              </w:rPr>
              <w:t>A</w:t>
            </w:r>
            <w:r>
              <w:rPr>
                <w:rFonts w:cs="Times New Roman"/>
                <w:color w:val="000000" w:themeColor="text1"/>
                <w:sz w:val="18"/>
                <w:szCs w:val="18"/>
              </w:rPr>
              <w:t>；</w:t>
            </w:r>
            <w:r>
              <w:rPr>
                <w:rFonts w:cs="Times New Roman"/>
                <w:color w:val="000000" w:themeColor="text1"/>
                <w:sz w:val="18"/>
                <w:szCs w:val="18"/>
              </w:rPr>
              <w:t>4—</w:t>
            </w:r>
            <w:r>
              <w:rPr>
                <w:rFonts w:cs="Times New Roman"/>
                <w:color w:val="000000" w:themeColor="text1"/>
                <w:sz w:val="18"/>
                <w:szCs w:val="18"/>
              </w:rPr>
              <w:t>截面</w:t>
            </w:r>
            <w:r>
              <w:rPr>
                <w:rFonts w:cs="Times New Roman"/>
                <w:color w:val="000000" w:themeColor="text1"/>
                <w:sz w:val="18"/>
                <w:szCs w:val="18"/>
              </w:rPr>
              <w:t>B</w:t>
            </w:r>
          </w:p>
        </w:tc>
      </w:tr>
    </w:tbl>
    <w:p w:rsidR="005A7DDE" w:rsidRDefault="00FD7823">
      <w:pPr>
        <w:pStyle w:val="af1"/>
        <w:numPr>
          <w:ilvl w:val="0"/>
          <w:numId w:val="57"/>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抗剪</w:t>
      </w:r>
      <w:proofErr w:type="gramStart"/>
      <w:r>
        <w:rPr>
          <w:rFonts w:eastAsia="宋体" w:cs="Times New Roman"/>
          <w:color w:val="000000" w:themeColor="text1"/>
          <w:szCs w:val="21"/>
        </w:rPr>
        <w:t>栓</w:t>
      </w:r>
      <w:proofErr w:type="gramEnd"/>
      <w:r>
        <w:rPr>
          <w:rFonts w:eastAsia="宋体" w:cs="Times New Roman"/>
          <w:color w:val="000000" w:themeColor="text1"/>
          <w:szCs w:val="21"/>
        </w:rPr>
        <w:t>钉的布置，应符合下列规定：</w:t>
      </w:r>
    </w:p>
    <w:p w:rsidR="005A7DDE" w:rsidRDefault="00FD7823">
      <w:pPr>
        <w:numPr>
          <w:ilvl w:val="0"/>
          <w:numId w:val="59"/>
        </w:num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t>栓钉杆</w:t>
      </w:r>
      <w:proofErr w:type="gramEnd"/>
      <w:r>
        <w:rPr>
          <w:rFonts w:eastAsia="宋体" w:cs="Times New Roman"/>
          <w:color w:val="000000" w:themeColor="text1"/>
          <w:szCs w:val="21"/>
        </w:rPr>
        <w:t>直径不宜大于</w:t>
      </w:r>
      <w:r>
        <w:rPr>
          <w:rFonts w:eastAsia="宋体" w:cs="Times New Roman"/>
          <w:color w:val="000000" w:themeColor="text1"/>
          <w:szCs w:val="21"/>
        </w:rPr>
        <w:t>19mm</w:t>
      </w:r>
      <w:r>
        <w:rPr>
          <w:rFonts w:eastAsia="宋体" w:cs="Times New Roman"/>
          <w:color w:val="000000" w:themeColor="text1"/>
          <w:szCs w:val="21"/>
        </w:rPr>
        <w:t>，单侧抗剪</w:t>
      </w:r>
      <w:proofErr w:type="gramStart"/>
      <w:r>
        <w:rPr>
          <w:rFonts w:eastAsia="宋体" w:cs="Times New Roman"/>
          <w:color w:val="000000" w:themeColor="text1"/>
          <w:szCs w:val="21"/>
        </w:rPr>
        <w:t>栓钉排数及</w:t>
      </w:r>
      <w:proofErr w:type="gramEnd"/>
      <w:r>
        <w:rPr>
          <w:rFonts w:eastAsia="宋体" w:cs="Times New Roman"/>
          <w:color w:val="000000" w:themeColor="text1"/>
          <w:szCs w:val="21"/>
        </w:rPr>
        <w:t>列数均不应小于</w:t>
      </w:r>
      <w:r>
        <w:rPr>
          <w:rFonts w:eastAsia="宋体" w:cs="Times New Roman"/>
          <w:color w:val="000000" w:themeColor="text1"/>
          <w:szCs w:val="21"/>
        </w:rPr>
        <w:t>2</w:t>
      </w:r>
      <w:r>
        <w:rPr>
          <w:rFonts w:eastAsia="宋体" w:cs="Times New Roman"/>
          <w:color w:val="000000" w:themeColor="text1"/>
          <w:szCs w:val="21"/>
        </w:rPr>
        <w:t>；</w:t>
      </w:r>
    </w:p>
    <w:p w:rsidR="005A7DDE" w:rsidRDefault="00FD7823">
      <w:pPr>
        <w:numPr>
          <w:ilvl w:val="0"/>
          <w:numId w:val="59"/>
        </w:num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t>栓</w:t>
      </w:r>
      <w:proofErr w:type="gramEnd"/>
      <w:r>
        <w:rPr>
          <w:rFonts w:eastAsia="宋体" w:cs="Times New Roman"/>
          <w:color w:val="000000" w:themeColor="text1"/>
          <w:szCs w:val="21"/>
        </w:rPr>
        <w:t>钉间距不应</w:t>
      </w:r>
      <w:proofErr w:type="gramStart"/>
      <w:r>
        <w:rPr>
          <w:rFonts w:eastAsia="宋体" w:cs="Times New Roman"/>
          <w:color w:val="000000" w:themeColor="text1"/>
          <w:szCs w:val="21"/>
        </w:rPr>
        <w:t>小于杆径的</w:t>
      </w:r>
      <w:proofErr w:type="gramEnd"/>
      <w:r>
        <w:rPr>
          <w:rFonts w:eastAsia="宋体" w:cs="Times New Roman"/>
          <w:color w:val="000000" w:themeColor="text1"/>
          <w:szCs w:val="21"/>
        </w:rPr>
        <w:t>6</w:t>
      </w:r>
      <w:r>
        <w:rPr>
          <w:rFonts w:eastAsia="宋体" w:cs="Times New Roman"/>
          <w:color w:val="000000" w:themeColor="text1"/>
          <w:szCs w:val="21"/>
        </w:rPr>
        <w:t>倍且不宜大于</w:t>
      </w:r>
      <w:r>
        <w:rPr>
          <w:rFonts w:eastAsia="宋体" w:cs="Times New Roman"/>
          <w:color w:val="000000" w:themeColor="text1"/>
          <w:szCs w:val="21"/>
        </w:rPr>
        <w:t>30mm</w:t>
      </w:r>
      <w:r>
        <w:rPr>
          <w:rFonts w:eastAsia="宋体" w:cs="Times New Roman"/>
          <w:color w:val="000000" w:themeColor="text1"/>
          <w:szCs w:val="21"/>
        </w:rPr>
        <w:t>；</w:t>
      </w:r>
    </w:p>
    <w:p w:rsidR="005A7DDE" w:rsidRDefault="00FD7823">
      <w:pPr>
        <w:numPr>
          <w:ilvl w:val="0"/>
          <w:numId w:val="59"/>
        </w:num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t>栓钉至</w:t>
      </w:r>
      <w:proofErr w:type="gramEnd"/>
      <w:r>
        <w:rPr>
          <w:rFonts w:eastAsia="宋体" w:cs="Times New Roman"/>
          <w:color w:val="000000" w:themeColor="text1"/>
          <w:szCs w:val="21"/>
        </w:rPr>
        <w:t>钢板边缘的距离不宜小于</w:t>
      </w:r>
      <w:r>
        <w:rPr>
          <w:rFonts w:eastAsia="宋体" w:cs="Times New Roman"/>
          <w:color w:val="000000" w:themeColor="text1"/>
          <w:szCs w:val="21"/>
        </w:rPr>
        <w:t>50mm</w:t>
      </w:r>
      <w:r>
        <w:rPr>
          <w:rFonts w:eastAsia="宋体" w:cs="Times New Roman"/>
          <w:color w:val="000000" w:themeColor="text1"/>
          <w:szCs w:val="21"/>
        </w:rPr>
        <w:t>，至混凝土构件边缘的距离不应小于</w:t>
      </w:r>
      <w:r>
        <w:rPr>
          <w:rFonts w:eastAsia="宋体" w:cs="Times New Roman"/>
          <w:color w:val="000000" w:themeColor="text1"/>
          <w:szCs w:val="21"/>
        </w:rPr>
        <w:t>20mm</w:t>
      </w:r>
      <w:r>
        <w:rPr>
          <w:rFonts w:eastAsia="宋体" w:cs="Times New Roman"/>
          <w:color w:val="000000" w:themeColor="text1"/>
          <w:szCs w:val="21"/>
        </w:rPr>
        <w:t>；</w:t>
      </w:r>
    </w:p>
    <w:p w:rsidR="005A7DDE" w:rsidRDefault="00FD7823">
      <w:pPr>
        <w:numPr>
          <w:ilvl w:val="0"/>
          <w:numId w:val="59"/>
        </w:num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t>栓</w:t>
      </w:r>
      <w:proofErr w:type="gramEnd"/>
      <w:r>
        <w:rPr>
          <w:rFonts w:eastAsia="宋体" w:cs="Times New Roman"/>
          <w:color w:val="000000" w:themeColor="text1"/>
          <w:szCs w:val="21"/>
        </w:rPr>
        <w:t>钉钉头内表面至连接钢板的净距不宜小于</w:t>
      </w:r>
      <w:r>
        <w:rPr>
          <w:rFonts w:eastAsia="宋体" w:cs="Times New Roman"/>
          <w:color w:val="000000" w:themeColor="text1"/>
          <w:szCs w:val="21"/>
        </w:rPr>
        <w:t>30mm</w:t>
      </w:r>
      <w:r>
        <w:rPr>
          <w:rFonts w:eastAsia="宋体" w:cs="Times New Roman"/>
          <w:color w:val="000000" w:themeColor="text1"/>
          <w:szCs w:val="21"/>
        </w:rPr>
        <w:t>；</w:t>
      </w:r>
    </w:p>
    <w:p w:rsidR="005A7DDE" w:rsidRDefault="00FD7823">
      <w:pPr>
        <w:numPr>
          <w:ilvl w:val="0"/>
          <w:numId w:val="59"/>
        </w:num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t>栓钉顶</w:t>
      </w:r>
      <w:proofErr w:type="gramEnd"/>
      <w:r>
        <w:rPr>
          <w:rFonts w:eastAsia="宋体" w:cs="Times New Roman"/>
          <w:color w:val="000000" w:themeColor="text1"/>
          <w:szCs w:val="21"/>
        </w:rPr>
        <w:t>面的保护层厚度不应小于</w:t>
      </w:r>
      <w:r>
        <w:rPr>
          <w:rFonts w:eastAsia="宋体" w:cs="Times New Roman"/>
          <w:color w:val="000000" w:themeColor="text1"/>
          <w:szCs w:val="21"/>
        </w:rPr>
        <w:t>25mm</w:t>
      </w:r>
      <w:r>
        <w:rPr>
          <w:rFonts w:eastAsia="宋体" w:cs="Times New Roman"/>
          <w:color w:val="000000" w:themeColor="text1"/>
          <w:szCs w:val="21"/>
        </w:rPr>
        <w:t>。</w:t>
      </w:r>
    </w:p>
    <w:p w:rsidR="005A7DDE" w:rsidRDefault="00FD7823">
      <w:pPr>
        <w:pStyle w:val="af1"/>
        <w:numPr>
          <w:ilvl w:val="0"/>
          <w:numId w:val="57"/>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主梁</w:t>
      </w:r>
      <w:proofErr w:type="gramStart"/>
      <w:r>
        <w:rPr>
          <w:rFonts w:eastAsia="宋体" w:cs="Times New Roman"/>
          <w:color w:val="000000" w:themeColor="text1"/>
          <w:szCs w:val="21"/>
        </w:rPr>
        <w:t>与钢企口</w:t>
      </w:r>
      <w:proofErr w:type="gramEnd"/>
      <w:r>
        <w:rPr>
          <w:rFonts w:eastAsia="宋体" w:cs="Times New Roman"/>
          <w:color w:val="000000" w:themeColor="text1"/>
          <w:szCs w:val="21"/>
        </w:rPr>
        <w:t>连接处应设置附加横向钢筋，相关计算及构造要求应符合现行国家标准《混凝土结构设计规范》</w:t>
      </w:r>
      <w:r>
        <w:rPr>
          <w:rFonts w:eastAsia="宋体" w:cs="Times New Roman"/>
          <w:color w:val="000000" w:themeColor="text1"/>
          <w:szCs w:val="21"/>
        </w:rPr>
        <w:t>GB 50010</w:t>
      </w:r>
      <w:r>
        <w:rPr>
          <w:rFonts w:eastAsia="宋体" w:cs="Times New Roman"/>
          <w:color w:val="000000" w:themeColor="text1"/>
          <w:szCs w:val="21"/>
        </w:rPr>
        <w:t>的有关规定。</w:t>
      </w:r>
    </w:p>
    <w:p w:rsidR="005A7DDE" w:rsidRDefault="00FD7823">
      <w:pPr>
        <w:pStyle w:val="af1"/>
        <w:numPr>
          <w:ilvl w:val="0"/>
          <w:numId w:val="55"/>
        </w:numPr>
        <w:tabs>
          <w:tab w:val="left" w:pos="567"/>
          <w:tab w:val="left" w:pos="777"/>
        </w:tabs>
        <w:adjustRightInd w:val="0"/>
        <w:snapToGrid w:val="0"/>
        <w:spacing w:line="300" w:lineRule="auto"/>
        <w:ind w:left="0" w:firstLineChars="0" w:firstLine="426"/>
        <w:outlineLvl w:val="2"/>
        <w:rPr>
          <w:rFonts w:eastAsia="宋体" w:cs="Times New Roman"/>
          <w:color w:val="000000" w:themeColor="text1"/>
          <w:szCs w:val="21"/>
        </w:rPr>
      </w:pPr>
      <w:r>
        <w:rPr>
          <w:rFonts w:eastAsia="宋体" w:cs="Times New Roman"/>
          <w:color w:val="000000" w:themeColor="text1"/>
          <w:szCs w:val="21"/>
        </w:rPr>
        <w:t>当钢筋混凝土简支梁和连续梁简支端为平企口时，企口端部应符合下列规定（图</w:t>
      </w:r>
      <w:r>
        <w:rPr>
          <w:rFonts w:eastAsia="宋体" w:cs="Times New Roman"/>
          <w:color w:val="000000" w:themeColor="text1"/>
          <w:szCs w:val="21"/>
        </w:rPr>
        <w:t>7.4.3</w:t>
      </w:r>
      <w:r>
        <w:rPr>
          <w:rFonts w:eastAsia="宋体" w:cs="Times New Roman"/>
          <w:color w:val="000000" w:themeColor="text1"/>
          <w:szCs w:val="21"/>
        </w:rPr>
        <w:t>）：</w:t>
      </w:r>
    </w:p>
    <w:p w:rsidR="005A7DDE" w:rsidRDefault="00FD7823">
      <w:pPr>
        <w:pStyle w:val="af1"/>
        <w:numPr>
          <w:ilvl w:val="0"/>
          <w:numId w:val="60"/>
        </w:numPr>
        <w:tabs>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企口其高度</w:t>
      </w:r>
      <w:proofErr w:type="gramEnd"/>
      <w:r>
        <w:rPr>
          <w:rFonts w:eastAsia="宋体" w:cs="Times New Roman"/>
          <w:i/>
          <w:iCs/>
          <w:color w:val="000000" w:themeColor="text1"/>
          <w:szCs w:val="21"/>
        </w:rPr>
        <w:t>h</w:t>
      </w:r>
      <w:r>
        <w:rPr>
          <w:rFonts w:eastAsia="宋体" w:cs="Times New Roman"/>
          <w:color w:val="000000" w:themeColor="text1"/>
          <w:szCs w:val="21"/>
          <w:vertAlign w:val="subscript"/>
        </w:rPr>
        <w:t>1</w:t>
      </w:r>
      <w:r>
        <w:rPr>
          <w:rFonts w:eastAsia="宋体" w:cs="Times New Roman"/>
          <w:color w:val="000000" w:themeColor="text1"/>
          <w:szCs w:val="21"/>
        </w:rPr>
        <w:t>不宜小于</w:t>
      </w:r>
      <w:r>
        <w:rPr>
          <w:rFonts w:eastAsia="宋体" w:cs="Times New Roman"/>
          <w:color w:val="000000" w:themeColor="text1"/>
          <w:szCs w:val="21"/>
        </w:rPr>
        <w:t>0.5</w:t>
      </w:r>
      <w:r>
        <w:rPr>
          <w:rFonts w:eastAsia="宋体" w:cs="Times New Roman"/>
          <w:i/>
          <w:iCs/>
          <w:color w:val="000000" w:themeColor="text1"/>
          <w:szCs w:val="21"/>
        </w:rPr>
        <w:t>h</w:t>
      </w:r>
      <w:r>
        <w:rPr>
          <w:rFonts w:eastAsia="宋体" w:cs="Times New Roman"/>
          <w:color w:val="000000" w:themeColor="text1"/>
          <w:szCs w:val="21"/>
        </w:rPr>
        <w:t>（</w:t>
      </w:r>
      <w:r>
        <w:rPr>
          <w:rFonts w:eastAsia="宋体" w:cs="Times New Roman"/>
          <w:i/>
          <w:iCs/>
          <w:color w:val="000000" w:themeColor="text1"/>
          <w:szCs w:val="21"/>
        </w:rPr>
        <w:t>h</w:t>
      </w:r>
      <w:r>
        <w:rPr>
          <w:rFonts w:eastAsia="宋体" w:cs="Times New Roman"/>
          <w:color w:val="000000" w:themeColor="text1"/>
          <w:szCs w:val="21"/>
        </w:rPr>
        <w:t>为梁的高度），并应符合下列规定：</w:t>
      </w:r>
    </w:p>
    <w:p w:rsidR="005A7DDE" w:rsidRDefault="00FD7823">
      <w:pPr>
        <w:adjustRightInd w:val="0"/>
        <w:snapToGrid w:val="0"/>
        <w:spacing w:line="300" w:lineRule="auto"/>
        <w:ind w:firstLineChars="1300" w:firstLine="2730"/>
        <w:jc w:val="right"/>
        <w:rPr>
          <w:rFonts w:eastAsia="宋体" w:cs="Times New Roman"/>
          <w:color w:val="000000" w:themeColor="text1"/>
          <w:szCs w:val="21"/>
        </w:rPr>
      </w:pPr>
      <w:r>
        <w:rPr>
          <w:rFonts w:eastAsia="宋体" w:cs="Times New Roman"/>
          <w:color w:val="000000" w:themeColor="text1"/>
          <w:position w:val="-10"/>
          <w:szCs w:val="21"/>
        </w:rPr>
        <w:object w:dxaOrig="1682" w:dyaOrig="323">
          <v:shape id="_x0000_i1320" type="#_x0000_t75" style="width:84pt;height:16pt" o:ole="">
            <v:imagedata r:id="rId631" o:title=""/>
          </v:shape>
          <o:OLEObject Type="Embed" ProgID="Equation.DSMT4" ShapeID="_x0000_i1320" DrawAspect="Content" ObjectID="_1704002911" r:id="rId632"/>
        </w:object>
      </w:r>
      <w:r>
        <w:rPr>
          <w:rFonts w:eastAsia="宋体" w:cs="Times New Roman"/>
          <w:color w:val="000000" w:themeColor="text1"/>
          <w:position w:val="-12"/>
          <w:szCs w:val="21"/>
        </w:rPr>
        <w:t xml:space="preserve">                    </w:t>
      </w:r>
      <w:r>
        <w:rPr>
          <w:rFonts w:eastAsia="宋体" w:cs="Times New Roman"/>
          <w:color w:val="000000" w:themeColor="text1"/>
          <w:szCs w:val="21"/>
        </w:rPr>
        <w:t>（</w:t>
      </w:r>
      <w:r>
        <w:rPr>
          <w:rFonts w:eastAsia="宋体" w:cs="Times New Roman"/>
          <w:color w:val="000000" w:themeColor="text1"/>
          <w:szCs w:val="21"/>
        </w:rPr>
        <w:t>7.4.3-1</w:t>
      </w:r>
      <w:r>
        <w:rPr>
          <w:rFonts w:eastAsia="宋体" w:cs="Times New Roman"/>
          <w:color w:val="000000" w:themeColor="text1"/>
          <w:szCs w:val="21"/>
        </w:rPr>
        <w:t>）</w:t>
      </w:r>
    </w:p>
    <w:p w:rsidR="005A7DDE" w:rsidRDefault="00FD7823">
      <w:pPr>
        <w:adjustRightInd w:val="0"/>
        <w:snapToGrid w:val="0"/>
        <w:spacing w:line="300" w:lineRule="auto"/>
        <w:ind w:firstLineChars="1300" w:firstLine="2730"/>
        <w:jc w:val="right"/>
        <w:rPr>
          <w:rFonts w:eastAsia="宋体" w:cs="Times New Roman"/>
          <w:color w:val="000000" w:themeColor="text1"/>
          <w:szCs w:val="21"/>
        </w:rPr>
      </w:pPr>
      <w:r>
        <w:rPr>
          <w:rFonts w:eastAsia="宋体" w:cs="Times New Roman"/>
          <w:color w:val="000000" w:themeColor="text1"/>
          <w:position w:val="-30"/>
          <w:szCs w:val="21"/>
        </w:rPr>
        <w:object w:dxaOrig="1659" w:dyaOrig="657">
          <v:shape id="_x0000_i1321" type="#_x0000_t75" style="width:83pt;height:33pt" o:ole="">
            <v:imagedata r:id="rId633" o:title=""/>
          </v:shape>
          <o:OLEObject Type="Embed" ProgID="Equation.DSMT4" ShapeID="_x0000_i1321" DrawAspect="Content" ObjectID="_1704002912" r:id="rId634"/>
        </w:object>
      </w:r>
      <w:r>
        <w:rPr>
          <w:rFonts w:eastAsia="宋体" w:cs="Times New Roman"/>
          <w:color w:val="000000" w:themeColor="text1"/>
          <w:position w:val="-32"/>
          <w:szCs w:val="21"/>
        </w:rPr>
        <w:t xml:space="preserve">                    </w:t>
      </w:r>
      <w:r>
        <w:rPr>
          <w:rFonts w:eastAsia="宋体" w:cs="Times New Roman"/>
          <w:color w:val="000000" w:themeColor="text1"/>
          <w:szCs w:val="21"/>
        </w:rPr>
        <w:t>（</w:t>
      </w:r>
      <w:r>
        <w:rPr>
          <w:rFonts w:eastAsia="宋体" w:cs="Times New Roman"/>
          <w:color w:val="000000" w:themeColor="text1"/>
          <w:szCs w:val="21"/>
        </w:rPr>
        <w:t>7.4.3-2</w:t>
      </w:r>
      <w:r>
        <w:rPr>
          <w:rFonts w:eastAsia="宋体" w:cs="Times New Roman"/>
          <w:color w:val="000000" w:themeColor="text1"/>
          <w:szCs w:val="21"/>
        </w:rPr>
        <w:t>）</w:t>
      </w:r>
    </w:p>
    <w:p w:rsidR="005A7DDE" w:rsidRDefault="00FD7823">
      <w:pPr>
        <w:adjustRightInd w:val="0"/>
        <w:snapToGrid w:val="0"/>
        <w:spacing w:line="300" w:lineRule="auto"/>
        <w:rPr>
          <w:rFonts w:eastAsia="宋体" w:cs="Times New Roman"/>
          <w:color w:val="000000" w:themeColor="text1"/>
          <w:szCs w:val="21"/>
        </w:rPr>
      </w:pPr>
      <w:r>
        <w:rPr>
          <w:rFonts w:eastAsia="宋体" w:cs="Times New Roman"/>
          <w:color w:val="000000" w:themeColor="text1"/>
          <w:szCs w:val="21"/>
        </w:rPr>
        <w:t>当采用支垫且</w:t>
      </w:r>
      <w:r>
        <w:rPr>
          <w:rFonts w:eastAsia="宋体" w:cs="Times New Roman"/>
          <w:color w:val="000000" w:themeColor="text1"/>
          <w:position w:val="-10"/>
          <w:szCs w:val="21"/>
        </w:rPr>
        <w:object w:dxaOrig="276" w:dyaOrig="323">
          <v:shape id="_x0000_i1322" type="#_x0000_t75" style="width:14pt;height:16pt" o:ole="">
            <v:imagedata r:id="rId635" o:title=""/>
          </v:shape>
          <o:OLEObject Type="Embed" ProgID="Equation.DSMT4" ShapeID="_x0000_i1322" DrawAspect="Content" ObjectID="_1704002913" r:id="rId636"/>
        </w:object>
      </w:r>
      <w:r>
        <w:rPr>
          <w:rFonts w:eastAsia="宋体" w:cs="Times New Roman"/>
          <w:color w:val="000000" w:themeColor="text1"/>
          <w:szCs w:val="21"/>
        </w:rPr>
        <w:t>小于</w:t>
      </w:r>
      <w:r>
        <w:rPr>
          <w:rFonts w:eastAsia="宋体" w:cs="Times New Roman"/>
          <w:color w:val="000000" w:themeColor="text1"/>
          <w:position w:val="-10"/>
          <w:szCs w:val="21"/>
        </w:rPr>
        <w:object w:dxaOrig="495" w:dyaOrig="323">
          <v:shape id="_x0000_i1323" type="#_x0000_t75" style="width:25pt;height:16pt" o:ole="">
            <v:imagedata r:id="rId637" o:title=""/>
          </v:shape>
          <o:OLEObject Type="Embed" ProgID="Equation.DSMT4" ShapeID="_x0000_i1323" DrawAspect="Content" ObjectID="_1704002914" r:id="rId638"/>
        </w:object>
      </w:r>
      <w:r>
        <w:rPr>
          <w:rFonts w:eastAsia="宋体" w:cs="Times New Roman"/>
          <w:color w:val="000000" w:themeColor="text1"/>
          <w:szCs w:val="21"/>
        </w:rPr>
        <w:t>时，宜取</w:t>
      </w:r>
      <w:r>
        <w:rPr>
          <w:rFonts w:eastAsia="宋体" w:cs="Times New Roman"/>
          <w:color w:val="000000" w:themeColor="text1"/>
          <w:position w:val="-10"/>
          <w:szCs w:val="21"/>
        </w:rPr>
        <w:object w:dxaOrig="276" w:dyaOrig="323">
          <v:shape id="_x0000_i1324" type="#_x0000_t75" style="width:14pt;height:16pt" o:ole="">
            <v:imagedata r:id="rId635" o:title=""/>
          </v:shape>
          <o:OLEObject Type="Embed" ProgID="Equation.DSMT4" ShapeID="_x0000_i1324" DrawAspect="Content" ObjectID="_1704002915" r:id="rId639"/>
        </w:object>
      </w:r>
      <w:r>
        <w:rPr>
          <w:rFonts w:eastAsia="宋体" w:cs="Times New Roman"/>
          <w:color w:val="000000" w:themeColor="text1"/>
          <w:szCs w:val="21"/>
        </w:rPr>
        <w:t>等于</w:t>
      </w:r>
      <w:r>
        <w:rPr>
          <w:rFonts w:eastAsia="宋体" w:cs="Times New Roman"/>
          <w:color w:val="000000" w:themeColor="text1"/>
          <w:position w:val="-10"/>
          <w:szCs w:val="21"/>
        </w:rPr>
        <w:object w:dxaOrig="495" w:dyaOrig="323">
          <v:shape id="_x0000_i1325" type="#_x0000_t75" style="width:25pt;height:16pt" o:ole="">
            <v:imagedata r:id="rId637" o:title=""/>
          </v:shape>
          <o:OLEObject Type="Embed" ProgID="Equation.DSMT4" ShapeID="_x0000_i1325" DrawAspect="Content" ObjectID="_1704002916" r:id="rId640"/>
        </w:object>
      </w:r>
      <w:r>
        <w:rPr>
          <w:rFonts w:eastAsia="宋体" w:cs="Times New Roman"/>
          <w:color w:val="000000" w:themeColor="text1"/>
          <w:szCs w:val="21"/>
        </w:rPr>
        <w:t>。</w:t>
      </w:r>
    </w:p>
    <w:p w:rsidR="005A7DDE" w:rsidRDefault="00FD7823">
      <w:pPr>
        <w:adjustRightInd w:val="0"/>
        <w:snapToGrid w:val="0"/>
        <w:spacing w:line="300" w:lineRule="auto"/>
        <w:ind w:left="1418" w:hangingChars="675" w:hanging="1418"/>
        <w:rPr>
          <w:rFonts w:eastAsia="宋体" w:cs="Times New Roman"/>
          <w:color w:val="000000" w:themeColor="text1"/>
          <w:szCs w:val="21"/>
        </w:rPr>
      </w:pPr>
      <w:r>
        <w:rPr>
          <w:rFonts w:eastAsia="宋体" w:cs="Times New Roman"/>
          <w:color w:val="000000" w:themeColor="text1"/>
          <w:szCs w:val="21"/>
        </w:rPr>
        <w:t>式中：</w:t>
      </w:r>
      <w:r>
        <w:rPr>
          <w:rFonts w:eastAsia="宋体" w:cs="Times New Roman"/>
          <w:color w:val="000000" w:themeColor="text1"/>
          <w:position w:val="-10"/>
          <w:szCs w:val="21"/>
        </w:rPr>
        <w:object w:dxaOrig="300" w:dyaOrig="323">
          <v:shape id="_x0000_i1326" type="#_x0000_t75" style="width:15pt;height:16pt" o:ole="">
            <v:imagedata r:id="rId641" o:title=""/>
          </v:shape>
          <o:OLEObject Type="Embed" ProgID="Equation.DSMT4" ShapeID="_x0000_i1326" DrawAspect="Content" ObjectID="_1704002917" r:id="rId642"/>
        </w:object>
      </w:r>
      <w:r>
        <w:rPr>
          <w:rFonts w:eastAsia="宋体" w:cs="Times New Roman"/>
          <w:color w:val="000000" w:themeColor="text1"/>
          <w:szCs w:val="21"/>
        </w:rPr>
        <w:t>——</w:t>
      </w:r>
      <w:r>
        <w:rPr>
          <w:rFonts w:eastAsia="宋体" w:cs="Times New Roman"/>
          <w:color w:val="000000" w:themeColor="text1"/>
          <w:szCs w:val="21"/>
        </w:rPr>
        <w:t>穿过企口与梁体结合面的纵向受拉钢筋</w:t>
      </w:r>
      <w:r>
        <w:rPr>
          <w:rFonts w:eastAsia="宋体" w:cs="Times New Roman" w:hint="eastAsia"/>
          <w:color w:val="000000" w:themeColor="text1"/>
          <w:szCs w:val="21"/>
        </w:rPr>
        <w:t>截面面积</w:t>
      </w:r>
      <w:r>
        <w:rPr>
          <w:rFonts w:eastAsia="宋体" w:cs="Times New Roman"/>
          <w:color w:val="000000" w:themeColor="text1"/>
          <w:szCs w:val="21"/>
        </w:rPr>
        <w:t>；在企口端部宜采用机械锚固，从企口与梁体结合面算起的锚固长度不应小于受拉钢筋的基本锚固长度；</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276" w:dyaOrig="323">
          <v:shape id="_x0000_i1327" type="#_x0000_t75" style="width:14pt;height:16pt" o:ole="">
            <v:imagedata r:id="rId643" o:title=""/>
          </v:shape>
          <o:OLEObject Type="Embed" ProgID="Equation.DSMT4" ShapeID="_x0000_i1327" DrawAspect="Content" ObjectID="_1704002918" r:id="rId644"/>
        </w:object>
      </w:r>
      <w:r>
        <w:rPr>
          <w:rFonts w:eastAsia="宋体" w:cs="Times New Roman"/>
          <w:color w:val="000000" w:themeColor="text1"/>
          <w:szCs w:val="21"/>
        </w:rPr>
        <w:t>——</w:t>
      </w:r>
      <w:r>
        <w:rPr>
          <w:rFonts w:eastAsia="宋体" w:cs="Times New Roman"/>
          <w:color w:val="000000" w:themeColor="text1"/>
          <w:szCs w:val="21"/>
        </w:rPr>
        <w:t>作用在企口端支座处的水平力设计值；</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276" w:dyaOrig="323">
          <v:shape id="_x0000_i1328" type="#_x0000_t75" style="width:14pt;height:16pt" o:ole="">
            <v:imagedata r:id="rId645" o:title=""/>
          </v:shape>
          <o:OLEObject Type="Embed" ProgID="Equation.DSMT4" ShapeID="_x0000_i1328" DrawAspect="Content" ObjectID="_1704002919" r:id="rId646"/>
        </w:object>
      </w:r>
      <w:r>
        <w:rPr>
          <w:rFonts w:eastAsia="宋体" w:cs="Times New Roman"/>
          <w:color w:val="000000" w:themeColor="text1"/>
          <w:szCs w:val="21"/>
        </w:rPr>
        <w:t>——</w:t>
      </w:r>
      <w:r>
        <w:rPr>
          <w:rFonts w:eastAsia="宋体" w:cs="Times New Roman"/>
          <w:color w:val="000000" w:themeColor="text1"/>
          <w:szCs w:val="21"/>
        </w:rPr>
        <w:t>作用在企口端支座处的竖向力设计值；</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4"/>
          <w:szCs w:val="21"/>
        </w:rPr>
        <w:object w:dxaOrig="276" w:dyaOrig="357">
          <v:shape id="_x0000_i1329" type="#_x0000_t75" style="width:14pt;height:18pt" o:ole="">
            <v:imagedata r:id="rId647" o:title=""/>
          </v:shape>
          <o:OLEObject Type="Embed" ProgID="Equation.DSMT4" ShapeID="_x0000_i1329" DrawAspect="Content" ObjectID="_1704002920" r:id="rId648"/>
        </w:object>
      </w:r>
      <w:r>
        <w:rPr>
          <w:rFonts w:eastAsia="宋体" w:cs="Times New Roman"/>
          <w:color w:val="000000" w:themeColor="text1"/>
          <w:szCs w:val="21"/>
        </w:rPr>
        <w:t>——</w:t>
      </w:r>
      <w:r>
        <w:rPr>
          <w:rFonts w:eastAsia="宋体" w:cs="Times New Roman"/>
          <w:color w:val="000000" w:themeColor="text1"/>
          <w:szCs w:val="21"/>
        </w:rPr>
        <w:t>钢筋的抗拉强度值；</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300" w:dyaOrig="323">
          <v:shape id="_x0000_i1330" type="#_x0000_t75" style="width:15pt;height:16pt" o:ole="">
            <v:imagedata r:id="rId649" o:title=""/>
          </v:shape>
          <o:OLEObject Type="Embed" ProgID="Equation.DSMT4" ShapeID="_x0000_i1330" DrawAspect="Content" ObjectID="_1704002921" r:id="rId650"/>
        </w:object>
      </w:r>
      <w:r>
        <w:rPr>
          <w:rFonts w:eastAsia="宋体" w:cs="Times New Roman"/>
          <w:color w:val="000000" w:themeColor="text1"/>
          <w:szCs w:val="21"/>
        </w:rPr>
        <w:t>——</w:t>
      </w:r>
      <w:r>
        <w:rPr>
          <w:rFonts w:eastAsia="宋体" w:cs="Times New Roman"/>
          <w:color w:val="000000" w:themeColor="text1"/>
          <w:szCs w:val="21"/>
        </w:rPr>
        <w:t>企口上端下侧纵向受拉钢筋；</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300" w:dyaOrig="323">
          <v:shape id="_x0000_i1331" type="#_x0000_t75" style="width:15pt;height:16pt" o:ole="">
            <v:imagedata r:id="rId651" o:title=""/>
          </v:shape>
          <o:OLEObject Type="Embed" ProgID="Equation.DSMT4" ShapeID="_x0000_i1331" DrawAspect="Content" ObjectID="_1704002922" r:id="rId652"/>
        </w:object>
      </w:r>
      <w:r>
        <w:rPr>
          <w:rFonts w:eastAsia="宋体" w:cs="Times New Roman"/>
          <w:color w:val="000000" w:themeColor="text1"/>
          <w:szCs w:val="21"/>
        </w:rPr>
        <w:t>——</w:t>
      </w:r>
      <w:r>
        <w:rPr>
          <w:rFonts w:eastAsia="宋体" w:cs="Times New Roman"/>
          <w:color w:val="000000" w:themeColor="text1"/>
          <w:szCs w:val="21"/>
        </w:rPr>
        <w:t>企口上端上侧纵向受拉钢筋；</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323" w:dyaOrig="323">
          <v:shape id="_x0000_i1332" type="#_x0000_t75" style="width:16pt;height:16pt" o:ole="">
            <v:imagedata r:id="rId653" o:title=""/>
          </v:shape>
          <o:OLEObject Type="Embed" ProgID="Equation.DSMT4" ShapeID="_x0000_i1332" DrawAspect="Content" ObjectID="_1704002923" r:id="rId654"/>
        </w:object>
      </w:r>
      <w:r>
        <w:rPr>
          <w:rFonts w:eastAsia="宋体" w:cs="Times New Roman"/>
          <w:color w:val="000000" w:themeColor="text1"/>
          <w:szCs w:val="21"/>
        </w:rPr>
        <w:t>——</w:t>
      </w:r>
      <w:r>
        <w:rPr>
          <w:rFonts w:eastAsia="宋体" w:cs="Times New Roman"/>
          <w:color w:val="000000" w:themeColor="text1"/>
          <w:szCs w:val="21"/>
        </w:rPr>
        <w:t>企口上端中部纵向受拉钢筋。</w:t>
      </w:r>
    </w:p>
    <w:p w:rsidR="005A7DDE" w:rsidRDefault="00FD7823">
      <w:p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企口上端中部纵向受拉钢筋，直径宜为</w:t>
      </w:r>
      <w:r>
        <w:rPr>
          <w:rFonts w:eastAsia="宋体" w:cs="Times New Roman"/>
          <w:color w:val="000000" w:themeColor="text1"/>
          <w:szCs w:val="21"/>
        </w:rPr>
        <w:t>6mm~12mm</w:t>
      </w:r>
      <w:r>
        <w:rPr>
          <w:rFonts w:eastAsia="宋体" w:cs="Times New Roman"/>
          <w:color w:val="000000" w:themeColor="text1"/>
          <w:szCs w:val="21"/>
        </w:rPr>
        <w:t>，间距宜为</w:t>
      </w:r>
      <w:r>
        <w:rPr>
          <w:rFonts w:eastAsia="宋体" w:cs="Times New Roman"/>
          <w:color w:val="000000" w:themeColor="text1"/>
          <w:szCs w:val="21"/>
        </w:rPr>
        <w:t>100mm~150mm</w:t>
      </w:r>
      <w:r>
        <w:rPr>
          <w:rFonts w:eastAsia="宋体" w:cs="Times New Roman"/>
          <w:color w:val="000000" w:themeColor="text1"/>
          <w:szCs w:val="21"/>
        </w:rPr>
        <w:t>。</w:t>
      </w:r>
    </w:p>
    <w:p w:rsidR="005A7DDE" w:rsidRDefault="00FD7823">
      <w:pPr>
        <w:pStyle w:val="af1"/>
        <w:numPr>
          <w:ilvl w:val="0"/>
          <w:numId w:val="6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企口上端下侧纵向受拉钢筋</w:t>
      </w:r>
      <w:r>
        <w:rPr>
          <w:rFonts w:eastAsia="宋体" w:cs="Times New Roman"/>
          <w:color w:val="000000" w:themeColor="text1"/>
          <w:position w:val="-10"/>
          <w:szCs w:val="21"/>
        </w:rPr>
        <w:object w:dxaOrig="300" w:dyaOrig="323">
          <v:shape id="_x0000_i1333" type="#_x0000_t75" style="width:15pt;height:16pt" o:ole="">
            <v:imagedata r:id="rId655" o:title=""/>
          </v:shape>
          <o:OLEObject Type="Embed" ProgID="Equation.DSMT4" ShapeID="_x0000_i1333" DrawAspect="Content" ObjectID="_1704002924" r:id="rId656"/>
        </w:object>
      </w:r>
      <w:r>
        <w:rPr>
          <w:rFonts w:eastAsia="宋体" w:cs="Times New Roman"/>
          <w:color w:val="000000" w:themeColor="text1"/>
          <w:szCs w:val="21"/>
        </w:rPr>
        <w:t>尚应符合下列规定：</w:t>
      </w:r>
    </w:p>
    <w:p w:rsidR="005A7DDE" w:rsidRDefault="00FD7823">
      <w:pPr>
        <w:adjustRightInd w:val="0"/>
        <w:snapToGrid w:val="0"/>
        <w:spacing w:line="300" w:lineRule="auto"/>
        <w:ind w:firstLineChars="1350" w:firstLine="2835"/>
        <w:jc w:val="right"/>
        <w:rPr>
          <w:rFonts w:eastAsia="宋体" w:cs="Times New Roman"/>
          <w:color w:val="000000" w:themeColor="text1"/>
          <w:szCs w:val="21"/>
        </w:rPr>
      </w:pPr>
      <w:r>
        <w:rPr>
          <w:rFonts w:eastAsia="宋体" w:cs="Times New Roman"/>
          <w:color w:val="000000" w:themeColor="text1"/>
          <w:position w:val="-30"/>
          <w:szCs w:val="21"/>
        </w:rPr>
        <w:object w:dxaOrig="2028" w:dyaOrig="657">
          <v:shape id="_x0000_i1334" type="#_x0000_t75" style="width:101.5pt;height:33pt" o:ole="">
            <v:imagedata r:id="rId657" o:title=""/>
          </v:shape>
          <o:OLEObject Type="Embed" ProgID="Equation.DSMT4" ShapeID="_x0000_i1334" DrawAspect="Content" ObjectID="_1704002925" r:id="rId658"/>
        </w:object>
      </w:r>
      <w:r>
        <w:rPr>
          <w:rFonts w:eastAsia="宋体" w:cs="Times New Roman"/>
          <w:color w:val="000000" w:themeColor="text1"/>
          <w:position w:val="-32"/>
          <w:szCs w:val="21"/>
        </w:rPr>
        <w:t xml:space="preserve">                    </w:t>
      </w:r>
      <w:r>
        <w:rPr>
          <w:rFonts w:eastAsia="宋体" w:cs="Times New Roman"/>
          <w:color w:val="000000" w:themeColor="text1"/>
          <w:szCs w:val="21"/>
        </w:rPr>
        <w:t>（</w:t>
      </w:r>
      <w:r>
        <w:rPr>
          <w:rFonts w:eastAsia="宋体" w:cs="Times New Roman"/>
          <w:color w:val="000000" w:themeColor="text1"/>
          <w:szCs w:val="21"/>
        </w:rPr>
        <w:t>7.4.3-3</w:t>
      </w:r>
      <w:r>
        <w:rPr>
          <w:rFonts w:eastAsia="宋体" w:cs="Times New Roman"/>
          <w:color w:val="000000" w:themeColor="text1"/>
          <w:szCs w:val="21"/>
        </w:rPr>
        <w:t>）</w:t>
      </w:r>
    </w:p>
    <w:p w:rsidR="005A7DDE" w:rsidRDefault="00FD7823">
      <w:p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企口上端下侧纵向受拉钢筋不宜少于</w:t>
      </w:r>
      <w:r>
        <w:rPr>
          <w:rFonts w:eastAsia="宋体" w:cs="Times New Roman"/>
          <w:color w:val="000000" w:themeColor="text1"/>
          <w:szCs w:val="21"/>
        </w:rPr>
        <w:t>2</w:t>
      </w:r>
      <w:r>
        <w:rPr>
          <w:rFonts w:eastAsia="宋体" w:cs="Times New Roman"/>
          <w:color w:val="000000" w:themeColor="text1"/>
          <w:szCs w:val="21"/>
        </w:rPr>
        <w:t>根直径</w:t>
      </w:r>
      <w:r>
        <w:rPr>
          <w:rFonts w:eastAsia="宋体" w:cs="Times New Roman"/>
          <w:color w:val="000000" w:themeColor="text1"/>
          <w:szCs w:val="21"/>
        </w:rPr>
        <w:t>12mm</w:t>
      </w:r>
      <w:r>
        <w:rPr>
          <w:rFonts w:eastAsia="宋体" w:cs="Times New Roman"/>
          <w:color w:val="000000" w:themeColor="text1"/>
          <w:szCs w:val="21"/>
        </w:rPr>
        <w:t>的钢筋，其从企口下部斜截面算起的锚固长度不应小于其基本锚固长度；企口上端下侧纵向受拉钢筋可与企口预埋支座钢板焊接。</w:t>
      </w:r>
    </w:p>
    <w:p w:rsidR="005A7DDE" w:rsidRDefault="00FD7823">
      <w:pPr>
        <w:pStyle w:val="af1"/>
        <w:numPr>
          <w:ilvl w:val="0"/>
          <w:numId w:val="6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企口上部斜</w:t>
      </w:r>
      <w:proofErr w:type="gramStart"/>
      <w:r>
        <w:rPr>
          <w:rFonts w:eastAsia="宋体" w:cs="Times New Roman"/>
          <w:color w:val="000000" w:themeColor="text1"/>
          <w:szCs w:val="21"/>
        </w:rPr>
        <w:t>截面受剪承载力</w:t>
      </w:r>
      <w:proofErr w:type="gramEnd"/>
      <w:r>
        <w:rPr>
          <w:rFonts w:eastAsia="宋体" w:cs="Times New Roman"/>
          <w:color w:val="000000" w:themeColor="text1"/>
          <w:szCs w:val="21"/>
        </w:rPr>
        <w:t>应符合现行国家标准《混凝土结构设计规范》</w:t>
      </w:r>
      <w:r>
        <w:rPr>
          <w:rFonts w:eastAsia="宋体" w:cs="Times New Roman"/>
          <w:color w:val="000000" w:themeColor="text1"/>
          <w:szCs w:val="21"/>
        </w:rPr>
        <w:t>GB 50010</w:t>
      </w:r>
      <w:r>
        <w:rPr>
          <w:rFonts w:eastAsia="宋体" w:cs="Times New Roman"/>
          <w:color w:val="000000" w:themeColor="text1"/>
          <w:szCs w:val="21"/>
        </w:rPr>
        <w:t>的有关规定，所配置的箍筋应为封闭箍筋。</w:t>
      </w:r>
    </w:p>
    <w:p w:rsidR="005A7DDE" w:rsidRDefault="00FD7823">
      <w:pPr>
        <w:pStyle w:val="af1"/>
        <w:numPr>
          <w:ilvl w:val="0"/>
          <w:numId w:val="60"/>
        </w:numPr>
        <w:tabs>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凹</w:t>
      </w:r>
      <w:proofErr w:type="gramEnd"/>
      <w:r>
        <w:rPr>
          <w:rFonts w:eastAsia="宋体" w:cs="Times New Roman"/>
          <w:color w:val="000000" w:themeColor="text1"/>
          <w:szCs w:val="21"/>
        </w:rPr>
        <w:t>角处的端部应集中配置竖向受拉钢筋，并应符合下列规定：</w:t>
      </w:r>
    </w:p>
    <w:p w:rsidR="005A7DDE" w:rsidRDefault="00FD7823">
      <w:pPr>
        <w:adjustRightInd w:val="0"/>
        <w:snapToGrid w:val="0"/>
        <w:spacing w:line="300" w:lineRule="auto"/>
        <w:ind w:firstLineChars="1550" w:firstLine="3255"/>
        <w:jc w:val="right"/>
        <w:rPr>
          <w:rFonts w:eastAsia="宋体" w:cs="Times New Roman"/>
          <w:color w:val="000000" w:themeColor="text1"/>
          <w:szCs w:val="21"/>
        </w:rPr>
      </w:pPr>
      <w:r>
        <w:rPr>
          <w:rFonts w:eastAsia="宋体" w:cs="Times New Roman"/>
          <w:color w:val="000000" w:themeColor="text1"/>
          <w:position w:val="-30"/>
          <w:szCs w:val="21"/>
        </w:rPr>
        <w:object w:dxaOrig="806" w:dyaOrig="657">
          <v:shape id="_x0000_i1335" type="#_x0000_t75" style="width:40.5pt;height:33pt" o:ole="">
            <v:imagedata r:id="rId659" o:title=""/>
          </v:shape>
          <o:OLEObject Type="Embed" ProgID="Equation.DSMT4" ShapeID="_x0000_i1335" DrawAspect="Content" ObjectID="_1704002926" r:id="rId660"/>
        </w:object>
      </w:r>
      <w:r>
        <w:rPr>
          <w:rFonts w:eastAsia="宋体" w:cs="Times New Roman"/>
          <w:color w:val="000000" w:themeColor="text1"/>
          <w:position w:val="-32"/>
          <w:szCs w:val="21"/>
        </w:rPr>
        <w:t xml:space="preserve">                          </w:t>
      </w:r>
      <w:r>
        <w:rPr>
          <w:rFonts w:eastAsia="宋体" w:cs="Times New Roman"/>
          <w:color w:val="000000" w:themeColor="text1"/>
          <w:szCs w:val="21"/>
        </w:rPr>
        <w:t>（</w:t>
      </w:r>
      <w:r>
        <w:rPr>
          <w:rFonts w:eastAsia="宋体" w:cs="Times New Roman"/>
          <w:color w:val="000000" w:themeColor="text1"/>
          <w:szCs w:val="21"/>
        </w:rPr>
        <w:t>7.4.3-4</w:t>
      </w:r>
      <w:r>
        <w:rPr>
          <w:rFonts w:eastAsia="宋体" w:cs="Times New Roman"/>
          <w:color w:val="000000" w:themeColor="text1"/>
          <w:szCs w:val="21"/>
        </w:rPr>
        <w:t>）</w:t>
      </w:r>
    </w:p>
    <w:p w:rsidR="005A7DDE" w:rsidRDefault="00FD7823">
      <w:p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竖向受拉钢筋不宜少于</w:t>
      </w:r>
      <w:r>
        <w:rPr>
          <w:rFonts w:eastAsia="宋体" w:cs="Times New Roman"/>
          <w:color w:val="000000" w:themeColor="text1"/>
          <w:szCs w:val="21"/>
        </w:rPr>
        <w:t>2</w:t>
      </w:r>
      <w:r>
        <w:rPr>
          <w:rFonts w:eastAsia="宋体" w:cs="Times New Roman"/>
          <w:color w:val="000000" w:themeColor="text1"/>
          <w:szCs w:val="21"/>
        </w:rPr>
        <w:t>根直径</w:t>
      </w:r>
      <w:r>
        <w:rPr>
          <w:rFonts w:eastAsia="宋体" w:cs="Times New Roman"/>
          <w:color w:val="000000" w:themeColor="text1"/>
          <w:szCs w:val="21"/>
        </w:rPr>
        <w:t>12mm</w:t>
      </w:r>
      <w:r>
        <w:rPr>
          <w:rFonts w:eastAsia="宋体" w:cs="Times New Roman"/>
          <w:color w:val="000000" w:themeColor="text1"/>
          <w:szCs w:val="21"/>
        </w:rPr>
        <w:t>的钢筋。</w:t>
      </w:r>
    </w:p>
    <w:p w:rsidR="005A7DDE" w:rsidRDefault="00FD7823">
      <w:p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梁端</w:t>
      </w:r>
      <w:proofErr w:type="gramStart"/>
      <w:r>
        <w:rPr>
          <w:rFonts w:eastAsia="宋体" w:cs="Times New Roman"/>
          <w:color w:val="000000" w:themeColor="text1"/>
          <w:szCs w:val="21"/>
        </w:rPr>
        <w:t>部下侧应配置</w:t>
      </w:r>
      <w:proofErr w:type="gramEnd"/>
      <w:r>
        <w:rPr>
          <w:rFonts w:eastAsia="宋体" w:cs="Times New Roman"/>
          <w:color w:val="000000" w:themeColor="text1"/>
          <w:szCs w:val="21"/>
        </w:rPr>
        <w:t>附加水平受拉钢筋</w:t>
      </w:r>
      <w:r>
        <w:rPr>
          <w:rFonts w:eastAsia="宋体" w:cs="Times New Roman"/>
          <w:color w:val="000000" w:themeColor="text1"/>
          <w:position w:val="-10"/>
          <w:szCs w:val="21"/>
        </w:rPr>
        <w:object w:dxaOrig="323" w:dyaOrig="323">
          <v:shape id="_x0000_i1336" type="#_x0000_t75" style="width:16pt;height:16pt" o:ole="">
            <v:imagedata r:id="rId661" o:title=""/>
          </v:shape>
          <o:OLEObject Type="Embed" ProgID="Equation.DSMT4" ShapeID="_x0000_i1336" DrawAspect="Content" ObjectID="_1704002927" r:id="rId662"/>
        </w:object>
      </w:r>
      <w:r>
        <w:rPr>
          <w:rFonts w:eastAsia="宋体" w:cs="Times New Roman"/>
          <w:color w:val="000000" w:themeColor="text1"/>
          <w:szCs w:val="21"/>
        </w:rPr>
        <w:t>，其面积不应小于</w:t>
      </w:r>
      <w:r>
        <w:rPr>
          <w:rFonts w:eastAsia="宋体" w:cs="Times New Roman"/>
          <w:color w:val="000000" w:themeColor="text1"/>
          <w:position w:val="-10"/>
          <w:szCs w:val="21"/>
        </w:rPr>
        <w:object w:dxaOrig="300" w:dyaOrig="323">
          <v:shape id="_x0000_i1337" type="#_x0000_t75" style="width:15pt;height:16pt" o:ole="">
            <v:imagedata r:id="rId663" o:title=""/>
          </v:shape>
          <o:OLEObject Type="Embed" ProgID="Equation.DSMT4" ShapeID="_x0000_i1337" DrawAspect="Content" ObjectID="_1704002928" r:id="rId664"/>
        </w:object>
      </w:r>
      <w:r>
        <w:rPr>
          <w:rFonts w:eastAsia="宋体" w:cs="Times New Roman"/>
          <w:color w:val="000000" w:themeColor="text1"/>
          <w:szCs w:val="21"/>
        </w:rPr>
        <w:t>，且从企口下部斜截面算起的锚固长度不宜小于其基本锚固长度。水平受拉钢筋</w:t>
      </w:r>
      <w:r>
        <w:rPr>
          <w:rFonts w:eastAsia="宋体" w:cs="Times New Roman"/>
          <w:color w:val="000000" w:themeColor="text1"/>
          <w:position w:val="-10"/>
          <w:szCs w:val="21"/>
        </w:rPr>
        <w:object w:dxaOrig="323" w:dyaOrig="323">
          <v:shape id="_x0000_i1338" type="#_x0000_t75" style="width:16pt;height:16pt" o:ole="">
            <v:imagedata r:id="rId665" o:title=""/>
          </v:shape>
          <o:OLEObject Type="Embed" ProgID="Equation.DSMT4" ShapeID="_x0000_i1338" DrawAspect="Content" ObjectID="_1704002929" r:id="rId666"/>
        </w:object>
      </w:r>
      <w:r>
        <w:rPr>
          <w:rFonts w:eastAsia="宋体" w:cs="Times New Roman"/>
          <w:color w:val="000000" w:themeColor="text1"/>
          <w:szCs w:val="21"/>
        </w:rPr>
        <w:t>与竖向受拉钢筋</w:t>
      </w:r>
      <w:r>
        <w:rPr>
          <w:rFonts w:eastAsia="宋体" w:cs="Times New Roman"/>
          <w:color w:val="000000" w:themeColor="text1"/>
          <w:position w:val="-10"/>
          <w:szCs w:val="21"/>
        </w:rPr>
        <w:object w:dxaOrig="300" w:dyaOrig="323">
          <v:shape id="_x0000_i1339" type="#_x0000_t75" style="width:15pt;height:16pt" o:ole="">
            <v:imagedata r:id="rId667" o:title=""/>
          </v:shape>
          <o:OLEObject Type="Embed" ProgID="Equation.DSMT4" ShapeID="_x0000_i1339" DrawAspect="Content" ObjectID="_1704002930" r:id="rId668"/>
        </w:object>
      </w:r>
      <w:r>
        <w:rPr>
          <w:rFonts w:eastAsia="宋体" w:cs="Times New Roman"/>
          <w:color w:val="000000" w:themeColor="text1"/>
          <w:szCs w:val="21"/>
        </w:rPr>
        <w:t>可连通；当分别配置时，竖向受拉钢筋</w:t>
      </w:r>
      <w:r>
        <w:rPr>
          <w:rFonts w:eastAsia="宋体" w:cs="Times New Roman"/>
          <w:color w:val="000000" w:themeColor="text1"/>
          <w:position w:val="-10"/>
          <w:szCs w:val="21"/>
        </w:rPr>
        <w:object w:dxaOrig="300" w:dyaOrig="323">
          <v:shape id="_x0000_i1340" type="#_x0000_t75" style="width:15pt;height:16pt" o:ole="">
            <v:imagedata r:id="rId669" o:title=""/>
          </v:shape>
          <o:OLEObject Type="Embed" ProgID="Equation.DSMT4" ShapeID="_x0000_i1340" DrawAspect="Content" ObjectID="_1704002931" r:id="rId670"/>
        </w:object>
      </w:r>
      <w:r>
        <w:rPr>
          <w:rFonts w:eastAsia="宋体" w:cs="Times New Roman"/>
          <w:color w:val="000000" w:themeColor="text1"/>
          <w:szCs w:val="21"/>
        </w:rPr>
        <w:t>应做成封闭箍。</w:t>
      </w:r>
    </w:p>
    <w:p w:rsidR="005A7DDE" w:rsidRDefault="00FD7823">
      <w:pPr>
        <w:pStyle w:val="af1"/>
        <w:numPr>
          <w:ilvl w:val="0"/>
          <w:numId w:val="60"/>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企</w:t>
      </w:r>
      <w:proofErr w:type="gramStart"/>
      <w:r>
        <w:rPr>
          <w:rFonts w:eastAsia="宋体" w:cs="Times New Roman"/>
          <w:color w:val="000000" w:themeColor="text1"/>
          <w:szCs w:val="21"/>
        </w:rPr>
        <w:t>口角区斜截面</w:t>
      </w:r>
      <w:proofErr w:type="gramEnd"/>
      <w:r>
        <w:rPr>
          <w:rFonts w:eastAsia="宋体" w:cs="Times New Roman"/>
          <w:color w:val="000000" w:themeColor="text1"/>
          <w:szCs w:val="21"/>
        </w:rPr>
        <w:t>和</w:t>
      </w:r>
      <w:proofErr w:type="gramStart"/>
      <w:r>
        <w:rPr>
          <w:rFonts w:eastAsia="宋体" w:cs="Times New Roman"/>
          <w:color w:val="000000" w:themeColor="text1"/>
          <w:szCs w:val="21"/>
        </w:rPr>
        <w:t>企口</w:t>
      </w:r>
      <w:proofErr w:type="gramEnd"/>
      <w:r>
        <w:rPr>
          <w:rFonts w:eastAsia="宋体" w:cs="Times New Roman"/>
          <w:color w:val="000000" w:themeColor="text1"/>
          <w:szCs w:val="21"/>
        </w:rPr>
        <w:t>下部斜截面的倾角可取为</w:t>
      </w:r>
      <w:r>
        <w:rPr>
          <w:rFonts w:eastAsia="宋体" w:cs="Times New Roman"/>
          <w:color w:val="000000" w:themeColor="text1"/>
          <w:szCs w:val="21"/>
        </w:rPr>
        <w:t>45°</w:t>
      </w:r>
      <w:r>
        <w:rPr>
          <w:rFonts w:eastAsia="宋体" w:cs="Times New Roman"/>
          <w:color w:val="000000" w:themeColor="text1"/>
          <w:szCs w:val="21"/>
        </w:rPr>
        <w:t>。</w:t>
      </w:r>
    </w:p>
    <w:p w:rsidR="005A7DDE" w:rsidRDefault="00FD7823">
      <w:pPr>
        <w:adjustRightInd w:val="0"/>
        <w:snapToGrid w:val="0"/>
        <w:spacing w:line="300" w:lineRule="auto"/>
        <w:jc w:val="center"/>
        <w:rPr>
          <w:rFonts w:eastAsia="宋体" w:cs="Times New Roman"/>
          <w:color w:val="000000" w:themeColor="text1"/>
          <w:szCs w:val="21"/>
        </w:rPr>
      </w:pPr>
      <w:r>
        <w:rPr>
          <w:rFonts w:eastAsia="宋体" w:cs="Times New Roman"/>
          <w:noProof/>
          <w:color w:val="000000" w:themeColor="text1"/>
          <w:szCs w:val="21"/>
        </w:rPr>
        <w:drawing>
          <wp:inline distT="0" distB="0" distL="0" distR="0">
            <wp:extent cx="4241165" cy="181483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671" cstate="print"/>
                    <a:srcRect t="9006" b="12126"/>
                    <a:stretch>
                      <a:fillRect/>
                    </a:stretch>
                  </pic:blipFill>
                  <pic:spPr>
                    <a:xfrm>
                      <a:off x="0" y="0"/>
                      <a:ext cx="4241165" cy="1814830"/>
                    </a:xfrm>
                    <a:prstGeom prst="rect">
                      <a:avLst/>
                    </a:prstGeom>
                    <a:noFill/>
                    <a:ln w="9525">
                      <a:noFill/>
                      <a:miter lim="800000"/>
                      <a:headEnd/>
                      <a:tailEnd/>
                    </a:ln>
                  </pic:spPr>
                </pic:pic>
              </a:graphicData>
            </a:graphic>
          </wp:inline>
        </w:drawing>
      </w:r>
    </w:p>
    <w:p w:rsidR="005A7DDE" w:rsidRDefault="00FD7823">
      <w:pPr>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 xml:space="preserve">7.4.3 </w:t>
      </w:r>
      <w:proofErr w:type="gramStart"/>
      <w:r>
        <w:rPr>
          <w:rFonts w:eastAsia="黑体" w:cs="Times New Roman"/>
          <w:b/>
          <w:color w:val="000000" w:themeColor="text1"/>
          <w:sz w:val="18"/>
          <w:szCs w:val="18"/>
        </w:rPr>
        <w:t>平企口</w:t>
      </w:r>
      <w:proofErr w:type="gramEnd"/>
      <w:r>
        <w:rPr>
          <w:rFonts w:eastAsia="黑体" w:cs="Times New Roman"/>
          <w:b/>
          <w:color w:val="000000" w:themeColor="text1"/>
          <w:sz w:val="18"/>
          <w:szCs w:val="18"/>
        </w:rPr>
        <w:t>端部配筋</w:t>
      </w:r>
    </w:p>
    <w:p w:rsidR="005A7DDE" w:rsidRDefault="00FD7823">
      <w:pPr>
        <w:adjustRightInd w:val="0"/>
        <w:snapToGrid w:val="0"/>
        <w:spacing w:line="300" w:lineRule="auto"/>
        <w:jc w:val="center"/>
        <w:rPr>
          <w:rFonts w:eastAsia="宋体" w:cs="Times New Roman"/>
          <w:color w:val="000000" w:themeColor="text1"/>
          <w:sz w:val="18"/>
          <w:szCs w:val="18"/>
        </w:rPr>
      </w:pPr>
      <w:r>
        <w:rPr>
          <w:rFonts w:eastAsia="宋体" w:cs="Times New Roman"/>
          <w:color w:val="000000" w:themeColor="text1"/>
          <w:sz w:val="18"/>
          <w:szCs w:val="18"/>
        </w:rPr>
        <w:t>1-</w:t>
      </w:r>
      <w:r>
        <w:rPr>
          <w:rFonts w:eastAsia="宋体" w:cs="Times New Roman"/>
          <w:color w:val="000000" w:themeColor="text1"/>
          <w:sz w:val="18"/>
          <w:szCs w:val="18"/>
        </w:rPr>
        <w:t>企口与梁体结合面；</w:t>
      </w:r>
      <w:r>
        <w:rPr>
          <w:rFonts w:eastAsia="宋体" w:cs="Times New Roman"/>
          <w:color w:val="000000" w:themeColor="text1"/>
          <w:sz w:val="18"/>
          <w:szCs w:val="18"/>
        </w:rPr>
        <w:t>2-</w:t>
      </w:r>
      <w:r>
        <w:rPr>
          <w:rFonts w:eastAsia="宋体" w:cs="Times New Roman"/>
          <w:color w:val="000000" w:themeColor="text1"/>
          <w:sz w:val="18"/>
          <w:szCs w:val="18"/>
        </w:rPr>
        <w:t>企</w:t>
      </w:r>
      <w:proofErr w:type="gramStart"/>
      <w:r>
        <w:rPr>
          <w:rFonts w:eastAsia="宋体" w:cs="Times New Roman"/>
          <w:color w:val="000000" w:themeColor="text1"/>
          <w:sz w:val="18"/>
          <w:szCs w:val="18"/>
        </w:rPr>
        <w:t>口角区斜截面</w:t>
      </w:r>
      <w:proofErr w:type="gramEnd"/>
      <w:r>
        <w:rPr>
          <w:rFonts w:eastAsia="宋体" w:cs="Times New Roman"/>
          <w:color w:val="000000" w:themeColor="text1"/>
          <w:sz w:val="18"/>
          <w:szCs w:val="18"/>
        </w:rPr>
        <w:t>；</w:t>
      </w:r>
      <w:r>
        <w:rPr>
          <w:rFonts w:eastAsia="宋体" w:cs="Times New Roman"/>
          <w:color w:val="000000" w:themeColor="text1"/>
          <w:sz w:val="18"/>
          <w:szCs w:val="18"/>
        </w:rPr>
        <w:t>3-</w:t>
      </w:r>
      <w:r>
        <w:rPr>
          <w:rFonts w:eastAsia="宋体" w:cs="Times New Roman"/>
          <w:color w:val="000000" w:themeColor="text1"/>
          <w:sz w:val="18"/>
          <w:szCs w:val="18"/>
        </w:rPr>
        <w:t>企口下部斜截面</w:t>
      </w:r>
    </w:p>
    <w:p w:rsidR="005A7DDE" w:rsidRDefault="005A7DDE">
      <w:pPr>
        <w:adjustRightInd w:val="0"/>
        <w:snapToGrid w:val="0"/>
        <w:spacing w:line="300" w:lineRule="auto"/>
        <w:jc w:val="center"/>
        <w:rPr>
          <w:rFonts w:eastAsia="宋体" w:cs="Times New Roman"/>
          <w:color w:val="000000" w:themeColor="text1"/>
          <w:sz w:val="18"/>
          <w:szCs w:val="18"/>
        </w:rPr>
      </w:pPr>
    </w:p>
    <w:p w:rsidR="005A7DDE" w:rsidRDefault="00FD7823">
      <w:pPr>
        <w:pStyle w:val="af1"/>
        <w:numPr>
          <w:ilvl w:val="0"/>
          <w:numId w:val="55"/>
        </w:numPr>
        <w:tabs>
          <w:tab w:val="left" w:pos="567"/>
          <w:tab w:val="left" w:pos="777"/>
        </w:tabs>
        <w:adjustRightInd w:val="0"/>
        <w:snapToGrid w:val="0"/>
        <w:spacing w:line="300" w:lineRule="auto"/>
        <w:ind w:left="0" w:firstLineChars="0" w:firstLine="426"/>
        <w:outlineLvl w:val="2"/>
        <w:rPr>
          <w:rFonts w:eastAsia="宋体" w:cs="Times New Roman"/>
          <w:color w:val="000000" w:themeColor="text1"/>
          <w:szCs w:val="21"/>
        </w:rPr>
      </w:pPr>
      <w:r>
        <w:rPr>
          <w:rFonts w:eastAsia="宋体" w:cs="Times New Roman"/>
          <w:color w:val="000000" w:themeColor="text1"/>
          <w:szCs w:val="21"/>
        </w:rPr>
        <w:t>L</w:t>
      </w:r>
      <w:r>
        <w:rPr>
          <w:rFonts w:eastAsia="宋体" w:cs="Times New Roman"/>
          <w:color w:val="000000" w:themeColor="text1"/>
          <w:szCs w:val="21"/>
        </w:rPr>
        <w:t>形、倒</w:t>
      </w:r>
      <w:r>
        <w:rPr>
          <w:rFonts w:eastAsia="宋体" w:cs="Times New Roman"/>
          <w:color w:val="000000" w:themeColor="text1"/>
          <w:szCs w:val="21"/>
        </w:rPr>
        <w:t>T</w:t>
      </w:r>
      <w:r>
        <w:rPr>
          <w:rFonts w:eastAsia="宋体" w:cs="Times New Roman"/>
          <w:color w:val="000000" w:themeColor="text1"/>
          <w:szCs w:val="21"/>
        </w:rPr>
        <w:t>形</w:t>
      </w:r>
      <w:proofErr w:type="gramStart"/>
      <w:r>
        <w:rPr>
          <w:rFonts w:eastAsia="宋体" w:cs="Times New Roman"/>
          <w:color w:val="000000" w:themeColor="text1"/>
          <w:szCs w:val="21"/>
        </w:rPr>
        <w:t>的挑耳截面</w:t>
      </w:r>
      <w:proofErr w:type="gramEnd"/>
      <w:r>
        <w:rPr>
          <w:rFonts w:eastAsia="宋体" w:cs="Times New Roman"/>
          <w:color w:val="000000" w:themeColor="text1"/>
          <w:szCs w:val="21"/>
        </w:rPr>
        <w:t>及其配筋应符合下列规定（图</w:t>
      </w:r>
      <w:r>
        <w:rPr>
          <w:rFonts w:eastAsia="宋体" w:cs="Times New Roman"/>
          <w:color w:val="000000" w:themeColor="text1"/>
          <w:szCs w:val="21"/>
        </w:rPr>
        <w:t>7.4.4</w:t>
      </w:r>
      <w:r>
        <w:rPr>
          <w:rFonts w:eastAsia="宋体" w:cs="Times New Roman"/>
          <w:color w:val="000000" w:themeColor="text1"/>
          <w:szCs w:val="21"/>
        </w:rPr>
        <w:t>）：</w:t>
      </w:r>
    </w:p>
    <w:p w:rsidR="005A7DDE" w:rsidRDefault="00FD7823">
      <w:pPr>
        <w:pStyle w:val="af1"/>
        <w:numPr>
          <w:ilvl w:val="0"/>
          <w:numId w:val="61"/>
        </w:numPr>
        <w:tabs>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挑耳截面宜符合</w:t>
      </w:r>
      <w:proofErr w:type="gramEnd"/>
      <w:r>
        <w:rPr>
          <w:rFonts w:eastAsia="宋体" w:cs="Times New Roman"/>
          <w:color w:val="000000" w:themeColor="text1"/>
          <w:szCs w:val="21"/>
        </w:rPr>
        <w:t>下列规定：</w:t>
      </w:r>
    </w:p>
    <w:p w:rsidR="005A7DDE" w:rsidRDefault="00FD7823">
      <w:p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当</w:t>
      </w:r>
      <w:r>
        <w:rPr>
          <w:rFonts w:eastAsia="宋体" w:cs="Times New Roman"/>
          <w:color w:val="000000" w:themeColor="text1"/>
          <w:position w:val="-10"/>
          <w:szCs w:val="21"/>
        </w:rPr>
        <w:object w:dxaOrig="910" w:dyaOrig="323">
          <v:shape id="_x0000_i1341" type="#_x0000_t75" style="width:45.5pt;height:16pt" o:ole="">
            <v:imagedata r:id="rId672" o:title=""/>
          </v:shape>
          <o:OLEObject Type="Embed" ProgID="Equation.DSMT4" ShapeID="_x0000_i1341" DrawAspect="Content" ObjectID="_1704002932" r:id="rId673"/>
        </w:object>
      </w:r>
      <w:r>
        <w:rPr>
          <w:rFonts w:eastAsia="宋体" w:cs="Times New Roman"/>
          <w:color w:val="000000" w:themeColor="text1"/>
          <w:szCs w:val="21"/>
        </w:rPr>
        <w:t>时</w:t>
      </w:r>
      <w:r>
        <w:rPr>
          <w:rFonts w:eastAsia="宋体" w:cs="Times New Roman" w:hint="eastAsia"/>
          <w:color w:val="000000" w:themeColor="text1"/>
          <w:szCs w:val="21"/>
        </w:rPr>
        <w:t>：</w:t>
      </w:r>
    </w:p>
    <w:p w:rsidR="005A7DDE" w:rsidRDefault="00FD7823">
      <w:pPr>
        <w:adjustRightInd w:val="0"/>
        <w:snapToGrid w:val="0"/>
        <w:spacing w:line="300" w:lineRule="auto"/>
        <w:jc w:val="right"/>
        <w:rPr>
          <w:rFonts w:eastAsia="宋体" w:cs="Times New Roman"/>
          <w:color w:val="000000" w:themeColor="text1"/>
          <w:szCs w:val="21"/>
        </w:rPr>
      </w:pPr>
      <w:r>
        <w:rPr>
          <w:rFonts w:eastAsia="宋体" w:cs="Times New Roman"/>
          <w:color w:val="000000" w:themeColor="text1"/>
          <w:szCs w:val="21"/>
        </w:rPr>
        <w:t>对中支座</w:t>
      </w:r>
      <w:r>
        <w:rPr>
          <w:rFonts w:eastAsia="宋体" w:cs="Times New Roman"/>
          <w:color w:val="000000" w:themeColor="text1"/>
          <w:szCs w:val="21"/>
        </w:rPr>
        <w:t xml:space="preserve">    </w:t>
      </w:r>
      <w:r>
        <w:rPr>
          <w:rFonts w:eastAsia="宋体" w:cs="Times New Roman"/>
          <w:color w:val="000000" w:themeColor="text1"/>
          <w:position w:val="-10"/>
          <w:szCs w:val="21"/>
        </w:rPr>
        <w:object w:dxaOrig="2661" w:dyaOrig="323">
          <v:shape id="_x0000_i1342" type="#_x0000_t75" style="width:133pt;height:16pt" o:ole="">
            <v:imagedata r:id="rId674" o:title=""/>
          </v:shape>
          <o:OLEObject Type="Embed" ProgID="Equation.DSMT4" ShapeID="_x0000_i1342" DrawAspect="Content" ObjectID="_1704002933" r:id="rId675"/>
        </w:object>
      </w:r>
      <w:r>
        <w:rPr>
          <w:rFonts w:eastAsia="宋体" w:cs="Times New Roman"/>
          <w:color w:val="000000" w:themeColor="text1"/>
          <w:position w:val="-12"/>
          <w:szCs w:val="21"/>
        </w:rPr>
        <w:t xml:space="preserve">                </w:t>
      </w:r>
      <w:r>
        <w:rPr>
          <w:rFonts w:eastAsia="宋体" w:cs="Times New Roman"/>
          <w:color w:val="000000" w:themeColor="text1"/>
          <w:szCs w:val="21"/>
        </w:rPr>
        <w:t>（</w:t>
      </w:r>
      <w:r>
        <w:rPr>
          <w:rFonts w:eastAsia="宋体" w:cs="Times New Roman"/>
          <w:color w:val="000000" w:themeColor="text1"/>
          <w:szCs w:val="21"/>
        </w:rPr>
        <w:t>7.4.4-1</w:t>
      </w:r>
      <w:r>
        <w:rPr>
          <w:rFonts w:eastAsia="宋体" w:cs="Times New Roman"/>
          <w:color w:val="000000" w:themeColor="text1"/>
          <w:szCs w:val="21"/>
        </w:rPr>
        <w:t>）</w:t>
      </w:r>
    </w:p>
    <w:p w:rsidR="005A7DDE" w:rsidRDefault="00FD7823">
      <w:pPr>
        <w:adjustRightInd w:val="0"/>
        <w:snapToGrid w:val="0"/>
        <w:spacing w:line="300" w:lineRule="auto"/>
        <w:jc w:val="right"/>
        <w:rPr>
          <w:rFonts w:eastAsia="宋体" w:cs="Times New Roman"/>
          <w:color w:val="000000" w:themeColor="text1"/>
          <w:szCs w:val="21"/>
        </w:rPr>
      </w:pPr>
      <w:r>
        <w:rPr>
          <w:rFonts w:eastAsia="宋体" w:cs="Times New Roman"/>
          <w:color w:val="000000" w:themeColor="text1"/>
          <w:szCs w:val="21"/>
        </w:rPr>
        <w:t>对边支座</w:t>
      </w:r>
      <w:r>
        <w:rPr>
          <w:rFonts w:eastAsia="宋体" w:cs="Times New Roman"/>
          <w:color w:val="000000" w:themeColor="text1"/>
          <w:szCs w:val="21"/>
        </w:rPr>
        <w:t xml:space="preserve">  </w:t>
      </w:r>
      <w:r>
        <w:rPr>
          <w:rFonts w:eastAsia="宋体" w:cs="Times New Roman"/>
          <w:color w:val="000000" w:themeColor="text1"/>
          <w:position w:val="-22"/>
          <w:szCs w:val="21"/>
        </w:rPr>
        <w:object w:dxaOrig="3007" w:dyaOrig="553">
          <v:shape id="_x0000_i1343" type="#_x0000_t75" style="width:150.5pt;height:27.5pt" o:ole="">
            <v:imagedata r:id="rId676" o:title=""/>
          </v:shape>
          <o:OLEObject Type="Embed" ProgID="Equation.DSMT4" ShapeID="_x0000_i1343" DrawAspect="Content" ObjectID="_1704002934" r:id="rId677"/>
        </w:object>
      </w:r>
      <w:r>
        <w:rPr>
          <w:rFonts w:eastAsia="宋体" w:cs="Times New Roman"/>
          <w:color w:val="000000" w:themeColor="text1"/>
          <w:position w:val="-24"/>
          <w:szCs w:val="21"/>
        </w:rPr>
        <w:t xml:space="preserve">               </w:t>
      </w:r>
      <w:r>
        <w:rPr>
          <w:rFonts w:eastAsia="宋体" w:cs="Times New Roman"/>
          <w:color w:val="000000" w:themeColor="text1"/>
          <w:szCs w:val="21"/>
        </w:rPr>
        <w:t>（</w:t>
      </w:r>
      <w:r>
        <w:rPr>
          <w:rFonts w:eastAsia="宋体" w:cs="Times New Roman"/>
          <w:color w:val="000000" w:themeColor="text1"/>
          <w:szCs w:val="21"/>
        </w:rPr>
        <w:t>7.4.4-2</w:t>
      </w:r>
      <w:r>
        <w:rPr>
          <w:rFonts w:eastAsia="宋体" w:cs="Times New Roman"/>
          <w:color w:val="000000" w:themeColor="text1"/>
          <w:szCs w:val="21"/>
        </w:rPr>
        <w:t>）</w:t>
      </w:r>
    </w:p>
    <w:p w:rsidR="005A7DDE" w:rsidRDefault="00FD7823">
      <w:p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当</w:t>
      </w:r>
      <w:r>
        <w:rPr>
          <w:rFonts w:eastAsia="宋体" w:cs="Times New Roman"/>
          <w:color w:val="000000" w:themeColor="text1"/>
          <w:position w:val="-10"/>
          <w:szCs w:val="21"/>
        </w:rPr>
        <w:object w:dxaOrig="910" w:dyaOrig="323">
          <v:shape id="_x0000_i1344" type="#_x0000_t75" style="width:45.5pt;height:16pt" o:ole="">
            <v:imagedata r:id="rId678" o:title=""/>
          </v:shape>
          <o:OLEObject Type="Embed" ProgID="Equation.DSMT4" ShapeID="_x0000_i1344" DrawAspect="Content" ObjectID="_1704002935" r:id="rId679"/>
        </w:object>
      </w:r>
      <w:r>
        <w:rPr>
          <w:rFonts w:eastAsia="宋体" w:cs="Times New Roman"/>
          <w:color w:val="000000" w:themeColor="text1"/>
          <w:szCs w:val="21"/>
        </w:rPr>
        <w:t>时</w:t>
      </w:r>
      <w:r>
        <w:rPr>
          <w:rFonts w:eastAsia="宋体" w:cs="Times New Roman" w:hint="eastAsia"/>
          <w:color w:val="000000" w:themeColor="text1"/>
          <w:szCs w:val="21"/>
        </w:rPr>
        <w:t>：</w:t>
      </w:r>
    </w:p>
    <w:p w:rsidR="005A7DDE" w:rsidRDefault="00FD7823">
      <w:pPr>
        <w:adjustRightInd w:val="0"/>
        <w:snapToGrid w:val="0"/>
        <w:spacing w:line="300" w:lineRule="auto"/>
        <w:ind w:left="105" w:hangingChars="50" w:hanging="105"/>
        <w:jc w:val="right"/>
        <w:rPr>
          <w:rFonts w:eastAsia="宋体" w:cs="Times New Roman"/>
          <w:color w:val="000000" w:themeColor="text1"/>
          <w:szCs w:val="21"/>
        </w:rPr>
      </w:pPr>
      <w:r>
        <w:rPr>
          <w:rFonts w:eastAsia="宋体" w:cs="Times New Roman"/>
          <w:color w:val="000000" w:themeColor="text1"/>
          <w:szCs w:val="21"/>
        </w:rPr>
        <w:t>对中支座</w:t>
      </w:r>
      <w:r>
        <w:rPr>
          <w:rFonts w:eastAsia="宋体" w:cs="Times New Roman"/>
          <w:color w:val="000000" w:themeColor="text1"/>
          <w:szCs w:val="21"/>
        </w:rPr>
        <w:t xml:space="preserve">   </w:t>
      </w:r>
      <w:r>
        <w:rPr>
          <w:rFonts w:eastAsia="宋体" w:cs="Times New Roman"/>
          <w:color w:val="000000" w:themeColor="text1"/>
          <w:position w:val="-10"/>
          <w:szCs w:val="21"/>
        </w:rPr>
        <w:object w:dxaOrig="2984" w:dyaOrig="323">
          <v:shape id="_x0000_i1345" type="#_x0000_t75" style="width:149pt;height:16pt" o:ole="">
            <v:imagedata r:id="rId680" o:title=""/>
          </v:shape>
          <o:OLEObject Type="Embed" ProgID="Equation.DSMT4" ShapeID="_x0000_i1345" DrawAspect="Content" ObjectID="_1704002936" r:id="rId681"/>
        </w:object>
      </w:r>
      <w:r>
        <w:rPr>
          <w:rFonts w:eastAsia="宋体" w:cs="Times New Roman"/>
          <w:color w:val="000000" w:themeColor="text1"/>
          <w:position w:val="-12"/>
          <w:szCs w:val="21"/>
        </w:rPr>
        <w:t xml:space="preserve">              </w:t>
      </w:r>
      <w:r>
        <w:rPr>
          <w:rFonts w:eastAsia="宋体" w:cs="Times New Roman"/>
          <w:color w:val="000000" w:themeColor="text1"/>
          <w:szCs w:val="21"/>
        </w:rPr>
        <w:t>（</w:t>
      </w:r>
      <w:r>
        <w:rPr>
          <w:rFonts w:eastAsia="宋体" w:cs="Times New Roman"/>
          <w:color w:val="000000" w:themeColor="text1"/>
          <w:szCs w:val="21"/>
        </w:rPr>
        <w:t>7.4.4-3</w:t>
      </w:r>
      <w:r>
        <w:rPr>
          <w:rFonts w:eastAsia="宋体" w:cs="Times New Roman"/>
          <w:color w:val="000000" w:themeColor="text1"/>
          <w:szCs w:val="21"/>
        </w:rPr>
        <w:t>）</w:t>
      </w:r>
    </w:p>
    <w:p w:rsidR="005A7DDE" w:rsidRDefault="00FD7823">
      <w:pPr>
        <w:adjustRightInd w:val="0"/>
        <w:snapToGrid w:val="0"/>
        <w:spacing w:line="300" w:lineRule="auto"/>
        <w:jc w:val="right"/>
        <w:rPr>
          <w:rFonts w:eastAsia="宋体" w:cs="Times New Roman"/>
          <w:color w:val="000000" w:themeColor="text1"/>
          <w:szCs w:val="21"/>
        </w:rPr>
      </w:pPr>
      <w:r>
        <w:rPr>
          <w:rFonts w:eastAsia="宋体" w:cs="Times New Roman"/>
          <w:color w:val="000000" w:themeColor="text1"/>
          <w:szCs w:val="21"/>
        </w:rPr>
        <w:t>对边支座</w:t>
      </w:r>
      <w:r>
        <w:rPr>
          <w:rFonts w:eastAsia="宋体" w:cs="Times New Roman"/>
          <w:color w:val="000000" w:themeColor="text1"/>
          <w:szCs w:val="21"/>
        </w:rPr>
        <w:t xml:space="preserve">  </w:t>
      </w:r>
      <w:r>
        <w:rPr>
          <w:rFonts w:eastAsia="宋体" w:cs="Times New Roman"/>
          <w:color w:val="000000" w:themeColor="text1"/>
          <w:position w:val="-22"/>
          <w:szCs w:val="21"/>
        </w:rPr>
        <w:object w:dxaOrig="3260" w:dyaOrig="553">
          <v:shape id="_x0000_i1346" type="#_x0000_t75" style="width:163pt;height:27.5pt" o:ole="">
            <v:imagedata r:id="rId682" o:title=""/>
          </v:shape>
          <o:OLEObject Type="Embed" ProgID="Equation.DSMT4" ShapeID="_x0000_i1346" DrawAspect="Content" ObjectID="_1704002937" r:id="rId683"/>
        </w:object>
      </w:r>
      <w:r>
        <w:rPr>
          <w:rFonts w:eastAsia="宋体" w:cs="Times New Roman"/>
          <w:color w:val="000000" w:themeColor="text1"/>
          <w:position w:val="-24"/>
          <w:szCs w:val="21"/>
        </w:rPr>
        <w:t xml:space="preserve">            </w:t>
      </w:r>
      <w:r>
        <w:rPr>
          <w:rFonts w:eastAsia="宋体" w:cs="Times New Roman"/>
          <w:color w:val="000000" w:themeColor="text1"/>
          <w:szCs w:val="21"/>
        </w:rPr>
        <w:t>（</w:t>
      </w:r>
      <w:r>
        <w:rPr>
          <w:rFonts w:eastAsia="宋体" w:cs="Times New Roman"/>
          <w:color w:val="000000" w:themeColor="text1"/>
          <w:szCs w:val="21"/>
        </w:rPr>
        <w:t>7.4.4-4</w:t>
      </w:r>
      <w:r>
        <w:rPr>
          <w:rFonts w:eastAsia="宋体" w:cs="Times New Roman"/>
          <w:color w:val="000000" w:themeColor="text1"/>
          <w:szCs w:val="21"/>
        </w:rPr>
        <w:t>）</w:t>
      </w:r>
    </w:p>
    <w:p w:rsidR="005A7DDE" w:rsidRDefault="00FD7823">
      <w:p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t>当挑耳上</w:t>
      </w:r>
      <w:proofErr w:type="gramEnd"/>
      <w:r>
        <w:rPr>
          <w:rFonts w:eastAsia="宋体" w:cs="Times New Roman"/>
          <w:color w:val="000000" w:themeColor="text1"/>
          <w:szCs w:val="21"/>
        </w:rPr>
        <w:t>的竖向荷载为均布力时</w:t>
      </w:r>
      <w:r>
        <w:rPr>
          <w:rFonts w:eastAsia="宋体" w:cs="Times New Roman" w:hint="eastAsia"/>
          <w:color w:val="000000" w:themeColor="text1"/>
          <w:szCs w:val="21"/>
        </w:rPr>
        <w:t>：</w:t>
      </w:r>
    </w:p>
    <w:p w:rsidR="005A7DDE" w:rsidRDefault="00FD7823">
      <w:pPr>
        <w:adjustRightInd w:val="0"/>
        <w:snapToGrid w:val="0"/>
        <w:spacing w:line="300" w:lineRule="auto"/>
        <w:jc w:val="right"/>
        <w:rPr>
          <w:rFonts w:eastAsia="宋体" w:cs="Times New Roman"/>
          <w:color w:val="000000" w:themeColor="text1"/>
          <w:szCs w:val="21"/>
        </w:rPr>
      </w:pPr>
      <w:r>
        <w:rPr>
          <w:rFonts w:eastAsia="宋体" w:cs="Times New Roman"/>
          <w:color w:val="000000" w:themeColor="text1"/>
          <w:position w:val="-10"/>
          <w:szCs w:val="21"/>
        </w:rPr>
        <w:object w:dxaOrig="1140" w:dyaOrig="323">
          <v:shape id="_x0000_i1347" type="#_x0000_t75" style="width:57pt;height:16pt" o:ole="">
            <v:imagedata r:id="rId684" o:title=""/>
          </v:shape>
          <o:OLEObject Type="Embed" ProgID="Equation.DSMT4" ShapeID="_x0000_i1347" DrawAspect="Content" ObjectID="_1704002938" r:id="rId685"/>
        </w:object>
      </w:r>
      <w:r>
        <w:rPr>
          <w:rFonts w:eastAsia="宋体" w:cs="Times New Roman"/>
          <w:color w:val="000000" w:themeColor="text1"/>
          <w:position w:val="-12"/>
          <w:szCs w:val="21"/>
        </w:rPr>
        <w:t xml:space="preserve">                      </w:t>
      </w:r>
      <w:r>
        <w:rPr>
          <w:rFonts w:eastAsia="宋体" w:cs="Times New Roman"/>
          <w:color w:val="000000" w:themeColor="text1"/>
          <w:szCs w:val="21"/>
        </w:rPr>
        <w:t>（</w:t>
      </w:r>
      <w:r>
        <w:rPr>
          <w:rFonts w:eastAsia="宋体" w:cs="Times New Roman"/>
          <w:color w:val="000000" w:themeColor="text1"/>
          <w:szCs w:val="21"/>
        </w:rPr>
        <w:t>7.4.4-5</w:t>
      </w:r>
      <w:r>
        <w:rPr>
          <w:rFonts w:eastAsia="宋体" w:cs="Times New Roman"/>
          <w:color w:val="000000" w:themeColor="text1"/>
          <w:szCs w:val="21"/>
        </w:rPr>
        <w:t>）</w:t>
      </w:r>
    </w:p>
    <w:p w:rsidR="005A7DDE" w:rsidRDefault="00FD7823">
      <w:pPr>
        <w:adjustRightInd w:val="0"/>
        <w:snapToGrid w:val="0"/>
        <w:spacing w:line="300" w:lineRule="auto"/>
        <w:rPr>
          <w:rFonts w:eastAsia="宋体" w:cs="Times New Roman"/>
          <w:color w:val="000000" w:themeColor="text1"/>
          <w:szCs w:val="21"/>
        </w:rPr>
      </w:pPr>
      <w:r>
        <w:rPr>
          <w:rFonts w:eastAsia="宋体" w:cs="Times New Roman"/>
          <w:color w:val="000000" w:themeColor="text1"/>
          <w:szCs w:val="21"/>
        </w:rPr>
        <w:t>式中：</w:t>
      </w:r>
      <w:r>
        <w:rPr>
          <w:rFonts w:eastAsia="宋体" w:cs="Times New Roman"/>
          <w:color w:val="000000" w:themeColor="text1"/>
          <w:szCs w:val="21"/>
        </w:rPr>
        <w:t xml:space="preserve"> </w:t>
      </w:r>
      <w:r>
        <w:rPr>
          <w:rFonts w:eastAsia="宋体" w:cs="Times New Roman"/>
          <w:color w:val="000000" w:themeColor="text1"/>
          <w:position w:val="-10"/>
          <w:szCs w:val="21"/>
        </w:rPr>
        <w:object w:dxaOrig="276" w:dyaOrig="323">
          <v:shape id="_x0000_i1348" type="#_x0000_t75" style="width:14pt;height:16pt" o:ole="">
            <v:imagedata r:id="rId686" o:title=""/>
          </v:shape>
          <o:OLEObject Type="Embed" ProgID="Equation.DSMT4" ShapeID="_x0000_i1348" DrawAspect="Content" ObjectID="_1704002939" r:id="rId687"/>
        </w:object>
      </w:r>
      <w:r>
        <w:rPr>
          <w:rFonts w:eastAsia="宋体" w:cs="Times New Roman"/>
          <w:color w:val="000000" w:themeColor="text1"/>
          <w:szCs w:val="21"/>
        </w:rPr>
        <w:t>——</w:t>
      </w:r>
      <w:r>
        <w:rPr>
          <w:rFonts w:eastAsia="宋体" w:cs="Times New Roman"/>
          <w:color w:val="000000" w:themeColor="text1"/>
          <w:szCs w:val="21"/>
        </w:rPr>
        <w:t>作用在挑耳上的竖向力设计值</w:t>
      </w:r>
      <w:r>
        <w:rPr>
          <w:rFonts w:eastAsia="宋体" w:cs="Times New Roman" w:hint="eastAsia"/>
          <w:color w:val="000000" w:themeColor="text1"/>
          <w:szCs w:val="21"/>
        </w:rPr>
        <w:t>（</w:t>
      </w:r>
      <w:r>
        <w:rPr>
          <w:rFonts w:eastAsia="宋体" w:cs="Times New Roman" w:hint="eastAsia"/>
          <w:color w:val="000000" w:themeColor="text1"/>
          <w:szCs w:val="21"/>
        </w:rPr>
        <w:t>N</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242" w:dyaOrig="323">
          <v:shape id="_x0000_i1349" type="#_x0000_t75" style="width:12pt;height:16pt" o:ole="">
            <v:imagedata r:id="rId688" o:title=""/>
          </v:shape>
          <o:OLEObject Type="Embed" ProgID="Equation.DSMT4" ShapeID="_x0000_i1349" DrawAspect="Content" ObjectID="_1704002940" r:id="rId689"/>
        </w:object>
      </w:r>
      <w:r>
        <w:rPr>
          <w:rFonts w:eastAsia="宋体" w:cs="Times New Roman"/>
          <w:color w:val="000000" w:themeColor="text1"/>
          <w:szCs w:val="21"/>
        </w:rPr>
        <w:t>——</w:t>
      </w:r>
      <w:r>
        <w:rPr>
          <w:rFonts w:eastAsia="宋体" w:cs="Times New Roman"/>
          <w:color w:val="000000" w:themeColor="text1"/>
          <w:szCs w:val="21"/>
        </w:rPr>
        <w:t>作用在挑耳上的竖向均布力设计值</w:t>
      </w:r>
      <w:r>
        <w:rPr>
          <w:rFonts w:eastAsia="宋体" w:cs="Times New Roman" w:hint="eastAsia"/>
          <w:color w:val="000000" w:themeColor="text1"/>
          <w:szCs w:val="21"/>
        </w:rPr>
        <w:t>（</w:t>
      </w:r>
      <w:r>
        <w:rPr>
          <w:rFonts w:eastAsia="宋体" w:cs="Times New Roman" w:hint="eastAsia"/>
          <w:color w:val="000000" w:themeColor="text1"/>
          <w:szCs w:val="21"/>
        </w:rPr>
        <w:t>N</w:t>
      </w:r>
      <w:r>
        <w:rPr>
          <w:rFonts w:eastAsia="宋体" w:cs="Times New Roman"/>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firstLineChars="400" w:firstLine="840"/>
        <w:rPr>
          <w:rFonts w:eastAsia="宋体" w:cs="Times New Roman"/>
          <w:color w:val="000000" w:themeColor="text1"/>
          <w:szCs w:val="21"/>
        </w:rPr>
      </w:pPr>
      <w:r>
        <w:rPr>
          <w:rFonts w:eastAsia="宋体" w:cs="Times New Roman"/>
          <w:color w:val="000000" w:themeColor="text1"/>
          <w:position w:val="-6"/>
          <w:szCs w:val="21"/>
        </w:rPr>
        <w:object w:dxaOrig="150" w:dyaOrig="207">
          <v:shape id="_x0000_i1350" type="#_x0000_t75" style="width:7.5pt;height:10.5pt" o:ole="">
            <v:imagedata r:id="rId690" o:title=""/>
          </v:shape>
          <o:OLEObject Type="Embed" ProgID="Equation.DSMT4" ShapeID="_x0000_i1350" DrawAspect="Content" ObjectID="_1704002941" r:id="rId691"/>
        </w:object>
      </w:r>
      <w:r>
        <w:rPr>
          <w:rFonts w:eastAsia="宋体" w:cs="Times New Roman"/>
          <w:color w:val="000000" w:themeColor="text1"/>
          <w:szCs w:val="21"/>
        </w:rPr>
        <w:t>——</w:t>
      </w:r>
      <w:r>
        <w:rPr>
          <w:rFonts w:eastAsia="宋体" w:cs="Times New Roman"/>
          <w:color w:val="000000" w:themeColor="text1"/>
          <w:szCs w:val="21"/>
        </w:rPr>
        <w:t>作用在挑耳上的竖向力间距</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242" w:dyaOrig="323">
          <v:shape id="_x0000_i1351" type="#_x0000_t75" style="width:12pt;height:16pt" o:ole="">
            <v:imagedata r:id="rId692" o:title=""/>
          </v:shape>
          <o:OLEObject Type="Embed" ProgID="Equation.DSMT4" ShapeID="_x0000_i1351" DrawAspect="Content" ObjectID="_1704002942" r:id="rId693"/>
        </w:object>
      </w:r>
      <w:r>
        <w:rPr>
          <w:rFonts w:eastAsia="宋体" w:cs="Times New Roman"/>
          <w:color w:val="000000" w:themeColor="text1"/>
          <w:szCs w:val="21"/>
        </w:rPr>
        <w:t>——</w:t>
      </w:r>
      <w:r>
        <w:rPr>
          <w:rFonts w:eastAsia="宋体" w:cs="Times New Roman"/>
          <w:color w:val="000000" w:themeColor="text1"/>
          <w:szCs w:val="21"/>
        </w:rPr>
        <w:t>端部竖向力到构件边缘的距离</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；当大于</w:t>
      </w:r>
      <w:r>
        <w:rPr>
          <w:rFonts w:eastAsia="宋体" w:cs="Times New Roman"/>
          <w:color w:val="000000" w:themeColor="text1"/>
          <w:position w:val="-12"/>
          <w:szCs w:val="21"/>
        </w:rPr>
        <w:object w:dxaOrig="265" w:dyaOrig="346">
          <v:shape id="_x0000_i1352" type="#_x0000_t75" style="width:13.5pt;height:17.5pt" o:ole="">
            <v:imagedata r:id="rId694" o:title=""/>
          </v:shape>
          <o:OLEObject Type="Embed" ProgID="Equation.DSMT4" ShapeID="_x0000_i1352" DrawAspect="Content" ObjectID="_1704002943" r:id="rId695"/>
        </w:object>
      </w:r>
      <w:r>
        <w:rPr>
          <w:rFonts w:eastAsia="宋体" w:cs="Times New Roman"/>
          <w:color w:val="000000" w:themeColor="text1"/>
          <w:szCs w:val="21"/>
        </w:rPr>
        <w:t>时，取为</w:t>
      </w:r>
      <w:r>
        <w:rPr>
          <w:rFonts w:eastAsia="宋体" w:cs="Times New Roman"/>
          <w:color w:val="000000" w:themeColor="text1"/>
          <w:position w:val="-12"/>
          <w:szCs w:val="21"/>
        </w:rPr>
        <w:object w:dxaOrig="265" w:dyaOrig="346">
          <v:shape id="_x0000_i1353" type="#_x0000_t75" style="width:13.5pt;height:17.5pt" o:ole="">
            <v:imagedata r:id="rId694" o:title=""/>
          </v:shape>
          <o:OLEObject Type="Embed" ProgID="Equation.DSMT4" ShapeID="_x0000_i1353" DrawAspect="Content" ObjectID="_1704002944" r:id="rId696"/>
        </w:object>
      </w:r>
      <w:r>
        <w:rPr>
          <w:rFonts w:eastAsia="宋体" w:cs="Times New Roman"/>
          <w:color w:val="000000" w:themeColor="text1"/>
          <w:szCs w:val="21"/>
        </w:rPr>
        <w:t>；</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242" w:dyaOrig="323">
          <v:shape id="_x0000_i1354" type="#_x0000_t75" style="width:12pt;height:16pt" o:ole="">
            <v:imagedata r:id="rId697" o:title=""/>
          </v:shape>
          <o:OLEObject Type="Embed" ProgID="Equation.DSMT4" ShapeID="_x0000_i1354" DrawAspect="Content" ObjectID="_1704002945" r:id="rId698"/>
        </w:object>
      </w:r>
      <w:r>
        <w:rPr>
          <w:rFonts w:eastAsia="宋体" w:cs="Times New Roman"/>
          <w:color w:val="000000" w:themeColor="text1"/>
          <w:szCs w:val="21"/>
        </w:rPr>
        <w:t>——</w:t>
      </w:r>
      <w:r>
        <w:rPr>
          <w:rFonts w:eastAsia="宋体" w:cs="Times New Roman"/>
          <w:color w:val="000000" w:themeColor="text1"/>
          <w:szCs w:val="21"/>
        </w:rPr>
        <w:t>混凝土抗拉强度设计值</w:t>
      </w:r>
      <w:r>
        <w:rPr>
          <w:rFonts w:eastAsia="宋体" w:cs="Times New Roman" w:hint="eastAsia"/>
          <w:color w:val="000000" w:themeColor="text1"/>
          <w:szCs w:val="21"/>
        </w:rPr>
        <w:t>（</w:t>
      </w:r>
      <w:r>
        <w:rPr>
          <w:rFonts w:eastAsia="宋体" w:cs="Times New Roman" w:hint="eastAsia"/>
          <w:color w:val="000000" w:themeColor="text1"/>
          <w:szCs w:val="21"/>
        </w:rPr>
        <w:t>N</w:t>
      </w:r>
      <w:r>
        <w:rPr>
          <w:rFonts w:eastAsia="宋体" w:cs="Times New Roman"/>
          <w:color w:val="000000" w:themeColor="text1"/>
          <w:szCs w:val="21"/>
        </w:rPr>
        <w:t>/mm</w:t>
      </w:r>
      <w:r>
        <w:rPr>
          <w:rFonts w:eastAsia="宋体" w:cs="Times New Roman"/>
          <w:color w:val="000000" w:themeColor="text1"/>
          <w:szCs w:val="21"/>
          <w:vertAlign w:val="superscript"/>
        </w:rPr>
        <w:t>2</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242" w:dyaOrig="323">
          <v:shape id="_x0000_i1355" type="#_x0000_t75" style="width:12pt;height:16pt" o:ole="">
            <v:imagedata r:id="rId699" o:title=""/>
          </v:shape>
          <o:OLEObject Type="Embed" ProgID="Equation.DSMT4" ShapeID="_x0000_i1355" DrawAspect="Content" ObjectID="_1704002946" r:id="rId700"/>
        </w:object>
      </w:r>
      <w:r>
        <w:rPr>
          <w:rFonts w:eastAsia="宋体" w:cs="Times New Roman"/>
          <w:color w:val="000000" w:themeColor="text1"/>
          <w:szCs w:val="21"/>
        </w:rPr>
        <w:t>——</w:t>
      </w:r>
      <w:r>
        <w:rPr>
          <w:rFonts w:eastAsia="宋体" w:cs="Times New Roman"/>
          <w:color w:val="000000" w:themeColor="text1"/>
          <w:szCs w:val="21"/>
        </w:rPr>
        <w:t>梁下翼缘高度（</w:t>
      </w:r>
      <w:proofErr w:type="gramStart"/>
      <w:r>
        <w:rPr>
          <w:rFonts w:eastAsia="宋体" w:cs="Times New Roman"/>
          <w:color w:val="000000" w:themeColor="text1"/>
          <w:szCs w:val="21"/>
        </w:rPr>
        <w:t>挑耳高度</w:t>
      </w:r>
      <w:proofErr w:type="gramEnd"/>
      <w:r>
        <w:rPr>
          <w:rFonts w:eastAsia="宋体" w:cs="Times New Roman"/>
          <w:color w:val="000000" w:themeColor="text1"/>
          <w:szCs w:val="21"/>
        </w:rPr>
        <w:t>）</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242" w:dyaOrig="323">
          <v:shape id="_x0000_i1356" type="#_x0000_t75" style="width:12pt;height:16pt" o:ole="">
            <v:imagedata r:id="rId701" o:title=""/>
          </v:shape>
          <o:OLEObject Type="Embed" ProgID="Equation.DSMT4" ShapeID="_x0000_i1356" DrawAspect="Content" ObjectID="_1704002947" r:id="rId702"/>
        </w:object>
      </w:r>
      <w:r>
        <w:rPr>
          <w:rFonts w:eastAsia="宋体" w:cs="Times New Roman"/>
          <w:color w:val="000000" w:themeColor="text1"/>
          <w:szCs w:val="21"/>
        </w:rPr>
        <w:t>——</w:t>
      </w:r>
      <w:r>
        <w:rPr>
          <w:rFonts w:eastAsia="宋体" w:cs="Times New Roman"/>
          <w:color w:val="000000" w:themeColor="text1"/>
          <w:szCs w:val="21"/>
        </w:rPr>
        <w:t>梁下翼缘宽度</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6"/>
          <w:szCs w:val="21"/>
        </w:rPr>
        <w:object w:dxaOrig="207" w:dyaOrig="276">
          <v:shape id="_x0000_i1357" type="#_x0000_t75" style="width:10.5pt;height:14pt" o:ole="">
            <v:imagedata r:id="rId703" o:title=""/>
          </v:shape>
          <o:OLEObject Type="Embed" ProgID="Equation.DSMT4" ShapeID="_x0000_i1357" DrawAspect="Content" ObjectID="_1704002948" r:id="rId704"/>
        </w:object>
      </w:r>
      <w:r>
        <w:rPr>
          <w:rFonts w:eastAsia="宋体" w:cs="Times New Roman"/>
          <w:color w:val="000000" w:themeColor="text1"/>
          <w:szCs w:val="21"/>
        </w:rPr>
        <w:t>——</w:t>
      </w:r>
      <w:r>
        <w:rPr>
          <w:rFonts w:eastAsia="宋体" w:cs="Times New Roman"/>
          <w:color w:val="000000" w:themeColor="text1"/>
          <w:szCs w:val="21"/>
        </w:rPr>
        <w:t>梁腹跨宽度</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firstLineChars="350" w:firstLine="735"/>
        <w:rPr>
          <w:rFonts w:eastAsia="宋体" w:cs="Times New Roman"/>
          <w:color w:val="000000" w:themeColor="text1"/>
          <w:szCs w:val="21"/>
        </w:rPr>
      </w:pPr>
      <w:r>
        <w:rPr>
          <w:rFonts w:eastAsia="宋体" w:cs="Times New Roman"/>
          <w:color w:val="000000" w:themeColor="text1"/>
          <w:position w:val="-10"/>
          <w:szCs w:val="21"/>
        </w:rPr>
        <w:object w:dxaOrig="242" w:dyaOrig="323">
          <v:shape id="_x0000_i1358" type="#_x0000_t75" style="width:12pt;height:16pt" o:ole="">
            <v:imagedata r:id="rId705" o:title=""/>
          </v:shape>
          <o:OLEObject Type="Embed" ProgID="Equation.DSMT4" ShapeID="_x0000_i1358" DrawAspect="Content" ObjectID="_1704002949" r:id="rId706"/>
        </w:object>
      </w:r>
      <w:r>
        <w:rPr>
          <w:rFonts w:eastAsia="宋体" w:cs="Times New Roman"/>
          <w:color w:val="000000" w:themeColor="text1"/>
          <w:szCs w:val="21"/>
        </w:rPr>
        <w:t>——</w:t>
      </w:r>
      <w:r>
        <w:rPr>
          <w:rFonts w:eastAsia="宋体" w:cs="Times New Roman"/>
          <w:color w:val="000000" w:themeColor="text1"/>
          <w:szCs w:val="21"/>
        </w:rPr>
        <w:t>竖向力作用面的宽度</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p>
    <w:p w:rsidR="005A7DDE" w:rsidRDefault="00FD7823">
      <w:p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lastRenderedPageBreak/>
        <w:t>当挑耳</w:t>
      </w:r>
      <w:proofErr w:type="gramEnd"/>
      <w:r>
        <w:rPr>
          <w:rFonts w:eastAsia="宋体" w:cs="Times New Roman"/>
          <w:color w:val="000000" w:themeColor="text1"/>
          <w:szCs w:val="21"/>
        </w:rPr>
        <w:t>截面不符合上述要求时，应按本规程</w:t>
      </w:r>
      <w:r>
        <w:rPr>
          <w:rFonts w:eastAsia="宋体" w:cs="Times New Roman"/>
          <w:color w:val="000000" w:themeColor="text1"/>
          <w:szCs w:val="21"/>
        </w:rPr>
        <w:t>7.4.4</w:t>
      </w:r>
      <w:r>
        <w:rPr>
          <w:rFonts w:eastAsia="宋体" w:cs="Times New Roman"/>
          <w:color w:val="000000" w:themeColor="text1"/>
          <w:szCs w:val="21"/>
        </w:rPr>
        <w:t>条进行挑耳根部结合面和挑耳上斜</w:t>
      </w:r>
      <w:proofErr w:type="gramStart"/>
      <w:r>
        <w:rPr>
          <w:rFonts w:eastAsia="宋体" w:cs="Times New Roman"/>
          <w:color w:val="000000" w:themeColor="text1"/>
          <w:szCs w:val="21"/>
        </w:rPr>
        <w:t>截面受剪承载力</w:t>
      </w:r>
      <w:proofErr w:type="gramEnd"/>
      <w:r>
        <w:rPr>
          <w:rFonts w:eastAsia="宋体" w:cs="Times New Roman"/>
          <w:color w:val="000000" w:themeColor="text1"/>
          <w:szCs w:val="21"/>
        </w:rPr>
        <w:t>设计。</w:t>
      </w:r>
    </w:p>
    <w:p w:rsidR="005A7DDE" w:rsidRDefault="00FD7823">
      <w:pPr>
        <w:pStyle w:val="af1"/>
        <w:numPr>
          <w:ilvl w:val="0"/>
          <w:numId w:val="61"/>
        </w:numPr>
        <w:tabs>
          <w:tab w:val="left" w:pos="777"/>
        </w:tabs>
        <w:adjustRightInd w:val="0"/>
        <w:snapToGrid w:val="0"/>
        <w:spacing w:line="300" w:lineRule="auto"/>
        <w:ind w:firstLineChars="0"/>
        <w:rPr>
          <w:rFonts w:eastAsia="宋体" w:cs="Times New Roman"/>
          <w:color w:val="000000" w:themeColor="text1"/>
          <w:szCs w:val="21"/>
        </w:rPr>
      </w:pPr>
      <w:proofErr w:type="gramStart"/>
      <w:r>
        <w:rPr>
          <w:rFonts w:eastAsia="宋体" w:cs="Times New Roman"/>
          <w:color w:val="000000" w:themeColor="text1"/>
          <w:szCs w:val="21"/>
        </w:rPr>
        <w:t>挑耳顶面</w:t>
      </w:r>
      <w:proofErr w:type="gramEnd"/>
      <w:r>
        <w:rPr>
          <w:rFonts w:eastAsia="宋体" w:cs="Times New Roman"/>
          <w:color w:val="000000" w:themeColor="text1"/>
          <w:szCs w:val="21"/>
        </w:rPr>
        <w:t>垂直于梁腹的受拉钢筋</w:t>
      </w:r>
      <w:r>
        <w:rPr>
          <w:rFonts w:eastAsia="宋体" w:cs="Times New Roman"/>
          <w:color w:val="000000" w:themeColor="text1"/>
          <w:position w:val="-10"/>
          <w:szCs w:val="21"/>
        </w:rPr>
        <w:object w:dxaOrig="300" w:dyaOrig="323">
          <v:shape id="_x0000_i1359" type="#_x0000_t75" style="width:15pt;height:16pt" o:ole="">
            <v:imagedata r:id="rId655" o:title=""/>
          </v:shape>
          <o:OLEObject Type="Embed" ProgID="Equation.DSMT4" ShapeID="_x0000_i1359" DrawAspect="Content" ObjectID="_1704002950" r:id="rId707"/>
        </w:object>
      </w:r>
      <w:r>
        <w:rPr>
          <w:rFonts w:eastAsia="宋体" w:cs="Times New Roman"/>
          <w:color w:val="000000" w:themeColor="text1"/>
          <w:szCs w:val="21"/>
        </w:rPr>
        <w:t>应按本规程式（</w:t>
      </w:r>
      <w:r>
        <w:rPr>
          <w:rFonts w:eastAsia="宋体" w:cs="Times New Roman"/>
          <w:color w:val="000000" w:themeColor="text1"/>
          <w:szCs w:val="21"/>
        </w:rPr>
        <w:t>7.4.3-3</w:t>
      </w:r>
      <w:r>
        <w:rPr>
          <w:rFonts w:eastAsia="宋体" w:cs="Times New Roman"/>
          <w:color w:val="000000" w:themeColor="text1"/>
          <w:szCs w:val="21"/>
        </w:rPr>
        <w:t>）计算确定，并应布置在竖向力作用面的宽度加两侧不大于</w:t>
      </w:r>
      <w:r>
        <w:rPr>
          <w:rFonts w:eastAsia="宋体" w:cs="Times New Roman"/>
          <w:color w:val="000000" w:themeColor="text1"/>
          <w:szCs w:val="21"/>
        </w:rPr>
        <w:t>3</w:t>
      </w:r>
      <w:r>
        <w:rPr>
          <w:rFonts w:eastAsia="宋体" w:cs="Times New Roman"/>
          <w:color w:val="000000" w:themeColor="text1"/>
          <w:szCs w:val="21"/>
        </w:rPr>
        <w:t>倍</w:t>
      </w:r>
      <w:proofErr w:type="gramStart"/>
      <w:r>
        <w:rPr>
          <w:rFonts w:eastAsia="宋体" w:cs="Times New Roman"/>
          <w:color w:val="000000" w:themeColor="text1"/>
          <w:szCs w:val="21"/>
        </w:rPr>
        <w:t>挑耳高度</w:t>
      </w:r>
      <w:proofErr w:type="gramEnd"/>
      <w:r>
        <w:rPr>
          <w:rFonts w:eastAsia="宋体" w:cs="Times New Roman"/>
          <w:color w:val="000000" w:themeColor="text1"/>
          <w:szCs w:val="21"/>
        </w:rPr>
        <w:t>范围内，其钢筋直径不宜小于</w:t>
      </w:r>
      <w:r>
        <w:rPr>
          <w:rFonts w:eastAsia="宋体" w:cs="Times New Roman"/>
          <w:color w:val="000000" w:themeColor="text1"/>
          <w:szCs w:val="21"/>
        </w:rPr>
        <w:t>8mm</w:t>
      </w:r>
      <w:r>
        <w:rPr>
          <w:rFonts w:eastAsia="宋体" w:cs="Times New Roman"/>
          <w:color w:val="000000" w:themeColor="text1"/>
          <w:szCs w:val="21"/>
        </w:rPr>
        <w:t>，间距不宜大于</w:t>
      </w:r>
      <w:proofErr w:type="gramStart"/>
      <w:r>
        <w:rPr>
          <w:rFonts w:eastAsia="宋体" w:cs="Times New Roman"/>
          <w:color w:val="000000" w:themeColor="text1"/>
          <w:szCs w:val="21"/>
        </w:rPr>
        <w:t>挑耳高度</w:t>
      </w:r>
      <w:proofErr w:type="gramEnd"/>
      <w:r>
        <w:rPr>
          <w:rFonts w:eastAsia="宋体" w:cs="Times New Roman"/>
          <w:color w:val="000000" w:themeColor="text1"/>
          <w:szCs w:val="21"/>
        </w:rPr>
        <w:t>的</w:t>
      </w:r>
      <w:r>
        <w:rPr>
          <w:rFonts w:eastAsia="宋体" w:cs="Times New Roman"/>
          <w:color w:val="000000" w:themeColor="text1"/>
          <w:szCs w:val="21"/>
        </w:rPr>
        <w:t>3/4</w:t>
      </w:r>
      <w:r>
        <w:rPr>
          <w:rFonts w:eastAsia="宋体" w:cs="Times New Roman"/>
          <w:color w:val="000000" w:themeColor="text1"/>
          <w:szCs w:val="21"/>
        </w:rPr>
        <w:t>和</w:t>
      </w:r>
      <w:r>
        <w:rPr>
          <w:rFonts w:eastAsia="宋体" w:cs="Times New Roman"/>
          <w:color w:val="000000" w:themeColor="text1"/>
          <w:szCs w:val="21"/>
        </w:rPr>
        <w:t>150mm</w:t>
      </w:r>
      <w:r>
        <w:rPr>
          <w:rFonts w:eastAsia="宋体" w:cs="Times New Roman"/>
          <w:color w:val="000000" w:themeColor="text1"/>
          <w:szCs w:val="21"/>
        </w:rPr>
        <w:t>；</w:t>
      </w:r>
      <w:proofErr w:type="gramStart"/>
      <w:r>
        <w:rPr>
          <w:rFonts w:eastAsia="宋体" w:cs="Times New Roman"/>
          <w:color w:val="000000" w:themeColor="text1"/>
          <w:szCs w:val="21"/>
        </w:rPr>
        <w:t>挑耳顶面</w:t>
      </w:r>
      <w:proofErr w:type="gramEnd"/>
      <w:r>
        <w:rPr>
          <w:rFonts w:eastAsia="宋体" w:cs="Times New Roman"/>
          <w:color w:val="000000" w:themeColor="text1"/>
          <w:szCs w:val="21"/>
        </w:rPr>
        <w:t>其他部位垂直于梁腹的钢筋，直径不宜小于</w:t>
      </w:r>
      <w:r>
        <w:rPr>
          <w:rFonts w:eastAsia="宋体" w:cs="Times New Roman"/>
          <w:color w:val="000000" w:themeColor="text1"/>
          <w:szCs w:val="21"/>
        </w:rPr>
        <w:t>8mm</w:t>
      </w:r>
      <w:r>
        <w:rPr>
          <w:rFonts w:eastAsia="宋体" w:cs="Times New Roman"/>
          <w:color w:val="000000" w:themeColor="text1"/>
          <w:szCs w:val="21"/>
        </w:rPr>
        <w:t>，间距不宜大于</w:t>
      </w:r>
      <w:r>
        <w:rPr>
          <w:rFonts w:eastAsia="宋体" w:cs="Times New Roman"/>
          <w:color w:val="000000" w:themeColor="text1"/>
          <w:szCs w:val="21"/>
        </w:rPr>
        <w:t>200mm</w:t>
      </w:r>
      <w:r>
        <w:rPr>
          <w:rFonts w:eastAsia="宋体" w:cs="Times New Roman"/>
          <w:color w:val="000000" w:themeColor="text1"/>
          <w:szCs w:val="21"/>
        </w:rPr>
        <w:t>。</w:t>
      </w:r>
    </w:p>
    <w:p w:rsidR="005A7DDE" w:rsidRDefault="00FD7823">
      <w:p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t>挑耳顶面</w:t>
      </w:r>
      <w:proofErr w:type="gramEnd"/>
      <w:r>
        <w:rPr>
          <w:rFonts w:eastAsia="宋体" w:cs="Times New Roman"/>
          <w:color w:val="000000" w:themeColor="text1"/>
          <w:szCs w:val="21"/>
        </w:rPr>
        <w:t>垂直于梁腹的钢筋</w:t>
      </w:r>
      <w:proofErr w:type="gramStart"/>
      <w:r>
        <w:rPr>
          <w:rFonts w:eastAsia="宋体" w:cs="Times New Roman"/>
          <w:color w:val="000000" w:themeColor="text1"/>
          <w:szCs w:val="21"/>
        </w:rPr>
        <w:t>在挑耳端</w:t>
      </w:r>
      <w:proofErr w:type="gramEnd"/>
      <w:r>
        <w:rPr>
          <w:rFonts w:eastAsia="宋体" w:cs="Times New Roman"/>
          <w:color w:val="000000" w:themeColor="text1"/>
          <w:szCs w:val="21"/>
        </w:rPr>
        <w:t>宜有采用</w:t>
      </w:r>
      <w:r>
        <w:rPr>
          <w:rFonts w:eastAsia="宋体" w:cs="Times New Roman"/>
          <w:color w:val="000000" w:themeColor="text1"/>
          <w:szCs w:val="21"/>
        </w:rPr>
        <w:t>90°</w:t>
      </w:r>
      <w:r>
        <w:rPr>
          <w:rFonts w:eastAsia="宋体" w:cs="Times New Roman"/>
          <w:color w:val="000000" w:themeColor="text1"/>
          <w:szCs w:val="21"/>
        </w:rPr>
        <w:t>弯折；伸入梁中的锚固长度，当采用直线锚固时不应小于其受拉锚固长度；当梁腹宽度尺寸不足时，钢筋可采用</w:t>
      </w:r>
      <w:r>
        <w:rPr>
          <w:rFonts w:eastAsia="宋体" w:cs="Times New Roman"/>
          <w:color w:val="000000" w:themeColor="text1"/>
          <w:szCs w:val="21"/>
        </w:rPr>
        <w:t>90°</w:t>
      </w:r>
      <w:r>
        <w:rPr>
          <w:rFonts w:eastAsia="宋体" w:cs="Times New Roman"/>
          <w:color w:val="000000" w:themeColor="text1"/>
          <w:szCs w:val="21"/>
        </w:rPr>
        <w:t>弯折锚固，应伸至梁外侧纵向钢筋内边并向下弯折，其包含弯弧在内的水平投影长度不应小于</w:t>
      </w:r>
      <w:r>
        <w:rPr>
          <w:rFonts w:eastAsia="宋体" w:cs="Times New Roman"/>
          <w:color w:val="000000" w:themeColor="text1"/>
          <w:szCs w:val="21"/>
        </w:rPr>
        <w:t>0.4</w:t>
      </w:r>
      <w:r>
        <w:rPr>
          <w:rFonts w:eastAsia="宋体" w:cs="Times New Roman"/>
          <w:color w:val="000000" w:themeColor="text1"/>
          <w:szCs w:val="21"/>
        </w:rPr>
        <w:t>倍的基本锚固长度，弯折钢筋</w:t>
      </w:r>
      <w:r>
        <w:rPr>
          <w:rFonts w:eastAsia="宋体" w:cs="Times New Roman"/>
          <w:color w:val="000000" w:themeColor="text1"/>
          <w:szCs w:val="21"/>
        </w:rPr>
        <w:t>在弯折平面内包含弯弧端的投影长度不应小于</w:t>
      </w:r>
      <w:r>
        <w:rPr>
          <w:rFonts w:eastAsia="宋体" w:cs="Times New Roman"/>
          <w:color w:val="000000" w:themeColor="text1"/>
          <w:szCs w:val="21"/>
        </w:rPr>
        <w:t>15</w:t>
      </w:r>
      <w:r>
        <w:rPr>
          <w:rFonts w:eastAsia="宋体" w:cs="Times New Roman"/>
          <w:color w:val="000000" w:themeColor="text1"/>
          <w:szCs w:val="21"/>
        </w:rPr>
        <w:t>倍的钢筋直径；</w:t>
      </w:r>
      <w:proofErr w:type="gramStart"/>
      <w:r>
        <w:rPr>
          <w:rFonts w:eastAsia="宋体" w:cs="Times New Roman"/>
          <w:color w:val="000000" w:themeColor="text1"/>
          <w:szCs w:val="21"/>
        </w:rPr>
        <w:t>当挑梁高</w:t>
      </w:r>
      <w:proofErr w:type="gramEnd"/>
      <w:r>
        <w:rPr>
          <w:rFonts w:eastAsia="宋体" w:cs="Times New Roman"/>
          <w:color w:val="000000" w:themeColor="text1"/>
          <w:szCs w:val="21"/>
        </w:rPr>
        <w:t>度不足时，应采用封闭箍筋的形式。</w:t>
      </w:r>
    </w:p>
    <w:p w:rsidR="005A7DDE" w:rsidRDefault="00FD7823">
      <w:pPr>
        <w:pStyle w:val="af1"/>
        <w:numPr>
          <w:ilvl w:val="0"/>
          <w:numId w:val="6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在挑耳上，应</w:t>
      </w:r>
      <w:proofErr w:type="gramStart"/>
      <w:r>
        <w:rPr>
          <w:rFonts w:eastAsia="宋体" w:cs="Times New Roman"/>
          <w:color w:val="000000" w:themeColor="text1"/>
          <w:szCs w:val="21"/>
        </w:rPr>
        <w:t>布置沿梁纵向</w:t>
      </w:r>
      <w:proofErr w:type="gramEnd"/>
      <w:r>
        <w:rPr>
          <w:rFonts w:eastAsia="宋体" w:cs="Times New Roman"/>
          <w:color w:val="000000" w:themeColor="text1"/>
          <w:szCs w:val="21"/>
        </w:rPr>
        <w:t>的钢筋，并应符合下列规定：</w:t>
      </w:r>
    </w:p>
    <w:p w:rsidR="005A7DDE" w:rsidRDefault="00FD7823">
      <w:pPr>
        <w:adjustRightInd w:val="0"/>
        <w:snapToGrid w:val="0"/>
        <w:spacing w:line="300" w:lineRule="auto"/>
        <w:ind w:firstLineChars="1450" w:firstLine="3045"/>
        <w:jc w:val="right"/>
        <w:rPr>
          <w:rFonts w:eastAsia="宋体" w:cs="Times New Roman"/>
          <w:color w:val="000000" w:themeColor="text1"/>
          <w:szCs w:val="21"/>
        </w:rPr>
      </w:pPr>
      <w:r>
        <w:rPr>
          <w:rFonts w:eastAsia="宋体" w:cs="Times New Roman"/>
          <w:color w:val="000000" w:themeColor="text1"/>
          <w:position w:val="-30"/>
          <w:szCs w:val="21"/>
        </w:rPr>
        <w:object w:dxaOrig="1555" w:dyaOrig="657">
          <v:shape id="_x0000_i1360" type="#_x0000_t75" style="width:78pt;height:33pt" o:ole="">
            <v:imagedata r:id="rId708" o:title=""/>
          </v:shape>
          <o:OLEObject Type="Embed" ProgID="Equation.DSMT4" ShapeID="_x0000_i1360" DrawAspect="Content" ObjectID="_1704002951" r:id="rId709"/>
        </w:object>
      </w:r>
      <w:r>
        <w:rPr>
          <w:rFonts w:eastAsia="宋体" w:cs="Times New Roman"/>
          <w:color w:val="000000" w:themeColor="text1"/>
          <w:position w:val="-32"/>
          <w:szCs w:val="21"/>
        </w:rPr>
        <w:t xml:space="preserve">                      </w:t>
      </w:r>
      <w:r>
        <w:rPr>
          <w:rFonts w:eastAsia="宋体" w:cs="Times New Roman"/>
          <w:color w:val="000000" w:themeColor="text1"/>
          <w:szCs w:val="21"/>
        </w:rPr>
        <w:t>（</w:t>
      </w:r>
      <w:r>
        <w:rPr>
          <w:rFonts w:eastAsia="宋体" w:cs="Times New Roman"/>
          <w:color w:val="000000" w:themeColor="text1"/>
          <w:szCs w:val="21"/>
        </w:rPr>
        <w:t>7.4.4-6</w:t>
      </w:r>
      <w:r>
        <w:rPr>
          <w:rFonts w:eastAsia="宋体" w:cs="Times New Roman"/>
          <w:color w:val="000000" w:themeColor="text1"/>
          <w:szCs w:val="21"/>
        </w:rPr>
        <w:t>）</w:t>
      </w:r>
    </w:p>
    <w:p w:rsidR="005A7DDE" w:rsidRDefault="00FD7823">
      <w:pPr>
        <w:adjustRightInd w:val="0"/>
        <w:snapToGrid w:val="0"/>
        <w:spacing w:line="300" w:lineRule="auto"/>
        <w:ind w:firstLineChars="200" w:firstLine="420"/>
        <w:rPr>
          <w:rFonts w:eastAsia="宋体" w:cs="Times New Roman"/>
          <w:color w:val="000000" w:themeColor="text1"/>
          <w:szCs w:val="21"/>
        </w:rPr>
      </w:pPr>
      <w:proofErr w:type="gramStart"/>
      <w:r>
        <w:rPr>
          <w:rFonts w:eastAsia="宋体" w:cs="Times New Roman"/>
          <w:color w:val="000000" w:themeColor="text1"/>
          <w:szCs w:val="21"/>
        </w:rPr>
        <w:t>沿梁纵向</w:t>
      </w:r>
      <w:proofErr w:type="gramEnd"/>
      <w:r>
        <w:rPr>
          <w:rFonts w:eastAsia="宋体" w:cs="Times New Roman"/>
          <w:color w:val="000000" w:themeColor="text1"/>
          <w:szCs w:val="21"/>
        </w:rPr>
        <w:t>的钢筋应在挑耳外侧的顶部和底部均匀布置，且钢筋直径不宜小于</w:t>
      </w:r>
      <w:r>
        <w:rPr>
          <w:rFonts w:eastAsia="宋体" w:cs="Times New Roman"/>
          <w:color w:val="000000" w:themeColor="text1"/>
          <w:szCs w:val="21"/>
        </w:rPr>
        <w:t>12mm</w:t>
      </w:r>
      <w:r>
        <w:rPr>
          <w:rFonts w:eastAsia="宋体" w:cs="Times New Roman"/>
          <w:color w:val="000000" w:themeColor="text1"/>
          <w:szCs w:val="21"/>
        </w:rPr>
        <w:t>。</w:t>
      </w:r>
    </w:p>
    <w:p w:rsidR="005A7DDE" w:rsidRDefault="00FD7823">
      <w:pPr>
        <w:pStyle w:val="af1"/>
        <w:numPr>
          <w:ilvl w:val="0"/>
          <w:numId w:val="61"/>
        </w:numPr>
        <w:tabs>
          <w:tab w:val="left" w:pos="777"/>
        </w:tabs>
        <w:adjustRightInd w:val="0"/>
        <w:snapToGrid w:val="0"/>
        <w:spacing w:line="300" w:lineRule="auto"/>
        <w:ind w:firstLineChars="0"/>
        <w:rPr>
          <w:rFonts w:eastAsia="宋体" w:cs="Times New Roman"/>
          <w:color w:val="000000" w:themeColor="text1"/>
          <w:szCs w:val="21"/>
        </w:rPr>
      </w:pPr>
      <w:r>
        <w:rPr>
          <w:rFonts w:eastAsia="宋体" w:cs="Times New Roman"/>
          <w:color w:val="000000" w:themeColor="text1"/>
          <w:szCs w:val="21"/>
        </w:rPr>
        <w:t>在腹板内侧，应布置竖向受拉钢筋，并应符合下列规定：</w:t>
      </w:r>
    </w:p>
    <w:p w:rsidR="005A7DDE" w:rsidRDefault="00FD7823">
      <w:pPr>
        <w:adjustRightInd w:val="0"/>
        <w:snapToGrid w:val="0"/>
        <w:spacing w:line="300" w:lineRule="auto"/>
        <w:ind w:firstLineChars="1600" w:firstLine="3360"/>
        <w:jc w:val="right"/>
        <w:rPr>
          <w:rFonts w:eastAsia="宋体" w:cs="Times New Roman"/>
          <w:color w:val="000000" w:themeColor="text1"/>
          <w:szCs w:val="21"/>
        </w:rPr>
      </w:pPr>
      <w:r>
        <w:rPr>
          <w:rFonts w:eastAsia="宋体" w:cs="Times New Roman"/>
          <w:color w:val="000000" w:themeColor="text1"/>
          <w:position w:val="-30"/>
          <w:szCs w:val="21"/>
        </w:rPr>
        <w:object w:dxaOrig="1014" w:dyaOrig="657">
          <v:shape id="_x0000_i1361" type="#_x0000_t75" style="width:50.5pt;height:33pt" o:ole="">
            <v:imagedata r:id="rId710" o:title=""/>
          </v:shape>
          <o:OLEObject Type="Embed" ProgID="Equation.DSMT4" ShapeID="_x0000_i1361" DrawAspect="Content" ObjectID="_1704002952" r:id="rId711"/>
        </w:object>
      </w:r>
      <w:r>
        <w:rPr>
          <w:rFonts w:eastAsia="宋体" w:cs="Times New Roman"/>
          <w:color w:val="000000" w:themeColor="text1"/>
          <w:position w:val="-32"/>
          <w:szCs w:val="21"/>
        </w:rPr>
        <w:t xml:space="preserve">                        </w:t>
      </w:r>
      <w:r>
        <w:rPr>
          <w:rFonts w:eastAsia="宋体" w:cs="Times New Roman"/>
          <w:color w:val="000000" w:themeColor="text1"/>
          <w:szCs w:val="21"/>
        </w:rPr>
        <w:t>（</w:t>
      </w:r>
      <w:r>
        <w:rPr>
          <w:rFonts w:eastAsia="宋体" w:cs="Times New Roman"/>
          <w:color w:val="000000" w:themeColor="text1"/>
          <w:szCs w:val="21"/>
        </w:rPr>
        <w:t>7.4.4-7</w:t>
      </w:r>
      <w:r>
        <w:rPr>
          <w:rFonts w:eastAsia="宋体" w:cs="Times New Roman"/>
          <w:color w:val="000000" w:themeColor="text1"/>
          <w:szCs w:val="21"/>
        </w:rPr>
        <w:t>）</w:t>
      </w:r>
    </w:p>
    <w:p w:rsidR="005A7DDE" w:rsidRDefault="00FD7823">
      <w:pPr>
        <w:adjustRightInd w:val="0"/>
        <w:snapToGrid w:val="0"/>
        <w:spacing w:line="300" w:lineRule="auto"/>
        <w:ind w:firstLineChars="650" w:firstLine="1365"/>
        <w:jc w:val="right"/>
        <w:rPr>
          <w:rFonts w:eastAsia="宋体" w:cs="Times New Roman"/>
          <w:color w:val="000000" w:themeColor="text1"/>
          <w:szCs w:val="21"/>
        </w:rPr>
      </w:pPr>
      <w:r>
        <w:rPr>
          <w:rFonts w:eastAsia="宋体" w:cs="Times New Roman"/>
          <w:color w:val="000000" w:themeColor="text1"/>
          <w:position w:val="-28"/>
          <w:szCs w:val="21"/>
        </w:rPr>
        <w:object w:dxaOrig="4908" w:dyaOrig="945">
          <v:shape id="_x0000_i1362" type="#_x0000_t75" style="width:245.5pt;height:47.5pt" o:ole="">
            <v:imagedata r:id="rId712" o:title=""/>
          </v:shape>
          <o:OLEObject Type="Embed" ProgID="Equation.DSMT4" ShapeID="_x0000_i1362" DrawAspect="Content" ObjectID="_1704002953" r:id="rId713"/>
        </w:object>
      </w:r>
      <w:r>
        <w:rPr>
          <w:rFonts w:eastAsia="宋体" w:cs="Times New Roman"/>
          <w:color w:val="000000" w:themeColor="text1"/>
          <w:position w:val="-30"/>
          <w:szCs w:val="21"/>
        </w:rPr>
        <w:t xml:space="preserve">    </w:t>
      </w:r>
      <w:r>
        <w:rPr>
          <w:rFonts w:eastAsia="宋体" w:cs="Times New Roman"/>
          <w:color w:val="000000" w:themeColor="text1"/>
          <w:szCs w:val="21"/>
        </w:rPr>
        <w:t>（</w:t>
      </w:r>
      <w:r>
        <w:rPr>
          <w:rFonts w:eastAsia="宋体" w:cs="Times New Roman"/>
          <w:color w:val="000000" w:themeColor="text1"/>
          <w:szCs w:val="21"/>
        </w:rPr>
        <w:t>7.4.4-8</w:t>
      </w:r>
      <w:r>
        <w:rPr>
          <w:rFonts w:eastAsia="宋体" w:cs="Times New Roman"/>
          <w:color w:val="000000" w:themeColor="text1"/>
          <w:szCs w:val="21"/>
        </w:rPr>
        <w:t>）</w:t>
      </w:r>
    </w:p>
    <w:p w:rsidR="005A7DDE" w:rsidRDefault="00FD7823">
      <w:pPr>
        <w:adjustRightInd w:val="0"/>
        <w:snapToGrid w:val="0"/>
        <w:spacing w:line="300" w:lineRule="auto"/>
        <w:rPr>
          <w:rFonts w:eastAsia="宋体" w:cs="Times New Roman"/>
          <w:color w:val="000000" w:themeColor="text1"/>
          <w:szCs w:val="21"/>
        </w:rPr>
      </w:pPr>
      <w:r>
        <w:rPr>
          <w:rFonts w:eastAsia="宋体" w:cs="Times New Roman"/>
          <w:color w:val="000000" w:themeColor="text1"/>
          <w:szCs w:val="21"/>
        </w:rPr>
        <w:t>式中：</w:t>
      </w:r>
      <w:r>
        <w:rPr>
          <w:rFonts w:eastAsia="宋体" w:cs="Times New Roman"/>
          <w:color w:val="000000" w:themeColor="text1"/>
          <w:position w:val="-10"/>
          <w:szCs w:val="21"/>
        </w:rPr>
        <w:object w:dxaOrig="300" w:dyaOrig="323">
          <v:shape id="_x0000_i1363" type="#_x0000_t75" style="width:15pt;height:16pt" o:ole="">
            <v:imagedata r:id="rId714" o:title=""/>
          </v:shape>
          <o:OLEObject Type="Embed" ProgID="Equation.DSMT4" ShapeID="_x0000_i1363" DrawAspect="Content" ObjectID="_1704002954" r:id="rId715"/>
        </w:object>
      </w:r>
      <w:r>
        <w:rPr>
          <w:rFonts w:eastAsia="宋体" w:cs="Times New Roman"/>
          <w:color w:val="000000" w:themeColor="text1"/>
          <w:szCs w:val="21"/>
        </w:rPr>
        <w:t>——</w:t>
      </w:r>
      <w:r>
        <w:rPr>
          <w:rFonts w:eastAsia="宋体" w:cs="Times New Roman"/>
          <w:color w:val="000000" w:themeColor="text1"/>
          <w:szCs w:val="21"/>
        </w:rPr>
        <w:t>竖向力调整系数；对</w:t>
      </w:r>
      <w:r>
        <w:rPr>
          <w:rFonts w:eastAsia="宋体" w:cs="Times New Roman"/>
          <w:color w:val="000000" w:themeColor="text1"/>
          <w:szCs w:val="21"/>
        </w:rPr>
        <w:t>L</w:t>
      </w:r>
      <w:r>
        <w:rPr>
          <w:rFonts w:eastAsia="宋体" w:cs="Times New Roman"/>
          <w:color w:val="000000" w:themeColor="text1"/>
          <w:szCs w:val="21"/>
        </w:rPr>
        <w:t>形梁，不应小于</w:t>
      </w:r>
      <w:r>
        <w:rPr>
          <w:rFonts w:eastAsia="宋体" w:cs="Times New Roman"/>
          <w:color w:val="000000" w:themeColor="text1"/>
          <w:szCs w:val="21"/>
        </w:rPr>
        <w:t>0.6</w:t>
      </w:r>
      <w:r>
        <w:rPr>
          <w:rFonts w:eastAsia="宋体" w:cs="Times New Roman"/>
          <w:color w:val="000000" w:themeColor="text1"/>
          <w:szCs w:val="21"/>
        </w:rPr>
        <w:t>；对倒</w:t>
      </w:r>
      <w:r>
        <w:rPr>
          <w:rFonts w:eastAsia="宋体" w:cs="Times New Roman"/>
          <w:color w:val="000000" w:themeColor="text1"/>
          <w:szCs w:val="21"/>
        </w:rPr>
        <w:t>T</w:t>
      </w:r>
      <w:r>
        <w:rPr>
          <w:rFonts w:eastAsia="宋体" w:cs="Times New Roman"/>
          <w:color w:val="000000" w:themeColor="text1"/>
          <w:szCs w:val="21"/>
        </w:rPr>
        <w:t>形梁，不应</w:t>
      </w:r>
    </w:p>
    <w:p w:rsidR="005A7DDE" w:rsidRDefault="00FD7823">
      <w:pPr>
        <w:adjustRightInd w:val="0"/>
        <w:snapToGrid w:val="0"/>
        <w:spacing w:line="300" w:lineRule="auto"/>
        <w:ind w:firstLineChars="650" w:firstLine="1365"/>
        <w:rPr>
          <w:rFonts w:eastAsia="宋体" w:cs="Times New Roman"/>
          <w:color w:val="000000" w:themeColor="text1"/>
          <w:szCs w:val="21"/>
        </w:rPr>
      </w:pPr>
      <w:r>
        <w:rPr>
          <w:rFonts w:eastAsia="宋体" w:cs="Times New Roman"/>
          <w:color w:val="000000" w:themeColor="text1"/>
          <w:szCs w:val="21"/>
        </w:rPr>
        <w:t>小于</w:t>
      </w:r>
      <w:r>
        <w:rPr>
          <w:rFonts w:eastAsia="宋体" w:cs="Times New Roman"/>
          <w:color w:val="000000" w:themeColor="text1"/>
          <w:szCs w:val="21"/>
        </w:rPr>
        <w:t>0.4</w:t>
      </w:r>
      <w:r>
        <w:rPr>
          <w:rFonts w:eastAsia="宋体" w:cs="Times New Roman"/>
          <w:color w:val="000000" w:themeColor="text1"/>
          <w:szCs w:val="21"/>
        </w:rPr>
        <w:t>；</w:t>
      </w:r>
    </w:p>
    <w:p w:rsidR="005A7DDE" w:rsidRDefault="00FD7823">
      <w:pPr>
        <w:adjustRightInd w:val="0"/>
        <w:snapToGrid w:val="0"/>
        <w:spacing w:line="300" w:lineRule="auto"/>
        <w:ind w:leftChars="300" w:left="630"/>
        <w:rPr>
          <w:rFonts w:eastAsia="宋体" w:cs="Times New Roman"/>
          <w:color w:val="000000" w:themeColor="text1"/>
          <w:szCs w:val="21"/>
        </w:rPr>
      </w:pPr>
      <w:r>
        <w:rPr>
          <w:rFonts w:eastAsia="宋体" w:cs="Times New Roman"/>
          <w:color w:val="000000" w:themeColor="text1"/>
          <w:position w:val="-10"/>
          <w:szCs w:val="21"/>
        </w:rPr>
        <w:object w:dxaOrig="242" w:dyaOrig="323">
          <v:shape id="_x0000_i1364" type="#_x0000_t75" style="width:12pt;height:16pt" o:ole="">
            <v:imagedata r:id="rId716" o:title=""/>
          </v:shape>
          <o:OLEObject Type="Embed" ProgID="Equation.DSMT4" ShapeID="_x0000_i1364" DrawAspect="Content" ObjectID="_1704002955" r:id="rId717"/>
        </w:object>
      </w:r>
      <w:r>
        <w:rPr>
          <w:rFonts w:eastAsia="宋体" w:cs="Times New Roman"/>
          <w:color w:val="000000" w:themeColor="text1"/>
          <w:szCs w:val="21"/>
        </w:rPr>
        <w:t>——</w:t>
      </w:r>
      <w:r>
        <w:rPr>
          <w:rFonts w:eastAsia="宋体" w:cs="Times New Roman"/>
          <w:color w:val="000000" w:themeColor="text1"/>
          <w:szCs w:val="21"/>
        </w:rPr>
        <w:t>受拉钢筋到梁腹外侧的距离</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leftChars="300" w:left="630"/>
        <w:rPr>
          <w:rFonts w:eastAsia="宋体" w:cs="Times New Roman"/>
          <w:color w:val="000000" w:themeColor="text1"/>
          <w:szCs w:val="21"/>
        </w:rPr>
      </w:pPr>
      <w:r>
        <w:rPr>
          <w:rFonts w:eastAsia="宋体" w:cs="Times New Roman"/>
          <w:color w:val="000000" w:themeColor="text1"/>
          <w:position w:val="-6"/>
          <w:szCs w:val="21"/>
        </w:rPr>
        <w:object w:dxaOrig="207" w:dyaOrig="207">
          <v:shape id="_x0000_i1365" type="#_x0000_t75" style="width:10.5pt;height:10.5pt" o:ole="">
            <v:imagedata r:id="rId718" o:title=""/>
          </v:shape>
          <o:OLEObject Type="Embed" ProgID="Equation.DSMT4" ShapeID="_x0000_i1365" DrawAspect="Content" ObjectID="_1704002956" r:id="rId719"/>
        </w:object>
      </w:r>
      <w:r>
        <w:rPr>
          <w:rFonts w:eastAsia="宋体" w:cs="Times New Roman"/>
          <w:color w:val="000000" w:themeColor="text1"/>
          <w:szCs w:val="21"/>
        </w:rPr>
        <w:t>——</w:t>
      </w:r>
      <w:r>
        <w:rPr>
          <w:rFonts w:eastAsia="宋体" w:cs="Times New Roman"/>
          <w:color w:val="000000" w:themeColor="text1"/>
          <w:szCs w:val="21"/>
        </w:rPr>
        <w:t>竖向力道梁腹内侧的距离</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firstLineChars="300" w:firstLine="630"/>
        <w:rPr>
          <w:rFonts w:eastAsia="宋体" w:cs="Times New Roman"/>
          <w:color w:val="000000" w:themeColor="text1"/>
          <w:szCs w:val="21"/>
        </w:rPr>
      </w:pPr>
      <w:r>
        <w:rPr>
          <w:rFonts w:eastAsia="宋体" w:cs="Times New Roman"/>
          <w:color w:val="000000" w:themeColor="text1"/>
          <w:position w:val="-6"/>
          <w:szCs w:val="21"/>
        </w:rPr>
        <w:object w:dxaOrig="276" w:dyaOrig="207">
          <v:shape id="_x0000_i1366" type="#_x0000_t75" style="width:14pt;height:10.5pt" o:ole="">
            <v:imagedata r:id="rId720" o:title=""/>
          </v:shape>
          <o:OLEObject Type="Embed" ProgID="Equation.DSMT4" ShapeID="_x0000_i1366" DrawAspect="Content" ObjectID="_1704002957" r:id="rId721"/>
        </w:object>
      </w:r>
      <w:r>
        <w:rPr>
          <w:rFonts w:eastAsia="宋体" w:cs="Times New Roman"/>
          <w:color w:val="000000" w:themeColor="text1"/>
          <w:szCs w:val="21"/>
        </w:rPr>
        <w:t>——</w:t>
      </w:r>
      <w:r>
        <w:rPr>
          <w:rFonts w:eastAsia="宋体" w:cs="Times New Roman"/>
          <w:color w:val="000000" w:themeColor="text1"/>
          <w:szCs w:val="21"/>
        </w:rPr>
        <w:t>竖向力道梁腹中心的距离</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leftChars="300" w:left="630"/>
        <w:rPr>
          <w:rFonts w:eastAsia="宋体" w:cs="Times New Roman"/>
          <w:color w:val="000000" w:themeColor="text1"/>
          <w:szCs w:val="21"/>
        </w:rPr>
      </w:pPr>
      <w:r>
        <w:rPr>
          <w:rFonts w:eastAsia="宋体" w:cs="Times New Roman"/>
          <w:color w:val="000000" w:themeColor="text1"/>
          <w:position w:val="-6"/>
          <w:szCs w:val="21"/>
        </w:rPr>
        <w:object w:dxaOrig="207" w:dyaOrig="276">
          <v:shape id="_x0000_i1367" type="#_x0000_t75" style="width:10.5pt;height:14pt" o:ole="">
            <v:imagedata r:id="rId722" o:title=""/>
          </v:shape>
          <o:OLEObject Type="Embed" ProgID="Equation.DSMT4" ShapeID="_x0000_i1367" DrawAspect="Content" ObjectID="_1704002958" r:id="rId723"/>
        </w:object>
      </w:r>
      <w:r>
        <w:rPr>
          <w:rFonts w:eastAsia="宋体" w:cs="Times New Roman"/>
          <w:color w:val="000000" w:themeColor="text1"/>
          <w:szCs w:val="21"/>
        </w:rPr>
        <w:t>——</w:t>
      </w:r>
      <w:r>
        <w:rPr>
          <w:rFonts w:eastAsia="宋体" w:cs="Times New Roman"/>
          <w:color w:val="000000" w:themeColor="text1"/>
          <w:szCs w:val="21"/>
        </w:rPr>
        <w:t>梁的高度</w:t>
      </w:r>
      <w:r>
        <w:rPr>
          <w:rFonts w:eastAsia="宋体" w:cs="Times New Roman" w:hint="eastAsia"/>
          <w:color w:val="000000" w:themeColor="text1"/>
          <w:szCs w:val="21"/>
        </w:rPr>
        <w:t>（</w:t>
      </w:r>
      <w:r>
        <w:rPr>
          <w:rFonts w:eastAsia="宋体" w:cs="Times New Roman" w:hint="eastAsia"/>
          <w:color w:val="000000" w:themeColor="text1"/>
          <w:szCs w:val="21"/>
        </w:rPr>
        <w:t>mm</w:t>
      </w:r>
      <w:r>
        <w:rPr>
          <w:rFonts w:eastAsia="宋体" w:cs="Times New Roman" w:hint="eastAsia"/>
          <w:color w:val="000000" w:themeColor="text1"/>
          <w:szCs w:val="21"/>
        </w:rPr>
        <w:t>）</w:t>
      </w:r>
      <w:r>
        <w:rPr>
          <w:rFonts w:eastAsia="宋体" w:cs="Times New Roman"/>
          <w:color w:val="000000" w:themeColor="text1"/>
          <w:szCs w:val="21"/>
        </w:rPr>
        <w:t>；</w:t>
      </w:r>
    </w:p>
    <w:p w:rsidR="005A7DDE" w:rsidRDefault="00FD7823">
      <w:pPr>
        <w:adjustRightInd w:val="0"/>
        <w:snapToGrid w:val="0"/>
        <w:spacing w:line="300" w:lineRule="auto"/>
        <w:ind w:leftChars="300" w:left="630"/>
        <w:rPr>
          <w:rFonts w:eastAsia="宋体" w:cs="Times New Roman"/>
          <w:color w:val="000000" w:themeColor="text1"/>
          <w:szCs w:val="21"/>
        </w:rPr>
      </w:pPr>
      <w:r>
        <w:rPr>
          <w:rFonts w:eastAsia="宋体" w:cs="Times New Roman"/>
          <w:color w:val="000000" w:themeColor="text1"/>
          <w:position w:val="-10"/>
          <w:szCs w:val="21"/>
        </w:rPr>
        <w:object w:dxaOrig="242" w:dyaOrig="323">
          <v:shape id="_x0000_i1368" type="#_x0000_t75" style="width:12pt;height:16pt" o:ole="">
            <v:imagedata r:id="rId724" o:title=""/>
          </v:shape>
          <o:OLEObject Type="Embed" ProgID="Equation.DSMT4" ShapeID="_x0000_i1368" DrawAspect="Content" ObjectID="_1704002959" r:id="rId725"/>
        </w:object>
      </w:r>
      <w:r>
        <w:rPr>
          <w:rFonts w:eastAsia="宋体" w:cs="Times New Roman"/>
          <w:color w:val="000000" w:themeColor="text1"/>
          <w:szCs w:val="21"/>
        </w:rPr>
        <w:t>——</w:t>
      </w:r>
      <w:proofErr w:type="gramStart"/>
      <w:r>
        <w:rPr>
          <w:rFonts w:eastAsia="宋体" w:cs="Times New Roman"/>
          <w:color w:val="000000" w:themeColor="text1"/>
          <w:szCs w:val="21"/>
        </w:rPr>
        <w:t>抗扭调整</w:t>
      </w:r>
      <w:proofErr w:type="gramEnd"/>
      <w:r>
        <w:rPr>
          <w:rFonts w:eastAsia="宋体" w:cs="Times New Roman"/>
          <w:color w:val="000000" w:themeColor="text1"/>
          <w:szCs w:val="21"/>
        </w:rPr>
        <w:t>系数；</w:t>
      </w:r>
      <w:proofErr w:type="gramStart"/>
      <w:r>
        <w:rPr>
          <w:rFonts w:eastAsia="宋体" w:cs="Times New Roman"/>
          <w:color w:val="000000" w:themeColor="text1"/>
          <w:szCs w:val="21"/>
        </w:rPr>
        <w:t>当挑耳</w:t>
      </w:r>
      <w:proofErr w:type="gramEnd"/>
      <w:r>
        <w:rPr>
          <w:rFonts w:eastAsia="宋体" w:cs="Times New Roman"/>
          <w:color w:val="000000" w:themeColor="text1"/>
          <w:szCs w:val="21"/>
        </w:rPr>
        <w:t>顶面垂直于梁腹的钢筋为封闭箍筋时，取</w:t>
      </w:r>
      <w:r>
        <w:rPr>
          <w:rFonts w:eastAsia="宋体" w:cs="Times New Roman"/>
          <w:color w:val="000000" w:themeColor="text1"/>
          <w:szCs w:val="21"/>
        </w:rPr>
        <w:t>1.0</w:t>
      </w:r>
      <w:r>
        <w:rPr>
          <w:rFonts w:eastAsia="宋体" w:cs="Times New Roman"/>
          <w:color w:val="000000" w:themeColor="text1"/>
          <w:szCs w:val="21"/>
        </w:rPr>
        <w:t>；</w:t>
      </w:r>
    </w:p>
    <w:p w:rsidR="005A7DDE" w:rsidRDefault="00FD7823">
      <w:pPr>
        <w:adjustRightInd w:val="0"/>
        <w:snapToGrid w:val="0"/>
        <w:spacing w:line="300" w:lineRule="auto"/>
        <w:ind w:leftChars="300" w:left="630" w:firstLineChars="300" w:firstLine="630"/>
        <w:rPr>
          <w:rFonts w:eastAsia="宋体" w:cs="Times New Roman"/>
          <w:color w:val="000000" w:themeColor="text1"/>
          <w:szCs w:val="21"/>
        </w:rPr>
      </w:pPr>
      <w:r>
        <w:rPr>
          <w:rFonts w:eastAsia="宋体" w:cs="Times New Roman"/>
          <w:color w:val="000000" w:themeColor="text1"/>
          <w:szCs w:val="21"/>
        </w:rPr>
        <w:t>否则取</w:t>
      </w:r>
      <w:r>
        <w:rPr>
          <w:rFonts w:eastAsia="宋体" w:cs="Times New Roman"/>
          <w:color w:val="000000" w:themeColor="text1"/>
          <w:szCs w:val="21"/>
        </w:rPr>
        <w:t>0</w:t>
      </w:r>
      <w:r>
        <w:rPr>
          <w:rFonts w:eastAsia="宋体" w:cs="Times New Roman"/>
          <w:color w:val="000000" w:themeColor="text1"/>
          <w:szCs w:val="21"/>
        </w:rPr>
        <w:t>；</w:t>
      </w:r>
    </w:p>
    <w:p w:rsidR="005A7DDE" w:rsidRDefault="00FD7823">
      <w:pPr>
        <w:adjustRightInd w:val="0"/>
        <w:snapToGrid w:val="0"/>
        <w:spacing w:line="300" w:lineRule="auto"/>
        <w:ind w:firstLineChars="200" w:firstLine="420"/>
        <w:rPr>
          <w:rFonts w:eastAsia="宋体" w:cs="Times New Roman"/>
          <w:color w:val="000000" w:themeColor="text1"/>
          <w:szCs w:val="21"/>
        </w:rPr>
      </w:pPr>
      <w:r>
        <w:rPr>
          <w:rFonts w:eastAsia="宋体" w:cs="Times New Roman"/>
          <w:color w:val="000000" w:themeColor="text1"/>
          <w:szCs w:val="21"/>
        </w:rPr>
        <w:t>竖向受拉钢筋的直径不宜小于</w:t>
      </w:r>
      <w:r>
        <w:rPr>
          <w:rFonts w:eastAsia="宋体" w:cs="Times New Roman"/>
          <w:color w:val="000000" w:themeColor="text1"/>
          <w:szCs w:val="21"/>
        </w:rPr>
        <w:t>8mm</w:t>
      </w:r>
      <w:r>
        <w:rPr>
          <w:rFonts w:eastAsia="宋体" w:cs="Times New Roman"/>
          <w:color w:val="000000" w:themeColor="text1"/>
          <w:szCs w:val="21"/>
        </w:rPr>
        <w:t>，间距不宜大于</w:t>
      </w:r>
      <w:r>
        <w:rPr>
          <w:rFonts w:eastAsia="宋体" w:cs="Times New Roman"/>
          <w:color w:val="000000" w:themeColor="text1"/>
          <w:szCs w:val="21"/>
        </w:rPr>
        <w:t>150mm</w:t>
      </w:r>
      <w:r>
        <w:rPr>
          <w:rFonts w:eastAsia="宋体" w:cs="Times New Roman"/>
          <w:color w:val="000000" w:themeColor="text1"/>
          <w:szCs w:val="21"/>
        </w:rPr>
        <w:t>，其布</w:t>
      </w:r>
      <w:proofErr w:type="gramStart"/>
      <w:r>
        <w:rPr>
          <w:rFonts w:eastAsia="宋体" w:cs="Times New Roman"/>
          <w:color w:val="000000" w:themeColor="text1"/>
          <w:szCs w:val="21"/>
        </w:rPr>
        <w:t>筋</w:t>
      </w:r>
      <w:proofErr w:type="gramEnd"/>
      <w:r>
        <w:rPr>
          <w:rFonts w:eastAsia="宋体" w:cs="Times New Roman"/>
          <w:color w:val="000000" w:themeColor="text1"/>
          <w:szCs w:val="21"/>
        </w:rPr>
        <w:t>范围宜</w:t>
      </w:r>
      <w:proofErr w:type="gramStart"/>
      <w:r>
        <w:rPr>
          <w:rFonts w:eastAsia="宋体" w:cs="Times New Roman"/>
          <w:color w:val="000000" w:themeColor="text1"/>
          <w:szCs w:val="21"/>
        </w:rPr>
        <w:t>与挑耳</w:t>
      </w:r>
      <w:proofErr w:type="gramEnd"/>
      <w:r>
        <w:rPr>
          <w:rFonts w:eastAsia="宋体" w:cs="Times New Roman"/>
          <w:color w:val="000000" w:themeColor="text1"/>
          <w:szCs w:val="21"/>
        </w:rPr>
        <w:t>顶面垂直于梁腹的受拉钢筋一致；梁腹内配有的抗扭、</w:t>
      </w:r>
      <w:proofErr w:type="gramStart"/>
      <w:r>
        <w:rPr>
          <w:rFonts w:eastAsia="宋体" w:cs="Times New Roman"/>
          <w:color w:val="000000" w:themeColor="text1"/>
          <w:szCs w:val="21"/>
        </w:rPr>
        <w:t>抗剪箍筋</w:t>
      </w:r>
      <w:proofErr w:type="gramEnd"/>
      <w:r>
        <w:rPr>
          <w:rFonts w:eastAsia="宋体" w:cs="Times New Roman"/>
          <w:color w:val="000000" w:themeColor="text1"/>
          <w:szCs w:val="21"/>
        </w:rPr>
        <w:t>也可算作竖向受拉钢筋。</w:t>
      </w:r>
    </w:p>
    <w:p w:rsidR="005A7DDE" w:rsidRDefault="00FD7823">
      <w:pPr>
        <w:adjustRightInd w:val="0"/>
        <w:snapToGrid w:val="0"/>
        <w:spacing w:line="300" w:lineRule="auto"/>
        <w:jc w:val="center"/>
        <w:rPr>
          <w:rFonts w:eastAsia="宋体" w:cs="Times New Roman"/>
          <w:color w:val="000000" w:themeColor="text1"/>
          <w:szCs w:val="21"/>
        </w:rPr>
      </w:pPr>
      <w:r>
        <w:rPr>
          <w:rFonts w:eastAsia="宋体" w:cs="Times New Roman"/>
          <w:noProof/>
          <w:color w:val="000000" w:themeColor="text1"/>
          <w:szCs w:val="21"/>
        </w:rPr>
        <w:drawing>
          <wp:inline distT="0" distB="0" distL="0" distR="0">
            <wp:extent cx="2190750" cy="1228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726" cstate="print"/>
                    <a:srcRect l="10097" t="14395" r="30560" b="24464"/>
                    <a:stretch>
                      <a:fillRect/>
                    </a:stretch>
                  </pic:blipFill>
                  <pic:spPr>
                    <a:xfrm>
                      <a:off x="0" y="0"/>
                      <a:ext cx="2199770" cy="1233783"/>
                    </a:xfrm>
                    <a:prstGeom prst="rect">
                      <a:avLst/>
                    </a:prstGeom>
                    <a:noFill/>
                    <a:ln w="9525">
                      <a:noFill/>
                      <a:miter lim="800000"/>
                      <a:headEnd/>
                      <a:tailEnd/>
                    </a:ln>
                  </pic:spPr>
                </pic:pic>
              </a:graphicData>
            </a:graphic>
          </wp:inline>
        </w:drawing>
      </w:r>
      <w:r>
        <w:rPr>
          <w:rFonts w:eastAsia="宋体" w:cs="Times New Roman"/>
          <w:color w:val="000000" w:themeColor="text1"/>
          <w:szCs w:val="21"/>
        </w:rPr>
        <w:t xml:space="preserve">   </w:t>
      </w:r>
      <w:r>
        <w:rPr>
          <w:rFonts w:eastAsia="宋体" w:cs="Times New Roman"/>
          <w:noProof/>
          <w:color w:val="000000" w:themeColor="text1"/>
          <w:szCs w:val="21"/>
        </w:rPr>
        <w:drawing>
          <wp:inline distT="0" distB="0" distL="0" distR="0">
            <wp:extent cx="1722120" cy="1871345"/>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727" cstate="print"/>
                    <a:srcRect l="21471" r="31760" b="6737"/>
                    <a:stretch>
                      <a:fillRect/>
                    </a:stretch>
                  </pic:blipFill>
                  <pic:spPr>
                    <a:xfrm>
                      <a:off x="0" y="0"/>
                      <a:ext cx="1725127" cy="1874697"/>
                    </a:xfrm>
                    <a:prstGeom prst="rect">
                      <a:avLst/>
                    </a:prstGeom>
                    <a:noFill/>
                    <a:ln w="9525">
                      <a:noFill/>
                      <a:miter lim="800000"/>
                      <a:headEnd/>
                      <a:tailEnd/>
                    </a:ln>
                  </pic:spPr>
                </pic:pic>
              </a:graphicData>
            </a:graphic>
          </wp:inline>
        </w:drawing>
      </w:r>
    </w:p>
    <w:p w:rsidR="005A7DDE" w:rsidRDefault="00FD7823">
      <w:pPr>
        <w:adjustRightInd w:val="0"/>
        <w:snapToGrid w:val="0"/>
        <w:spacing w:line="300" w:lineRule="auto"/>
        <w:ind w:firstLineChars="1150" w:firstLine="2070"/>
        <w:rPr>
          <w:rFonts w:eastAsia="黑体" w:cs="Times New Roman"/>
          <w:color w:val="000000" w:themeColor="text1"/>
          <w:sz w:val="18"/>
          <w:szCs w:val="18"/>
        </w:rPr>
      </w:pPr>
      <w:r>
        <w:rPr>
          <w:rFonts w:eastAsia="黑体" w:cs="Times New Roman"/>
          <w:color w:val="000000" w:themeColor="text1"/>
          <w:sz w:val="18"/>
          <w:szCs w:val="18"/>
        </w:rPr>
        <w:lastRenderedPageBreak/>
        <w:t>（</w:t>
      </w:r>
      <w:r>
        <w:rPr>
          <w:rFonts w:eastAsia="黑体" w:cs="Times New Roman"/>
          <w:color w:val="000000" w:themeColor="text1"/>
          <w:sz w:val="18"/>
          <w:szCs w:val="18"/>
        </w:rPr>
        <w:t>a</w:t>
      </w:r>
      <w:r>
        <w:rPr>
          <w:rFonts w:eastAsia="黑体" w:cs="Times New Roman"/>
          <w:color w:val="000000" w:themeColor="text1"/>
          <w:sz w:val="18"/>
          <w:szCs w:val="18"/>
        </w:rPr>
        <w:t>）平面图</w:t>
      </w:r>
      <w:r>
        <w:rPr>
          <w:rFonts w:eastAsia="黑体" w:cs="Times New Roman"/>
          <w:color w:val="000000" w:themeColor="text1"/>
          <w:sz w:val="18"/>
          <w:szCs w:val="18"/>
        </w:rPr>
        <w:t xml:space="preserve">                </w:t>
      </w:r>
      <w:r>
        <w:rPr>
          <w:rFonts w:eastAsia="黑体" w:cs="Times New Roman"/>
          <w:color w:val="000000" w:themeColor="text1"/>
          <w:sz w:val="18"/>
          <w:szCs w:val="18"/>
        </w:rPr>
        <w:t>（</w:t>
      </w:r>
      <w:r>
        <w:rPr>
          <w:rFonts w:eastAsia="黑体" w:cs="Times New Roman"/>
          <w:color w:val="000000" w:themeColor="text1"/>
          <w:sz w:val="18"/>
          <w:szCs w:val="18"/>
        </w:rPr>
        <w:t>b</w:t>
      </w:r>
      <w:r>
        <w:rPr>
          <w:rFonts w:eastAsia="黑体" w:cs="Times New Roman"/>
          <w:color w:val="000000" w:themeColor="text1"/>
          <w:sz w:val="18"/>
          <w:szCs w:val="18"/>
        </w:rPr>
        <w:t>）</w:t>
      </w:r>
      <w:r>
        <w:rPr>
          <w:rFonts w:eastAsia="黑体" w:cs="Times New Roman"/>
          <w:color w:val="000000" w:themeColor="text1"/>
          <w:sz w:val="18"/>
          <w:szCs w:val="18"/>
        </w:rPr>
        <w:t>1-1</w:t>
      </w:r>
      <w:r>
        <w:rPr>
          <w:rFonts w:eastAsia="黑体" w:cs="Times New Roman"/>
          <w:color w:val="000000" w:themeColor="text1"/>
          <w:sz w:val="18"/>
          <w:szCs w:val="18"/>
        </w:rPr>
        <w:t>剖面图</w:t>
      </w:r>
    </w:p>
    <w:p w:rsidR="005A7DDE" w:rsidRDefault="00FD7823">
      <w:pPr>
        <w:adjustRightInd w:val="0"/>
        <w:snapToGrid w:val="0"/>
        <w:spacing w:line="300" w:lineRule="auto"/>
        <w:jc w:val="center"/>
        <w:rPr>
          <w:rFonts w:eastAsia="黑体" w:cs="Times New Roman"/>
          <w:b/>
          <w:bCs/>
          <w:color w:val="000000" w:themeColor="text1"/>
          <w:sz w:val="18"/>
          <w:szCs w:val="18"/>
        </w:rPr>
      </w:pPr>
      <w:r>
        <w:rPr>
          <w:rFonts w:eastAsia="黑体" w:cs="Times New Roman"/>
          <w:b/>
          <w:bCs/>
          <w:color w:val="000000" w:themeColor="text1"/>
          <w:sz w:val="18"/>
          <w:szCs w:val="18"/>
        </w:rPr>
        <w:t>图</w:t>
      </w:r>
      <w:r>
        <w:rPr>
          <w:rFonts w:eastAsia="黑体" w:cs="Times New Roman"/>
          <w:b/>
          <w:bCs/>
          <w:color w:val="000000" w:themeColor="text1"/>
          <w:sz w:val="18"/>
          <w:szCs w:val="18"/>
        </w:rPr>
        <w:t xml:space="preserve">7.4.4 </w:t>
      </w:r>
      <w:proofErr w:type="gramStart"/>
      <w:r>
        <w:rPr>
          <w:rFonts w:eastAsia="黑体" w:cs="Times New Roman"/>
          <w:b/>
          <w:bCs/>
          <w:color w:val="000000" w:themeColor="text1"/>
          <w:sz w:val="18"/>
          <w:szCs w:val="18"/>
        </w:rPr>
        <w:t>挑耳梁</w:t>
      </w:r>
      <w:proofErr w:type="gramEnd"/>
      <w:r>
        <w:rPr>
          <w:rFonts w:eastAsia="黑体" w:cs="Times New Roman"/>
          <w:b/>
          <w:bCs/>
          <w:color w:val="000000" w:themeColor="text1"/>
          <w:sz w:val="18"/>
          <w:szCs w:val="18"/>
        </w:rPr>
        <w:t>截面配筋</w:t>
      </w:r>
    </w:p>
    <w:p w:rsidR="005A7DDE" w:rsidRDefault="00FD7823">
      <w:pPr>
        <w:pStyle w:val="af1"/>
        <w:numPr>
          <w:ilvl w:val="0"/>
          <w:numId w:val="55"/>
        </w:numPr>
        <w:tabs>
          <w:tab w:val="left" w:pos="567"/>
          <w:tab w:val="left" w:pos="777"/>
        </w:tabs>
        <w:adjustRightInd w:val="0"/>
        <w:snapToGrid w:val="0"/>
        <w:spacing w:line="300" w:lineRule="auto"/>
        <w:ind w:left="0" w:firstLineChars="0" w:firstLine="426"/>
        <w:outlineLvl w:val="2"/>
        <w:rPr>
          <w:rFonts w:cs="Times New Roman"/>
          <w:color w:val="000000" w:themeColor="text1"/>
          <w:szCs w:val="21"/>
        </w:rPr>
      </w:pPr>
      <w:r>
        <w:rPr>
          <w:rFonts w:cs="Times New Roman"/>
          <w:color w:val="000000" w:themeColor="text1"/>
          <w:szCs w:val="21"/>
        </w:rPr>
        <w:t>钢筋桁架叠合板采用四边不出</w:t>
      </w:r>
      <w:proofErr w:type="gramStart"/>
      <w:r>
        <w:rPr>
          <w:rFonts w:cs="Times New Roman"/>
          <w:color w:val="000000" w:themeColor="text1"/>
          <w:szCs w:val="21"/>
        </w:rPr>
        <w:t>筋</w:t>
      </w:r>
      <w:proofErr w:type="gramEnd"/>
      <w:r>
        <w:rPr>
          <w:rFonts w:cs="Times New Roman"/>
          <w:color w:val="000000" w:themeColor="text1"/>
          <w:szCs w:val="21"/>
        </w:rPr>
        <w:t>设计时，当叠合层内附加连接钢筋不能伸入梁中进行锚固时，可在预制梁</w:t>
      </w:r>
      <w:proofErr w:type="gramStart"/>
      <w:r>
        <w:rPr>
          <w:rFonts w:cs="Times New Roman"/>
          <w:color w:val="000000" w:themeColor="text1"/>
          <w:szCs w:val="21"/>
        </w:rPr>
        <w:t>梁</w:t>
      </w:r>
      <w:proofErr w:type="gramEnd"/>
      <w:r>
        <w:rPr>
          <w:rFonts w:cs="Times New Roman"/>
          <w:color w:val="000000" w:themeColor="text1"/>
          <w:szCs w:val="21"/>
        </w:rPr>
        <w:t>侧预埋机械接头，连接钢筋伸入后浇叠合层锚固长度不应小于</w:t>
      </w:r>
      <w:r>
        <w:rPr>
          <w:rFonts w:cs="Times New Roman"/>
          <w:color w:val="000000" w:themeColor="text1"/>
          <w:szCs w:val="21"/>
        </w:rPr>
        <w:t>1.2la</w:t>
      </w:r>
      <w:r>
        <w:rPr>
          <w:rFonts w:cs="Times New Roman"/>
          <w:color w:val="000000" w:themeColor="text1"/>
          <w:szCs w:val="21"/>
        </w:rPr>
        <w:t>，连接钢筋边缘与叠合板面间距不应小于</w:t>
      </w:r>
      <w:r>
        <w:rPr>
          <w:rFonts w:cs="Times New Roman"/>
          <w:color w:val="000000" w:themeColor="text1"/>
          <w:szCs w:val="21"/>
        </w:rPr>
        <w:t>20mm</w:t>
      </w:r>
      <w:r>
        <w:rPr>
          <w:rFonts w:cs="Times New Roman"/>
          <w:color w:val="000000" w:themeColor="text1"/>
          <w:szCs w:val="21"/>
        </w:rPr>
        <w:t>（图</w:t>
      </w:r>
      <w:r>
        <w:rPr>
          <w:rFonts w:cs="Times New Roman"/>
          <w:color w:val="000000" w:themeColor="text1"/>
          <w:szCs w:val="21"/>
        </w:rPr>
        <w:t>7.4.5</w:t>
      </w:r>
      <w:r>
        <w:rPr>
          <w:rFonts w:cs="Times New Roman"/>
          <w:color w:val="000000" w:themeColor="text1"/>
          <w:szCs w:val="21"/>
        </w:rPr>
        <w:t>）。</w:t>
      </w:r>
    </w:p>
    <w:p w:rsidR="005A7DDE" w:rsidRDefault="00FD7823">
      <w:pPr>
        <w:pStyle w:val="af9"/>
        <w:spacing w:line="300" w:lineRule="auto"/>
        <w:rPr>
          <w:rFonts w:cs="Times New Roman"/>
          <w:color w:val="000000" w:themeColor="text1"/>
          <w:szCs w:val="21"/>
        </w:rPr>
      </w:pPr>
      <w:r>
        <w:rPr>
          <w:rFonts w:cs="Times New Roman"/>
          <w:noProof/>
        </w:rPr>
        <w:drawing>
          <wp:inline distT="0" distB="0" distL="0" distR="0">
            <wp:extent cx="2733040" cy="10902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28"/>
                    <a:srcRect r="3253"/>
                    <a:stretch>
                      <a:fillRect/>
                    </a:stretch>
                  </pic:blipFill>
                  <pic:spPr>
                    <a:xfrm>
                      <a:off x="0" y="0"/>
                      <a:ext cx="2744275" cy="1094732"/>
                    </a:xfrm>
                    <a:prstGeom prst="rect">
                      <a:avLst/>
                    </a:prstGeom>
                    <a:ln>
                      <a:noFill/>
                    </a:ln>
                  </pic:spPr>
                </pic:pic>
              </a:graphicData>
            </a:graphic>
          </wp:inline>
        </w:drawing>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3"/>
      </w:tblGrid>
      <w:tr w:rsidR="005A7DDE">
        <w:trPr>
          <w:jc w:val="center"/>
        </w:trPr>
        <w:tc>
          <w:tcPr>
            <w:tcW w:w="8296" w:type="dxa"/>
            <w:vAlign w:val="center"/>
          </w:tcPr>
          <w:p w:rsidR="005A7DDE" w:rsidRDefault="00FD7823">
            <w:pPr>
              <w:adjustRightInd w:val="0"/>
              <w:snapToGrid w:val="0"/>
              <w:spacing w:line="300" w:lineRule="auto"/>
              <w:jc w:val="center"/>
              <w:rPr>
                <w:rFonts w:eastAsia="黑体" w:cs="Times New Roman"/>
                <w:b/>
                <w:color w:val="000000" w:themeColor="text1"/>
                <w:sz w:val="18"/>
                <w:szCs w:val="18"/>
              </w:rPr>
            </w:pPr>
            <w:r>
              <w:rPr>
                <w:rFonts w:eastAsia="黑体" w:cs="Times New Roman"/>
                <w:b/>
                <w:color w:val="000000" w:themeColor="text1"/>
                <w:sz w:val="18"/>
                <w:szCs w:val="18"/>
              </w:rPr>
              <w:t>图</w:t>
            </w:r>
            <w:r>
              <w:rPr>
                <w:rFonts w:eastAsia="黑体" w:cs="Times New Roman"/>
                <w:b/>
                <w:color w:val="000000" w:themeColor="text1"/>
                <w:sz w:val="18"/>
                <w:szCs w:val="18"/>
              </w:rPr>
              <w:t>7.4.5</w:t>
            </w:r>
            <w:proofErr w:type="gramStart"/>
            <w:r>
              <w:rPr>
                <w:rFonts w:eastAsia="黑体" w:cs="Times New Roman"/>
                <w:b/>
                <w:color w:val="000000" w:themeColor="text1"/>
                <w:sz w:val="18"/>
                <w:szCs w:val="18"/>
              </w:rPr>
              <w:t>梁侧边采用</w:t>
            </w:r>
            <w:proofErr w:type="gramEnd"/>
            <w:r>
              <w:rPr>
                <w:rFonts w:eastAsia="黑体" w:cs="Times New Roman"/>
                <w:b/>
                <w:color w:val="000000" w:themeColor="text1"/>
                <w:sz w:val="18"/>
                <w:szCs w:val="18"/>
              </w:rPr>
              <w:t>预埋机械接头连接</w:t>
            </w:r>
          </w:p>
        </w:tc>
      </w:tr>
      <w:tr w:rsidR="005A7DDE">
        <w:trPr>
          <w:jc w:val="center"/>
        </w:trPr>
        <w:tc>
          <w:tcPr>
            <w:tcW w:w="8296" w:type="dxa"/>
            <w:vAlign w:val="center"/>
          </w:tcPr>
          <w:p w:rsidR="005A7DDE" w:rsidRDefault="00FD7823">
            <w:pPr>
              <w:adjustRightInd w:val="0"/>
              <w:snapToGrid w:val="0"/>
              <w:spacing w:line="300" w:lineRule="auto"/>
              <w:jc w:val="center"/>
              <w:rPr>
                <w:rFonts w:cs="Times New Roman"/>
                <w:color w:val="000000" w:themeColor="text1"/>
                <w:sz w:val="18"/>
                <w:szCs w:val="18"/>
              </w:rPr>
            </w:pPr>
            <w:r>
              <w:rPr>
                <w:rFonts w:cs="Times New Roman"/>
                <w:color w:val="000000" w:themeColor="text1"/>
                <w:sz w:val="18"/>
                <w:szCs w:val="18"/>
              </w:rPr>
              <w:t>1—</w:t>
            </w:r>
            <w:r>
              <w:rPr>
                <w:rFonts w:cs="Times New Roman"/>
                <w:color w:val="000000" w:themeColor="text1"/>
                <w:sz w:val="18"/>
                <w:szCs w:val="18"/>
              </w:rPr>
              <w:t>预制梁；</w:t>
            </w:r>
            <w:r>
              <w:rPr>
                <w:rFonts w:cs="Times New Roman"/>
                <w:color w:val="000000" w:themeColor="text1"/>
                <w:sz w:val="18"/>
                <w:szCs w:val="18"/>
              </w:rPr>
              <w:t>2—</w:t>
            </w:r>
            <w:r>
              <w:rPr>
                <w:rFonts w:cs="Times New Roman"/>
                <w:color w:val="000000" w:themeColor="text1"/>
                <w:sz w:val="18"/>
                <w:szCs w:val="18"/>
              </w:rPr>
              <w:t>钢筋桁架叠合板；</w:t>
            </w:r>
            <w:r>
              <w:rPr>
                <w:rFonts w:cs="Times New Roman"/>
                <w:color w:val="000000" w:themeColor="text1"/>
                <w:sz w:val="18"/>
                <w:szCs w:val="18"/>
              </w:rPr>
              <w:t>3—</w:t>
            </w:r>
            <w:r>
              <w:rPr>
                <w:rFonts w:cs="Times New Roman"/>
                <w:color w:val="000000" w:themeColor="text1"/>
                <w:sz w:val="18"/>
                <w:szCs w:val="18"/>
              </w:rPr>
              <w:t>预埋机械接头</w:t>
            </w:r>
          </w:p>
        </w:tc>
      </w:tr>
    </w:tbl>
    <w:p w:rsidR="005A7DDE" w:rsidRDefault="005A7DDE">
      <w:pPr>
        <w:pStyle w:val="aff"/>
      </w:pPr>
    </w:p>
    <w:p w:rsidR="005A7DDE" w:rsidRDefault="005A7DDE">
      <w:pPr>
        <w:spacing w:line="300" w:lineRule="auto"/>
        <w:sectPr w:rsidR="005A7DDE">
          <w:footerReference w:type="default" r:id="rId729"/>
          <w:type w:val="oddPage"/>
          <w:pgSz w:w="11906" w:h="16838"/>
          <w:pgMar w:top="1440" w:right="1800" w:bottom="1440" w:left="1843" w:header="851" w:footer="992" w:gutter="0"/>
          <w:cols w:space="425"/>
          <w:docGrid w:type="lines" w:linePitch="312"/>
        </w:sectPr>
      </w:pPr>
    </w:p>
    <w:p w:rsidR="005A7DDE" w:rsidRDefault="00FD7823">
      <w:pPr>
        <w:pStyle w:val="1"/>
        <w:spacing w:line="300" w:lineRule="auto"/>
        <w:rPr>
          <w:rFonts w:eastAsia="宋体" w:cs="Times New Roman"/>
        </w:rPr>
      </w:pPr>
      <w:bookmarkStart w:id="126" w:name="_8_预制构件制作、运输与堆放"/>
      <w:bookmarkStart w:id="127" w:name="_Toc91247101"/>
      <w:bookmarkStart w:id="128" w:name="_Toc91247322"/>
      <w:bookmarkStart w:id="129" w:name="_Toc91413916"/>
      <w:bookmarkStart w:id="130" w:name="_Toc83830636"/>
      <w:bookmarkEnd w:id="126"/>
      <w:r>
        <w:rPr>
          <w:rFonts w:eastAsia="宋体" w:cs="Times New Roman"/>
        </w:rPr>
        <w:lastRenderedPageBreak/>
        <w:t xml:space="preserve">8 </w:t>
      </w:r>
      <w:r>
        <w:rPr>
          <w:rFonts w:eastAsia="宋体" w:cs="Times New Roman"/>
        </w:rPr>
        <w:t>预制构件制作、运输与堆放</w:t>
      </w:r>
      <w:bookmarkEnd w:id="127"/>
      <w:bookmarkEnd w:id="128"/>
      <w:bookmarkEnd w:id="129"/>
      <w:bookmarkEnd w:id="130"/>
    </w:p>
    <w:p w:rsidR="005A7DDE" w:rsidRDefault="00FD7823">
      <w:pPr>
        <w:pStyle w:val="2"/>
        <w:spacing w:line="300" w:lineRule="auto"/>
        <w:rPr>
          <w:rFonts w:ascii="Times New Roman" w:eastAsia="宋体" w:hAnsi="Times New Roman" w:cs="Times New Roman"/>
        </w:rPr>
      </w:pPr>
      <w:bookmarkStart w:id="131" w:name="_8.1_一般规定"/>
      <w:bookmarkStart w:id="132" w:name="_Toc91247323"/>
      <w:bookmarkStart w:id="133" w:name="_Toc83830637"/>
      <w:bookmarkStart w:id="134" w:name="_Toc91247102"/>
      <w:bookmarkStart w:id="135" w:name="_Toc91413917"/>
      <w:bookmarkStart w:id="136" w:name="_Toc75508978"/>
      <w:bookmarkEnd w:id="131"/>
      <w:r>
        <w:rPr>
          <w:rFonts w:ascii="Times New Roman" w:eastAsia="宋体" w:hAnsi="Times New Roman" w:cs="Times New Roman"/>
        </w:rPr>
        <w:t xml:space="preserve">8.1 </w:t>
      </w:r>
      <w:r>
        <w:rPr>
          <w:rFonts w:ascii="Times New Roman" w:eastAsia="宋体" w:hAnsi="Times New Roman" w:cs="Times New Roman"/>
        </w:rPr>
        <w:t>一般规定</w:t>
      </w:r>
      <w:bookmarkEnd w:id="132"/>
      <w:bookmarkEnd w:id="133"/>
      <w:bookmarkEnd w:id="134"/>
      <w:bookmarkEnd w:id="135"/>
      <w:bookmarkEnd w:id="136"/>
    </w:p>
    <w:p w:rsidR="005A7DDE" w:rsidRDefault="00FD7823">
      <w:pPr>
        <w:numPr>
          <w:ilvl w:val="2"/>
          <w:numId w:val="62"/>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预制构件制作前，应制定生产方案。</w:t>
      </w:r>
    </w:p>
    <w:p w:rsidR="005A7DDE" w:rsidRDefault="00FD7823">
      <w:pPr>
        <w:numPr>
          <w:ilvl w:val="2"/>
          <w:numId w:val="62"/>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预制构件制作</w:t>
      </w:r>
      <w:proofErr w:type="gramStart"/>
      <w:r>
        <w:rPr>
          <w:rFonts w:eastAsia="宋体" w:cs="Times New Roman"/>
          <w:color w:val="000000" w:themeColor="text1"/>
          <w:szCs w:val="21"/>
        </w:rPr>
        <w:t>宜建立</w:t>
      </w:r>
      <w:proofErr w:type="gramEnd"/>
      <w:r>
        <w:rPr>
          <w:rFonts w:eastAsia="宋体" w:cs="Times New Roman"/>
          <w:color w:val="000000" w:themeColor="text1"/>
          <w:szCs w:val="21"/>
        </w:rPr>
        <w:t>首件验收制度。</w:t>
      </w:r>
    </w:p>
    <w:p w:rsidR="005A7DDE" w:rsidRDefault="00FD7823">
      <w:pPr>
        <w:numPr>
          <w:ilvl w:val="2"/>
          <w:numId w:val="62"/>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预制构件出厂前应进行质量检验，并形成质量证明文件。质量检验内容应包括外观质量、尺寸偏差和混凝土强度。混凝土强度应符合设计文件及现行国家标准《混凝土结构设计规范》</w:t>
      </w:r>
      <w:r>
        <w:rPr>
          <w:rFonts w:eastAsia="宋体" w:cs="Times New Roman"/>
          <w:color w:val="000000" w:themeColor="text1"/>
          <w:szCs w:val="21"/>
        </w:rPr>
        <w:t>GB 50010</w:t>
      </w:r>
      <w:r>
        <w:rPr>
          <w:rFonts w:eastAsia="宋体" w:cs="Times New Roman"/>
          <w:color w:val="000000" w:themeColor="text1"/>
          <w:szCs w:val="21"/>
        </w:rPr>
        <w:t>的有关规定。</w:t>
      </w:r>
    </w:p>
    <w:p w:rsidR="005A7DDE" w:rsidRDefault="00FD7823">
      <w:pPr>
        <w:numPr>
          <w:ilvl w:val="2"/>
          <w:numId w:val="62"/>
        </w:numPr>
        <w:tabs>
          <w:tab w:val="left" w:pos="777"/>
        </w:tabs>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预制构件的质量证明文件应包括以下内容：</w:t>
      </w:r>
    </w:p>
    <w:p w:rsidR="005A7DDE" w:rsidRDefault="00FD7823">
      <w:pPr>
        <w:adjustRightInd w:val="0"/>
        <w:snapToGrid w:val="0"/>
        <w:spacing w:line="300" w:lineRule="auto"/>
        <w:ind w:firstLineChars="200" w:firstLine="422"/>
        <w:rPr>
          <w:rFonts w:eastAsia="宋体" w:cs="Times New Roman"/>
          <w:color w:val="000000" w:themeColor="text1"/>
          <w:szCs w:val="21"/>
        </w:rPr>
      </w:pPr>
      <w:r>
        <w:rPr>
          <w:rFonts w:eastAsia="宋体" w:cs="Times New Roman"/>
          <w:b/>
          <w:bCs/>
          <w:color w:val="000000" w:themeColor="text1"/>
          <w:szCs w:val="21"/>
        </w:rPr>
        <w:t>1</w:t>
      </w:r>
      <w:r>
        <w:rPr>
          <w:rFonts w:eastAsia="宋体" w:cs="Times New Roman"/>
          <w:b/>
          <w:bCs/>
          <w:color w:val="000000" w:themeColor="text1"/>
          <w:szCs w:val="21"/>
        </w:rPr>
        <w:t xml:space="preserve">　</w:t>
      </w:r>
      <w:r>
        <w:rPr>
          <w:rFonts w:eastAsia="宋体" w:cs="Times New Roman"/>
          <w:color w:val="000000" w:themeColor="text1"/>
          <w:szCs w:val="21"/>
        </w:rPr>
        <w:t>出厂合格证。</w:t>
      </w:r>
    </w:p>
    <w:p w:rsidR="005A7DDE" w:rsidRDefault="00FD7823">
      <w:pPr>
        <w:adjustRightInd w:val="0"/>
        <w:snapToGrid w:val="0"/>
        <w:spacing w:line="300" w:lineRule="auto"/>
        <w:ind w:firstLineChars="200" w:firstLine="422"/>
        <w:rPr>
          <w:rFonts w:eastAsia="宋体" w:cs="Times New Roman"/>
          <w:color w:val="000000" w:themeColor="text1"/>
          <w:szCs w:val="21"/>
        </w:rPr>
      </w:pPr>
      <w:r>
        <w:rPr>
          <w:rFonts w:eastAsia="宋体" w:cs="Times New Roman"/>
          <w:b/>
          <w:bCs/>
          <w:color w:val="000000" w:themeColor="text1"/>
          <w:szCs w:val="21"/>
        </w:rPr>
        <w:t>2</w:t>
      </w:r>
      <w:r>
        <w:rPr>
          <w:rFonts w:eastAsia="宋体" w:cs="Times New Roman"/>
          <w:b/>
          <w:bCs/>
          <w:color w:val="000000" w:themeColor="text1"/>
          <w:szCs w:val="21"/>
        </w:rPr>
        <w:t xml:space="preserve">　</w:t>
      </w:r>
      <w:r>
        <w:rPr>
          <w:rFonts w:eastAsia="宋体" w:cs="Times New Roman"/>
          <w:color w:val="000000" w:themeColor="text1"/>
          <w:szCs w:val="21"/>
        </w:rPr>
        <w:t>钢筋和钢筋桁架检验报告。</w:t>
      </w:r>
    </w:p>
    <w:p w:rsidR="005A7DDE" w:rsidRDefault="00FD7823">
      <w:pPr>
        <w:adjustRightInd w:val="0"/>
        <w:snapToGrid w:val="0"/>
        <w:spacing w:line="300" w:lineRule="auto"/>
        <w:ind w:firstLineChars="200" w:firstLine="422"/>
        <w:rPr>
          <w:rFonts w:eastAsia="宋体" w:cs="Times New Roman"/>
          <w:color w:val="000000" w:themeColor="text1"/>
          <w:szCs w:val="21"/>
        </w:rPr>
      </w:pPr>
      <w:r>
        <w:rPr>
          <w:rFonts w:eastAsia="宋体" w:cs="Times New Roman"/>
          <w:b/>
          <w:bCs/>
          <w:color w:val="000000" w:themeColor="text1"/>
          <w:szCs w:val="21"/>
        </w:rPr>
        <w:t>3</w:t>
      </w:r>
      <w:r>
        <w:rPr>
          <w:rFonts w:eastAsia="宋体" w:cs="Times New Roman"/>
          <w:b/>
          <w:bCs/>
          <w:color w:val="000000" w:themeColor="text1"/>
          <w:szCs w:val="21"/>
        </w:rPr>
        <w:t xml:space="preserve">　</w:t>
      </w:r>
      <w:r>
        <w:rPr>
          <w:rFonts w:eastAsia="宋体" w:cs="Times New Roman"/>
          <w:color w:val="000000" w:themeColor="text1"/>
          <w:szCs w:val="21"/>
        </w:rPr>
        <w:t>混凝土强度检验报告。</w:t>
      </w:r>
    </w:p>
    <w:p w:rsidR="005A7DDE" w:rsidRDefault="00FD7823">
      <w:pPr>
        <w:adjustRightInd w:val="0"/>
        <w:snapToGrid w:val="0"/>
        <w:spacing w:line="300" w:lineRule="auto"/>
        <w:ind w:firstLineChars="200" w:firstLine="422"/>
        <w:rPr>
          <w:rFonts w:eastAsia="宋体" w:cs="Times New Roman"/>
          <w:color w:val="000000" w:themeColor="text1"/>
          <w:szCs w:val="21"/>
        </w:rPr>
      </w:pPr>
      <w:r>
        <w:rPr>
          <w:rFonts w:eastAsia="宋体" w:cs="Times New Roman"/>
          <w:b/>
          <w:bCs/>
          <w:color w:val="000000" w:themeColor="text1"/>
          <w:szCs w:val="21"/>
        </w:rPr>
        <w:t>4</w:t>
      </w:r>
      <w:r>
        <w:rPr>
          <w:rFonts w:eastAsia="宋体" w:cs="Times New Roman"/>
          <w:b/>
          <w:bCs/>
          <w:color w:val="000000" w:themeColor="text1"/>
          <w:szCs w:val="21"/>
        </w:rPr>
        <w:t xml:space="preserve">　</w:t>
      </w:r>
      <w:r>
        <w:rPr>
          <w:rFonts w:eastAsia="宋体" w:cs="Times New Roman"/>
          <w:color w:val="000000" w:themeColor="text1"/>
          <w:szCs w:val="21"/>
        </w:rPr>
        <w:t>合同要求的其他质量证明文件。</w:t>
      </w:r>
    </w:p>
    <w:p w:rsidR="005A7DDE" w:rsidRDefault="00FD7823">
      <w:pPr>
        <w:pStyle w:val="2"/>
        <w:spacing w:line="300" w:lineRule="auto"/>
        <w:rPr>
          <w:rFonts w:ascii="Times New Roman" w:eastAsia="宋体" w:hAnsi="Times New Roman" w:cs="Times New Roman"/>
        </w:rPr>
      </w:pPr>
      <w:bookmarkStart w:id="137" w:name="_8.2_构件制作"/>
      <w:bookmarkStart w:id="138" w:name="_Toc91413918"/>
      <w:bookmarkStart w:id="139" w:name="_Toc91247324"/>
      <w:bookmarkStart w:id="140" w:name="_Toc75508979"/>
      <w:bookmarkStart w:id="141" w:name="_Toc83830638"/>
      <w:bookmarkStart w:id="142" w:name="_Toc91247103"/>
      <w:bookmarkEnd w:id="137"/>
      <w:r>
        <w:rPr>
          <w:rFonts w:ascii="Times New Roman" w:eastAsia="宋体" w:hAnsi="Times New Roman" w:cs="Times New Roman"/>
        </w:rPr>
        <w:t xml:space="preserve">8.2 </w:t>
      </w:r>
      <w:r>
        <w:rPr>
          <w:rFonts w:ascii="Times New Roman" w:eastAsia="宋体" w:hAnsi="Times New Roman" w:cs="Times New Roman"/>
        </w:rPr>
        <w:t>构件制作</w:t>
      </w:r>
      <w:bookmarkEnd w:id="138"/>
      <w:bookmarkEnd w:id="139"/>
      <w:bookmarkEnd w:id="140"/>
      <w:bookmarkEnd w:id="141"/>
      <w:bookmarkEnd w:id="142"/>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预制构件的模具宜采用钢制模具，并应符合下列规定：</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1</w:t>
      </w:r>
      <w:r>
        <w:rPr>
          <w:rFonts w:eastAsia="宋体" w:cs="Times New Roman"/>
          <w:b/>
          <w:bCs/>
          <w:color w:val="000000" w:themeColor="text1"/>
          <w:szCs w:val="21"/>
        </w:rPr>
        <w:t xml:space="preserve">　</w:t>
      </w:r>
      <w:r>
        <w:rPr>
          <w:rFonts w:eastAsia="宋体" w:cs="Times New Roman"/>
          <w:color w:val="000000"/>
          <w:szCs w:val="21"/>
        </w:rPr>
        <w:t>模具应具有足够的强度、刚度和整体稳定性，并应能满足预制构件预留孔、插筋、波纹管及其他预埋件的定位要求；</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2</w:t>
      </w:r>
      <w:r>
        <w:rPr>
          <w:rFonts w:eastAsia="宋体" w:cs="Times New Roman"/>
          <w:b/>
          <w:bCs/>
          <w:color w:val="000000" w:themeColor="text1"/>
          <w:szCs w:val="21"/>
        </w:rPr>
        <w:t xml:space="preserve">　</w:t>
      </w:r>
      <w:r>
        <w:rPr>
          <w:rFonts w:eastAsia="宋体" w:cs="Times New Roman"/>
          <w:color w:val="000000"/>
          <w:szCs w:val="21"/>
        </w:rPr>
        <w:t>预埋波纹管在构件端部宜采用固定器固定，固定器口径根据波纹管实际尺寸确定；</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3</w:t>
      </w:r>
      <w:r>
        <w:rPr>
          <w:rFonts w:eastAsia="宋体" w:cs="Times New Roman"/>
          <w:b/>
          <w:bCs/>
          <w:color w:val="000000" w:themeColor="text1"/>
          <w:szCs w:val="21"/>
        </w:rPr>
        <w:t xml:space="preserve">　</w:t>
      </w:r>
      <w:r>
        <w:rPr>
          <w:rFonts w:eastAsia="宋体" w:cs="Times New Roman"/>
          <w:color w:val="000000"/>
          <w:szCs w:val="21"/>
        </w:rPr>
        <w:t>预制梁、预制柱的边模宜通过组合适应不同尺寸构件制作的要求；</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4</w:t>
      </w:r>
      <w:r>
        <w:rPr>
          <w:rFonts w:eastAsia="宋体" w:cs="Times New Roman"/>
          <w:b/>
          <w:bCs/>
          <w:color w:val="000000" w:themeColor="text1"/>
          <w:szCs w:val="21"/>
        </w:rPr>
        <w:t xml:space="preserve">　</w:t>
      </w:r>
      <w:r>
        <w:rPr>
          <w:rFonts w:eastAsia="宋体" w:cs="Times New Roman"/>
          <w:color w:val="000000"/>
          <w:szCs w:val="21"/>
        </w:rPr>
        <w:t>梁端模板应满足粗糙面或</w:t>
      </w:r>
      <w:proofErr w:type="gramStart"/>
      <w:r>
        <w:rPr>
          <w:rFonts w:eastAsia="宋体" w:cs="Times New Roman"/>
          <w:color w:val="000000"/>
          <w:szCs w:val="21"/>
        </w:rPr>
        <w:t>键槽留设要求</w:t>
      </w:r>
      <w:proofErr w:type="gramEnd"/>
      <w:r>
        <w:rPr>
          <w:rFonts w:eastAsia="宋体" w:cs="Times New Roman"/>
          <w:color w:val="000000"/>
          <w:szCs w:val="21"/>
        </w:rPr>
        <w:t>。</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预制构件所采用的原材料与配件应符合设计要求，并符合下列规定：</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1</w:t>
      </w:r>
      <w:r>
        <w:rPr>
          <w:rFonts w:eastAsia="宋体" w:cs="Times New Roman"/>
          <w:b/>
          <w:bCs/>
          <w:color w:val="000000" w:themeColor="text1"/>
          <w:szCs w:val="21"/>
        </w:rPr>
        <w:t xml:space="preserve">　</w:t>
      </w:r>
      <w:r>
        <w:rPr>
          <w:rFonts w:eastAsia="宋体" w:cs="Times New Roman" w:hint="eastAsia"/>
          <w:color w:val="000000" w:themeColor="text1"/>
          <w:szCs w:val="21"/>
        </w:rPr>
        <w:t>普通</w:t>
      </w:r>
      <w:r>
        <w:rPr>
          <w:rFonts w:eastAsia="宋体" w:cs="Times New Roman"/>
          <w:color w:val="000000"/>
          <w:szCs w:val="21"/>
        </w:rPr>
        <w:t>钢筋、预应力筋原材料进场应按批次分类码放并注明产地、规格、品种、</w:t>
      </w:r>
      <w:r>
        <w:rPr>
          <w:rFonts w:eastAsia="宋体" w:cs="Times New Roman" w:hint="eastAsia"/>
          <w:color w:val="000000"/>
          <w:szCs w:val="21"/>
        </w:rPr>
        <w:t>直径</w:t>
      </w:r>
      <w:r>
        <w:rPr>
          <w:rFonts w:eastAsia="宋体" w:cs="Times New Roman"/>
          <w:color w:val="000000"/>
          <w:szCs w:val="21"/>
        </w:rPr>
        <w:t>和质量检验状态等，质量证明文件应齐全，并应按规定进行抽样检验和验收，其质量应符合现行国家标准《钢筋混凝土用钢》</w:t>
      </w:r>
      <w:r>
        <w:rPr>
          <w:rFonts w:eastAsia="宋体" w:cs="Times New Roman"/>
          <w:color w:val="000000"/>
          <w:szCs w:val="21"/>
        </w:rPr>
        <w:t>GB 1400</w:t>
      </w:r>
      <w:r>
        <w:rPr>
          <w:rFonts w:eastAsia="宋体" w:cs="Times New Roman"/>
          <w:color w:val="000000"/>
          <w:szCs w:val="21"/>
        </w:rPr>
        <w:t>、《冷轧带肋钢筋》</w:t>
      </w:r>
      <w:r>
        <w:rPr>
          <w:rFonts w:eastAsia="宋体" w:cs="Times New Roman"/>
          <w:color w:val="000000"/>
          <w:szCs w:val="21"/>
        </w:rPr>
        <w:t>GB 13788</w:t>
      </w:r>
      <w:r>
        <w:rPr>
          <w:rFonts w:eastAsia="宋体" w:cs="Times New Roman"/>
          <w:color w:val="000000"/>
          <w:szCs w:val="21"/>
        </w:rPr>
        <w:t>等有关规定。</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2</w:t>
      </w:r>
      <w:r>
        <w:rPr>
          <w:rFonts w:eastAsia="宋体" w:cs="Times New Roman"/>
          <w:b/>
          <w:bCs/>
          <w:color w:val="000000" w:themeColor="text1"/>
          <w:szCs w:val="21"/>
        </w:rPr>
        <w:t xml:space="preserve">　</w:t>
      </w:r>
      <w:r>
        <w:rPr>
          <w:rFonts w:eastAsia="宋体" w:cs="Times New Roman"/>
          <w:color w:val="000000"/>
          <w:szCs w:val="21"/>
        </w:rPr>
        <w:t>预应力用锚具、夹具和连接器，波纹管，钢筋连接用灌浆套筒，钢筋机械连接用套筒、钢筋锚固板和结构预埋件等配件、产品及制品的外观，应无污染、锈蚀、机械损伤和裂纹，其性能的检验和验收应符合国家现行相关标准的规定，并应满足设计的要求。</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预埋波纹管的安装应符合下列规定：</w:t>
      </w:r>
    </w:p>
    <w:p w:rsidR="005A7DDE" w:rsidRDefault="00FD7823">
      <w:pPr>
        <w:tabs>
          <w:tab w:val="left" w:pos="56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1</w:t>
      </w:r>
      <w:r>
        <w:rPr>
          <w:rFonts w:eastAsia="宋体" w:cs="Times New Roman"/>
          <w:b/>
          <w:bCs/>
          <w:color w:val="000000"/>
          <w:szCs w:val="21"/>
        </w:rPr>
        <w:t xml:space="preserve">　</w:t>
      </w:r>
      <w:r>
        <w:rPr>
          <w:rFonts w:eastAsia="宋体" w:cs="Times New Roman"/>
          <w:color w:val="000000"/>
          <w:szCs w:val="21"/>
        </w:rPr>
        <w:t>波纹管安装应平顺，管道及接头应具有足够的密封性。</w:t>
      </w:r>
    </w:p>
    <w:p w:rsidR="005A7DDE" w:rsidRDefault="00FD7823">
      <w:pPr>
        <w:tabs>
          <w:tab w:val="left" w:pos="56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2</w:t>
      </w:r>
      <w:r>
        <w:rPr>
          <w:rFonts w:eastAsia="宋体" w:cs="Times New Roman"/>
          <w:b/>
          <w:bCs/>
          <w:color w:val="000000"/>
          <w:szCs w:val="21"/>
        </w:rPr>
        <w:t xml:space="preserve">　</w:t>
      </w:r>
      <w:r>
        <w:rPr>
          <w:rFonts w:eastAsia="宋体" w:cs="Times New Roman"/>
          <w:color w:val="000000"/>
          <w:szCs w:val="21"/>
        </w:rPr>
        <w:t>波纹管应按设计规定</w:t>
      </w:r>
      <w:r>
        <w:rPr>
          <w:rFonts w:eastAsia="宋体" w:cs="Times New Roman"/>
          <w:color w:val="000000"/>
          <w:szCs w:val="21"/>
        </w:rPr>
        <w:t>的坐标进行安装，其安装位置偏差应满足附录</w:t>
      </w:r>
      <w:r>
        <w:rPr>
          <w:rFonts w:eastAsia="宋体" w:cs="Times New Roman"/>
          <w:color w:val="000000"/>
          <w:szCs w:val="21"/>
        </w:rPr>
        <w:t>A</w:t>
      </w:r>
      <w:r>
        <w:rPr>
          <w:rFonts w:eastAsia="宋体" w:cs="Times New Roman"/>
          <w:color w:val="000000"/>
          <w:szCs w:val="21"/>
        </w:rPr>
        <w:t>的要求。</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3</w:t>
      </w:r>
      <w:r>
        <w:rPr>
          <w:rFonts w:eastAsia="宋体" w:cs="Times New Roman"/>
          <w:b/>
          <w:bCs/>
          <w:color w:val="000000"/>
          <w:szCs w:val="21"/>
        </w:rPr>
        <w:t xml:space="preserve">　</w:t>
      </w:r>
      <w:r>
        <w:rPr>
          <w:rFonts w:eastAsia="宋体" w:cs="Times New Roman"/>
          <w:color w:val="000000"/>
          <w:szCs w:val="21"/>
        </w:rPr>
        <w:t>波纹管应采用定位件固定，定位件间距不宜大于</w:t>
      </w:r>
      <w:r>
        <w:rPr>
          <w:rFonts w:eastAsia="宋体" w:cs="Times New Roman"/>
          <w:color w:val="000000"/>
          <w:szCs w:val="21"/>
        </w:rPr>
        <w:t>0.8m</w:t>
      </w:r>
      <w:r>
        <w:rPr>
          <w:rFonts w:eastAsia="宋体" w:cs="Times New Roman"/>
          <w:color w:val="000000"/>
          <w:szCs w:val="21"/>
        </w:rPr>
        <w:t>，对曲线管道应适当加密。</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4</w:t>
      </w:r>
      <w:r>
        <w:rPr>
          <w:rFonts w:eastAsia="宋体" w:cs="Times New Roman"/>
          <w:b/>
          <w:bCs/>
          <w:color w:val="000000"/>
          <w:szCs w:val="21"/>
        </w:rPr>
        <w:t xml:space="preserve">　</w:t>
      </w:r>
      <w:r>
        <w:rPr>
          <w:rFonts w:eastAsia="宋体" w:cs="Times New Roman"/>
          <w:color w:val="000000"/>
          <w:szCs w:val="21"/>
        </w:rPr>
        <w:t>波纹管接头应设置在直线段，金属波纹管接头处的连接管宜采用大一个直径级别的同类管道，其长度宜为被连接管道内径的</w:t>
      </w:r>
      <w:r>
        <w:rPr>
          <w:rFonts w:eastAsia="宋体" w:cs="Times New Roman"/>
          <w:color w:val="000000"/>
          <w:szCs w:val="21"/>
        </w:rPr>
        <w:t>5~7</w:t>
      </w:r>
      <w:r>
        <w:rPr>
          <w:rFonts w:eastAsia="宋体" w:cs="Times New Roman"/>
          <w:color w:val="000000"/>
          <w:szCs w:val="21"/>
        </w:rPr>
        <w:t>倍。</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5</w:t>
      </w:r>
      <w:r>
        <w:rPr>
          <w:rFonts w:eastAsia="宋体" w:cs="Times New Roman"/>
          <w:b/>
          <w:bCs/>
          <w:color w:val="000000"/>
          <w:szCs w:val="21"/>
        </w:rPr>
        <w:t xml:space="preserve">　</w:t>
      </w:r>
      <w:r>
        <w:rPr>
          <w:rFonts w:eastAsia="宋体" w:cs="Times New Roman"/>
          <w:color w:val="000000"/>
          <w:szCs w:val="21"/>
        </w:rPr>
        <w:t>对于有粘结预应力框架梁，其波纹管应设有压浆孔及排气孔，排气孔应设置在管道最高点。</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lastRenderedPageBreak/>
        <w:t>6</w:t>
      </w:r>
      <w:r>
        <w:rPr>
          <w:rFonts w:eastAsia="宋体" w:cs="Times New Roman"/>
          <w:b/>
          <w:bCs/>
          <w:color w:val="000000"/>
          <w:szCs w:val="21"/>
        </w:rPr>
        <w:t xml:space="preserve">　</w:t>
      </w:r>
      <w:r>
        <w:rPr>
          <w:rFonts w:eastAsia="宋体" w:cs="Times New Roman"/>
          <w:color w:val="000000"/>
          <w:szCs w:val="21"/>
        </w:rPr>
        <w:t>压浆管及排气管应采用内径不小于</w:t>
      </w:r>
      <w:r>
        <w:rPr>
          <w:rFonts w:eastAsia="宋体" w:cs="Times New Roman"/>
          <w:color w:val="000000"/>
          <w:szCs w:val="21"/>
        </w:rPr>
        <w:t>20mm</w:t>
      </w:r>
      <w:r>
        <w:rPr>
          <w:rFonts w:eastAsia="宋体" w:cs="Times New Roman"/>
          <w:color w:val="000000"/>
          <w:szCs w:val="21"/>
        </w:rPr>
        <w:t>的标准管或适宜的塑性管，并应采用金属或塑料扣件与管道连接，长度应足以从管道引出预制构件外。</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预制构件吊环的设计应满足现行国家标准</w:t>
      </w:r>
      <w:r>
        <w:rPr>
          <w:rFonts w:eastAsia="宋体" w:cs="Times New Roman"/>
          <w:color w:val="000000"/>
          <w:szCs w:val="21"/>
        </w:rPr>
        <w:t>《混凝土结构设计规范》</w:t>
      </w:r>
      <w:r>
        <w:rPr>
          <w:rFonts w:eastAsia="宋体" w:cs="Times New Roman"/>
          <w:color w:val="000000"/>
          <w:szCs w:val="21"/>
        </w:rPr>
        <w:t>GB 50010</w:t>
      </w:r>
      <w:r>
        <w:rPr>
          <w:rFonts w:eastAsia="宋体" w:cs="Times New Roman"/>
          <w:color w:val="000000"/>
          <w:szCs w:val="21"/>
        </w:rPr>
        <w:t>的规定。当采用钢绞线吊环时，应满足设计要求，并应符合下列规定：</w:t>
      </w:r>
    </w:p>
    <w:p w:rsidR="005A7DDE" w:rsidRDefault="00FD7823">
      <w:pPr>
        <w:numPr>
          <w:ilvl w:val="255"/>
          <w:numId w:val="0"/>
        </w:num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1</w:t>
      </w:r>
      <w:r>
        <w:rPr>
          <w:rFonts w:eastAsia="宋体" w:cs="Times New Roman"/>
          <w:b/>
          <w:bCs/>
          <w:color w:val="000000" w:themeColor="text1"/>
          <w:szCs w:val="21"/>
        </w:rPr>
        <w:t xml:space="preserve">　</w:t>
      </w:r>
      <w:r>
        <w:rPr>
          <w:rFonts w:eastAsia="宋体" w:cs="Times New Roman"/>
          <w:color w:val="000000"/>
          <w:szCs w:val="21"/>
        </w:rPr>
        <w:t>钢绞线表面应清洁干净，不应有油性脱模剂、脂、泥、锈渍等。</w:t>
      </w:r>
    </w:p>
    <w:p w:rsidR="005A7DDE" w:rsidRDefault="00FD7823">
      <w:pPr>
        <w:numPr>
          <w:ilvl w:val="255"/>
          <w:numId w:val="0"/>
        </w:num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2</w:t>
      </w:r>
      <w:r>
        <w:rPr>
          <w:rFonts w:eastAsia="宋体" w:cs="Times New Roman"/>
          <w:b/>
          <w:bCs/>
          <w:color w:val="000000" w:themeColor="text1"/>
          <w:szCs w:val="21"/>
        </w:rPr>
        <w:t xml:space="preserve">　</w:t>
      </w:r>
      <w:r>
        <w:rPr>
          <w:rFonts w:eastAsia="宋体" w:cs="Times New Roman"/>
          <w:color w:val="000000"/>
          <w:szCs w:val="21"/>
        </w:rPr>
        <w:t>钢绞线吊环弯曲段应有套环，套环弯曲段直径不应小于</w:t>
      </w:r>
      <w:r>
        <w:rPr>
          <w:rFonts w:eastAsia="宋体" w:cs="Times New Roman"/>
          <w:color w:val="000000"/>
          <w:szCs w:val="21"/>
        </w:rPr>
        <w:t>50mm</w:t>
      </w:r>
      <w:r>
        <w:rPr>
          <w:rFonts w:eastAsia="宋体" w:cs="Times New Roman"/>
          <w:color w:val="000000"/>
          <w:szCs w:val="21"/>
        </w:rPr>
        <w:t>。</w:t>
      </w:r>
    </w:p>
    <w:p w:rsidR="005A7DDE" w:rsidRDefault="00FD7823">
      <w:pPr>
        <w:numPr>
          <w:ilvl w:val="255"/>
          <w:numId w:val="0"/>
        </w:num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3</w:t>
      </w:r>
      <w:r>
        <w:rPr>
          <w:rFonts w:eastAsia="宋体" w:cs="Times New Roman"/>
          <w:b/>
          <w:bCs/>
          <w:color w:val="000000" w:themeColor="text1"/>
          <w:szCs w:val="21"/>
        </w:rPr>
        <w:t xml:space="preserve">　</w:t>
      </w:r>
      <w:r>
        <w:rPr>
          <w:rFonts w:eastAsia="宋体" w:cs="Times New Roman"/>
          <w:color w:val="000000"/>
          <w:szCs w:val="21"/>
        </w:rPr>
        <w:t>钢绞线吊环两端应在预制构件中可靠锚固，其周边混凝土应振捣密实。</w:t>
      </w:r>
    </w:p>
    <w:p w:rsidR="005A7DDE" w:rsidRDefault="00FD7823">
      <w:pPr>
        <w:numPr>
          <w:ilvl w:val="255"/>
          <w:numId w:val="0"/>
        </w:num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4</w:t>
      </w:r>
      <w:r>
        <w:rPr>
          <w:rFonts w:eastAsia="宋体" w:cs="Times New Roman"/>
          <w:b/>
          <w:bCs/>
          <w:color w:val="000000" w:themeColor="text1"/>
          <w:szCs w:val="21"/>
        </w:rPr>
        <w:t xml:space="preserve">　</w:t>
      </w:r>
      <w:r>
        <w:rPr>
          <w:rFonts w:eastAsia="宋体" w:cs="Times New Roman"/>
          <w:color w:val="000000"/>
          <w:szCs w:val="21"/>
        </w:rPr>
        <w:t>当使用双钢绞线或三钢绞线吊环时，各钢绞线弯曲段直径及安装高度应一致，各钢绞线套环间应焊接牢固，钢绞线</w:t>
      </w:r>
      <w:proofErr w:type="gramStart"/>
      <w:r>
        <w:rPr>
          <w:rFonts w:eastAsia="宋体" w:cs="Times New Roman"/>
          <w:color w:val="000000"/>
          <w:szCs w:val="21"/>
        </w:rPr>
        <w:t>埋入端应分散</w:t>
      </w:r>
      <w:proofErr w:type="gramEnd"/>
      <w:r>
        <w:rPr>
          <w:rFonts w:eastAsia="宋体" w:cs="Times New Roman"/>
          <w:color w:val="000000"/>
          <w:szCs w:val="21"/>
        </w:rPr>
        <w:t>锚固。</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当预制</w:t>
      </w:r>
      <w:proofErr w:type="gramStart"/>
      <w:r>
        <w:rPr>
          <w:rFonts w:eastAsia="宋体" w:cs="Times New Roman"/>
          <w:color w:val="000000"/>
          <w:szCs w:val="21"/>
        </w:rPr>
        <w:t>柱采用穿心杆</w:t>
      </w:r>
      <w:proofErr w:type="gramEnd"/>
      <w:r>
        <w:rPr>
          <w:rFonts w:eastAsia="宋体" w:cs="Times New Roman"/>
          <w:color w:val="000000"/>
          <w:szCs w:val="21"/>
        </w:rPr>
        <w:t>起吊时，穿</w:t>
      </w:r>
      <w:proofErr w:type="gramStart"/>
      <w:r>
        <w:rPr>
          <w:rFonts w:eastAsia="宋体" w:cs="Times New Roman"/>
          <w:color w:val="000000"/>
          <w:szCs w:val="21"/>
        </w:rPr>
        <w:t>心杆应</w:t>
      </w:r>
      <w:proofErr w:type="gramEnd"/>
      <w:r>
        <w:rPr>
          <w:rFonts w:eastAsia="宋体" w:cs="Times New Roman"/>
          <w:color w:val="000000"/>
          <w:szCs w:val="21"/>
        </w:rPr>
        <w:t>进行专门的设计，</w:t>
      </w:r>
      <w:proofErr w:type="gramStart"/>
      <w:r>
        <w:rPr>
          <w:rFonts w:eastAsia="宋体" w:cs="Times New Roman"/>
          <w:color w:val="000000"/>
          <w:szCs w:val="21"/>
        </w:rPr>
        <w:t>穿心杆预留</w:t>
      </w:r>
      <w:proofErr w:type="gramEnd"/>
      <w:r>
        <w:rPr>
          <w:rFonts w:eastAsia="宋体" w:cs="Times New Roman"/>
          <w:color w:val="000000"/>
          <w:szCs w:val="21"/>
        </w:rPr>
        <w:t>孔应满足下列要求：</w:t>
      </w:r>
    </w:p>
    <w:p w:rsidR="005A7DDE" w:rsidRDefault="00FD7823">
      <w:pPr>
        <w:numPr>
          <w:ilvl w:val="255"/>
          <w:numId w:val="0"/>
        </w:num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1</w:t>
      </w:r>
      <w:r>
        <w:rPr>
          <w:rFonts w:eastAsia="宋体" w:cs="Times New Roman"/>
          <w:b/>
          <w:bCs/>
          <w:color w:val="000000" w:themeColor="text1"/>
          <w:szCs w:val="21"/>
        </w:rPr>
        <w:t xml:space="preserve">　</w:t>
      </w:r>
      <w:r>
        <w:rPr>
          <w:rFonts w:eastAsia="宋体" w:cs="Times New Roman"/>
          <w:color w:val="000000"/>
          <w:szCs w:val="21"/>
        </w:rPr>
        <w:t>预留孔应位于预制柱横截面中心线上，且位于预制柱</w:t>
      </w:r>
      <w:r>
        <w:rPr>
          <w:rFonts w:eastAsia="宋体" w:cs="Times New Roman"/>
          <w:color w:val="000000"/>
          <w:szCs w:val="21"/>
        </w:rPr>
        <w:t>2/3</w:t>
      </w:r>
      <w:r>
        <w:rPr>
          <w:rFonts w:eastAsia="宋体" w:cs="Times New Roman"/>
          <w:color w:val="000000"/>
          <w:szCs w:val="21"/>
        </w:rPr>
        <w:t>高度处。</w:t>
      </w:r>
    </w:p>
    <w:p w:rsidR="005A7DDE" w:rsidRDefault="00FD7823">
      <w:pPr>
        <w:numPr>
          <w:ilvl w:val="255"/>
          <w:numId w:val="0"/>
        </w:num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2</w:t>
      </w:r>
      <w:r>
        <w:rPr>
          <w:rFonts w:eastAsia="宋体" w:cs="Times New Roman"/>
          <w:b/>
          <w:bCs/>
          <w:color w:val="000000" w:themeColor="text1"/>
          <w:szCs w:val="21"/>
        </w:rPr>
        <w:t xml:space="preserve">　</w:t>
      </w:r>
      <w:r>
        <w:rPr>
          <w:rFonts w:eastAsia="宋体" w:cs="Times New Roman"/>
          <w:color w:val="000000"/>
          <w:szCs w:val="21"/>
        </w:rPr>
        <w:t>预留孔应采用预埋钢管成孔，钢</w:t>
      </w:r>
      <w:proofErr w:type="gramStart"/>
      <w:r>
        <w:rPr>
          <w:rFonts w:eastAsia="宋体" w:cs="Times New Roman"/>
          <w:color w:val="000000"/>
          <w:szCs w:val="21"/>
        </w:rPr>
        <w:t>管壁厚不小于</w:t>
      </w:r>
      <w:proofErr w:type="gramEnd"/>
      <w:r>
        <w:rPr>
          <w:rFonts w:eastAsia="宋体" w:cs="Times New Roman"/>
          <w:color w:val="000000"/>
          <w:szCs w:val="21"/>
        </w:rPr>
        <w:t>5mm</w:t>
      </w:r>
      <w:r>
        <w:rPr>
          <w:rFonts w:eastAsia="宋体" w:cs="Times New Roman"/>
          <w:color w:val="000000"/>
          <w:szCs w:val="21"/>
        </w:rPr>
        <w:t>，内径应</w:t>
      </w:r>
      <w:proofErr w:type="gramStart"/>
      <w:r>
        <w:rPr>
          <w:rFonts w:eastAsia="宋体" w:cs="Times New Roman"/>
          <w:color w:val="000000"/>
          <w:szCs w:val="21"/>
        </w:rPr>
        <w:t>比穿心杆大</w:t>
      </w:r>
      <w:proofErr w:type="gramEnd"/>
      <w:r>
        <w:rPr>
          <w:rFonts w:eastAsia="宋体" w:cs="Times New Roman"/>
          <w:color w:val="000000"/>
          <w:szCs w:val="21"/>
        </w:rPr>
        <w:t>10mm</w:t>
      </w:r>
      <w:r>
        <w:rPr>
          <w:rFonts w:eastAsia="宋体" w:cs="Times New Roman"/>
          <w:color w:val="000000"/>
          <w:szCs w:val="21"/>
        </w:rPr>
        <w:t>。</w:t>
      </w:r>
    </w:p>
    <w:p w:rsidR="005A7DDE" w:rsidRDefault="00FD7823">
      <w:pPr>
        <w:numPr>
          <w:ilvl w:val="255"/>
          <w:numId w:val="0"/>
        </w:num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3</w:t>
      </w:r>
      <w:r>
        <w:rPr>
          <w:rFonts w:eastAsia="宋体" w:cs="Times New Roman"/>
          <w:b/>
          <w:bCs/>
          <w:color w:val="000000" w:themeColor="text1"/>
          <w:szCs w:val="21"/>
        </w:rPr>
        <w:t xml:space="preserve">　</w:t>
      </w:r>
      <w:r>
        <w:rPr>
          <w:rFonts w:eastAsia="宋体" w:cs="Times New Roman"/>
          <w:color w:val="000000"/>
          <w:szCs w:val="21"/>
        </w:rPr>
        <w:t>预留孔预埋钢管周边应设置加强筋。</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柱靴、</w:t>
      </w:r>
      <w:proofErr w:type="gramStart"/>
      <w:r>
        <w:rPr>
          <w:rFonts w:eastAsia="宋体" w:cs="Times New Roman"/>
          <w:color w:val="000000"/>
          <w:szCs w:val="21"/>
        </w:rPr>
        <w:t>梁靴应</w:t>
      </w:r>
      <w:proofErr w:type="gramEnd"/>
      <w:r>
        <w:rPr>
          <w:rFonts w:eastAsia="宋体" w:cs="Times New Roman"/>
          <w:color w:val="000000"/>
          <w:szCs w:val="21"/>
        </w:rPr>
        <w:t>通过螺栓固定于柱底模或梁端模，其螺栓孔中心位置偏差应符合附录</w:t>
      </w:r>
      <w:r>
        <w:rPr>
          <w:rFonts w:eastAsia="宋体" w:cs="Times New Roman"/>
          <w:color w:val="000000"/>
          <w:szCs w:val="21"/>
        </w:rPr>
        <w:t>A</w:t>
      </w:r>
      <w:r>
        <w:rPr>
          <w:rFonts w:eastAsia="宋体" w:cs="Times New Roman"/>
          <w:color w:val="000000"/>
          <w:szCs w:val="21"/>
        </w:rPr>
        <w:t>的规定。螺栓安装孔处应采取充分填塞等防止砂浆侵入的措施。</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预制构件隐蔽工程检查应包括下列内容，并应符合现行国家标准《装配式混凝土建筑技术标准》</w:t>
      </w:r>
      <w:r>
        <w:rPr>
          <w:rFonts w:eastAsia="宋体" w:cs="Times New Roman"/>
          <w:color w:val="000000"/>
          <w:szCs w:val="21"/>
        </w:rPr>
        <w:t>GB/T 51231</w:t>
      </w:r>
      <w:r>
        <w:rPr>
          <w:rFonts w:eastAsia="宋体" w:cs="Times New Roman"/>
          <w:color w:val="000000"/>
          <w:szCs w:val="21"/>
        </w:rPr>
        <w:t>的规定：</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1</w:t>
      </w:r>
      <w:r>
        <w:rPr>
          <w:rFonts w:eastAsia="宋体" w:cs="Times New Roman"/>
          <w:b/>
          <w:bCs/>
          <w:color w:val="000000" w:themeColor="text1"/>
          <w:szCs w:val="21"/>
        </w:rPr>
        <w:t xml:space="preserve">　</w:t>
      </w:r>
      <w:r>
        <w:rPr>
          <w:rFonts w:eastAsia="宋体" w:cs="Times New Roman"/>
          <w:color w:val="000000"/>
          <w:szCs w:val="21"/>
        </w:rPr>
        <w:t>钢筋的牌号、规格、数量、位置和间距；</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2</w:t>
      </w:r>
      <w:r>
        <w:rPr>
          <w:rFonts w:eastAsia="宋体" w:cs="Times New Roman"/>
          <w:b/>
          <w:bCs/>
          <w:color w:val="000000" w:themeColor="text1"/>
          <w:szCs w:val="21"/>
        </w:rPr>
        <w:t xml:space="preserve">　</w:t>
      </w:r>
      <w:r>
        <w:rPr>
          <w:rFonts w:eastAsia="宋体" w:cs="Times New Roman"/>
          <w:color w:val="000000"/>
          <w:szCs w:val="21"/>
        </w:rPr>
        <w:t>纵向受力钢筋的连接方式、接头位置、接头质</w:t>
      </w:r>
      <w:r>
        <w:rPr>
          <w:rFonts w:eastAsia="宋体" w:cs="Times New Roman"/>
          <w:color w:val="000000"/>
          <w:szCs w:val="21"/>
        </w:rPr>
        <w:t>量、接头面积百分率、搭接长度、锚固方式和锚固长度；</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3</w:t>
      </w:r>
      <w:r>
        <w:rPr>
          <w:rFonts w:eastAsia="宋体" w:cs="Times New Roman"/>
          <w:b/>
          <w:bCs/>
          <w:color w:val="000000" w:themeColor="text1"/>
          <w:szCs w:val="21"/>
        </w:rPr>
        <w:t xml:space="preserve">　</w:t>
      </w:r>
      <w:r>
        <w:rPr>
          <w:rFonts w:eastAsia="宋体" w:cs="Times New Roman"/>
          <w:color w:val="000000"/>
          <w:szCs w:val="21"/>
        </w:rPr>
        <w:t>箍筋、横向钢筋的牌号、规格、数量、位置、间距，箍筋弯钩的弯折角度和平直段长度；</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4</w:t>
      </w:r>
      <w:r>
        <w:rPr>
          <w:rFonts w:eastAsia="宋体" w:cs="Times New Roman"/>
          <w:b/>
          <w:bCs/>
          <w:color w:val="000000" w:themeColor="text1"/>
          <w:szCs w:val="21"/>
        </w:rPr>
        <w:t xml:space="preserve">　</w:t>
      </w:r>
      <w:r>
        <w:rPr>
          <w:rFonts w:eastAsia="宋体" w:cs="Times New Roman"/>
          <w:color w:val="000000"/>
          <w:szCs w:val="21"/>
        </w:rPr>
        <w:t>预应力筋及其锚具、连接器和锚垫板的品种、规格、数量和位置；</w:t>
      </w:r>
      <w:r>
        <w:rPr>
          <w:rFonts w:eastAsia="宋体" w:cs="Times New Roman"/>
          <w:color w:val="000000"/>
          <w:szCs w:val="21"/>
        </w:rPr>
        <w:t xml:space="preserve"> </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5</w:t>
      </w:r>
      <w:r>
        <w:rPr>
          <w:rFonts w:eastAsia="宋体" w:cs="Times New Roman"/>
          <w:b/>
          <w:bCs/>
          <w:color w:val="000000" w:themeColor="text1"/>
          <w:szCs w:val="21"/>
        </w:rPr>
        <w:t xml:space="preserve">　</w:t>
      </w:r>
      <w:r>
        <w:rPr>
          <w:rFonts w:eastAsia="宋体" w:cs="Times New Roman"/>
          <w:color w:val="000000"/>
          <w:szCs w:val="21"/>
        </w:rPr>
        <w:t>预埋件、吊环、插筋的规格、数量、位置和固定措施；</w:t>
      </w:r>
      <w:r>
        <w:rPr>
          <w:rFonts w:eastAsia="宋体" w:cs="Times New Roman"/>
          <w:color w:val="000000"/>
          <w:szCs w:val="21"/>
        </w:rPr>
        <w:t xml:space="preserve"> </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6</w:t>
      </w:r>
      <w:r>
        <w:rPr>
          <w:rFonts w:eastAsia="宋体" w:cs="Times New Roman"/>
          <w:b/>
          <w:bCs/>
          <w:color w:val="000000" w:themeColor="text1"/>
          <w:szCs w:val="21"/>
        </w:rPr>
        <w:t xml:space="preserve">　</w:t>
      </w:r>
      <w:r>
        <w:rPr>
          <w:rFonts w:eastAsia="宋体" w:cs="Times New Roman"/>
          <w:color w:val="000000"/>
          <w:szCs w:val="21"/>
        </w:rPr>
        <w:t>钢筋的混凝土保护层厚度；</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7</w:t>
      </w:r>
      <w:r>
        <w:rPr>
          <w:rFonts w:eastAsia="宋体" w:cs="Times New Roman"/>
          <w:b/>
          <w:bCs/>
          <w:color w:val="000000" w:themeColor="text1"/>
          <w:szCs w:val="21"/>
        </w:rPr>
        <w:t xml:space="preserve">　</w:t>
      </w:r>
      <w:r>
        <w:rPr>
          <w:rFonts w:eastAsia="宋体" w:cs="Times New Roman"/>
          <w:color w:val="000000"/>
          <w:szCs w:val="21"/>
        </w:rPr>
        <w:t>灌浆套筒、预留孔洞的规格、金属波纹管的规格、数量、位置和固定措施；</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8</w:t>
      </w:r>
      <w:r>
        <w:rPr>
          <w:rFonts w:eastAsia="宋体" w:cs="Times New Roman"/>
          <w:b/>
          <w:bCs/>
          <w:color w:val="000000" w:themeColor="text1"/>
          <w:szCs w:val="21"/>
        </w:rPr>
        <w:t xml:space="preserve">　</w:t>
      </w:r>
      <w:r>
        <w:rPr>
          <w:rFonts w:eastAsia="宋体" w:cs="Times New Roman"/>
          <w:color w:val="000000"/>
          <w:szCs w:val="21"/>
        </w:rPr>
        <w:t>预埋管线、线盒的规格、数量、位置和固定措施。</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预制构件混凝土的浇筑应满足下列要求：</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1</w:t>
      </w:r>
      <w:r>
        <w:rPr>
          <w:rFonts w:eastAsia="宋体" w:cs="Times New Roman"/>
          <w:b/>
          <w:bCs/>
          <w:color w:val="000000" w:themeColor="text1"/>
          <w:szCs w:val="21"/>
        </w:rPr>
        <w:t xml:space="preserve">　</w:t>
      </w:r>
      <w:r>
        <w:rPr>
          <w:rFonts w:eastAsia="宋体" w:cs="Times New Roman"/>
          <w:color w:val="000000"/>
          <w:szCs w:val="21"/>
        </w:rPr>
        <w:t>混凝土采用</w:t>
      </w:r>
      <w:proofErr w:type="gramStart"/>
      <w:r>
        <w:rPr>
          <w:rFonts w:eastAsia="宋体" w:cs="Times New Roman"/>
          <w:color w:val="000000"/>
          <w:szCs w:val="21"/>
        </w:rPr>
        <w:t>布料机</w:t>
      </w:r>
      <w:proofErr w:type="gramEnd"/>
      <w:r>
        <w:rPr>
          <w:rFonts w:eastAsia="宋体" w:cs="Times New Roman"/>
          <w:color w:val="000000"/>
          <w:szCs w:val="21"/>
        </w:rPr>
        <w:t>浇筑时，应从一端开始均匀连续放料，下料口投料高度不宜大于</w:t>
      </w:r>
      <w:r>
        <w:rPr>
          <w:rFonts w:eastAsia="宋体" w:cs="Times New Roman"/>
          <w:color w:val="000000"/>
          <w:szCs w:val="21"/>
        </w:rPr>
        <w:t>500mm</w:t>
      </w:r>
      <w:r>
        <w:rPr>
          <w:rFonts w:eastAsia="宋体" w:cs="Times New Roman"/>
          <w:color w:val="000000"/>
          <w:szCs w:val="21"/>
        </w:rPr>
        <w:t>，同一构件每盘浇筑时间不宜超过</w:t>
      </w:r>
      <w:r>
        <w:rPr>
          <w:rFonts w:eastAsia="宋体" w:cs="Times New Roman"/>
          <w:color w:val="000000"/>
          <w:szCs w:val="21"/>
        </w:rPr>
        <w:t>30min</w:t>
      </w:r>
      <w:r>
        <w:rPr>
          <w:rFonts w:eastAsia="宋体" w:cs="Times New Roman"/>
          <w:color w:val="000000"/>
          <w:szCs w:val="21"/>
        </w:rPr>
        <w:t>。</w:t>
      </w:r>
      <w:proofErr w:type="gramStart"/>
      <w:r>
        <w:rPr>
          <w:rFonts w:eastAsia="宋体" w:cs="Times New Roman"/>
          <w:color w:val="000000"/>
          <w:szCs w:val="21"/>
        </w:rPr>
        <w:t>布料机</w:t>
      </w:r>
      <w:proofErr w:type="gramEnd"/>
      <w:r>
        <w:rPr>
          <w:rFonts w:eastAsia="宋体" w:cs="Times New Roman"/>
          <w:color w:val="000000"/>
          <w:szCs w:val="21"/>
        </w:rPr>
        <w:t>下料口不得碰撞模具、钢筋及其他预埋件，必要时可辅以人工摊铺。</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2</w:t>
      </w:r>
      <w:r>
        <w:rPr>
          <w:rFonts w:eastAsia="宋体" w:cs="Times New Roman"/>
          <w:b/>
          <w:bCs/>
          <w:color w:val="000000" w:themeColor="text1"/>
          <w:szCs w:val="21"/>
        </w:rPr>
        <w:t xml:space="preserve">　</w:t>
      </w:r>
      <w:r>
        <w:rPr>
          <w:rFonts w:eastAsia="宋体" w:cs="Times New Roman"/>
          <w:color w:val="000000"/>
          <w:szCs w:val="21"/>
        </w:rPr>
        <w:t>混凝土浇筑时应保证模具、预埋件、连接件不发生变形或者移位，如有偏差应采取措施及时纠正。</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3</w:t>
      </w:r>
      <w:r>
        <w:rPr>
          <w:rFonts w:eastAsia="宋体" w:cs="Times New Roman"/>
          <w:b/>
          <w:bCs/>
          <w:color w:val="000000" w:themeColor="text1"/>
          <w:szCs w:val="21"/>
        </w:rPr>
        <w:t xml:space="preserve">　</w:t>
      </w:r>
      <w:r>
        <w:rPr>
          <w:rFonts w:eastAsia="宋体" w:cs="Times New Roman"/>
          <w:color w:val="000000"/>
          <w:szCs w:val="21"/>
        </w:rPr>
        <w:t>混凝土拌合物入模温度不应高于</w:t>
      </w:r>
      <w:r>
        <w:rPr>
          <w:rFonts w:eastAsia="宋体" w:cs="Times New Roman"/>
          <w:color w:val="000000"/>
          <w:szCs w:val="21"/>
        </w:rPr>
        <w:t>35</w:t>
      </w:r>
      <w:r>
        <w:rPr>
          <w:rFonts w:ascii="宋体" w:eastAsia="宋体" w:hAnsi="宋体" w:cs="宋体" w:hint="eastAsia"/>
          <w:color w:val="000000"/>
          <w:szCs w:val="21"/>
        </w:rPr>
        <w:t>℃</w:t>
      </w:r>
      <w:r>
        <w:rPr>
          <w:rFonts w:eastAsia="宋体" w:cs="Times New Roman"/>
          <w:color w:val="000000"/>
          <w:szCs w:val="21"/>
        </w:rPr>
        <w:t>，也不应低于</w:t>
      </w:r>
      <w:r>
        <w:rPr>
          <w:rFonts w:eastAsia="宋体" w:cs="Times New Roman"/>
          <w:color w:val="000000"/>
          <w:szCs w:val="21"/>
        </w:rPr>
        <w:t>5</w:t>
      </w:r>
      <w:r>
        <w:rPr>
          <w:rFonts w:ascii="宋体" w:eastAsia="宋体" w:hAnsi="宋体" w:cs="宋体" w:hint="eastAsia"/>
          <w:color w:val="000000"/>
          <w:szCs w:val="21"/>
        </w:rPr>
        <w:t>℃</w:t>
      </w:r>
      <w:r>
        <w:rPr>
          <w:rFonts w:eastAsia="宋体" w:cs="Times New Roman"/>
          <w:color w:val="000000"/>
          <w:szCs w:val="21"/>
        </w:rPr>
        <w:t>。</w:t>
      </w:r>
    </w:p>
    <w:p w:rsidR="005A7DDE" w:rsidRDefault="00FD7823">
      <w:pPr>
        <w:tabs>
          <w:tab w:val="left" w:pos="567"/>
          <w:tab w:val="left" w:pos="777"/>
        </w:tabs>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4</w:t>
      </w:r>
      <w:r>
        <w:rPr>
          <w:rFonts w:eastAsia="宋体" w:cs="Times New Roman"/>
          <w:b/>
          <w:bCs/>
          <w:color w:val="000000" w:themeColor="text1"/>
          <w:szCs w:val="21"/>
        </w:rPr>
        <w:t xml:space="preserve">　</w:t>
      </w:r>
      <w:r>
        <w:rPr>
          <w:rFonts w:eastAsia="宋体" w:cs="Times New Roman"/>
          <w:color w:val="000000"/>
          <w:szCs w:val="21"/>
        </w:rPr>
        <w:t>混凝土应采用机械振捣，可根据构件类型选择插入式振捣棒、平板振动器、附着振动器或振动台等方式。振捣设备技术参数和振捣时间应根据混凝土塌落度、构件特点进行选择。</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对要求平</w:t>
      </w:r>
      <w:r>
        <w:rPr>
          <w:rFonts w:eastAsia="宋体" w:cs="Times New Roman"/>
          <w:color w:val="000000"/>
          <w:szCs w:val="21"/>
        </w:rPr>
        <w:t>整光洁的预制构件上表面，混凝土浇筑振捣完成后宜使用</w:t>
      </w:r>
      <w:proofErr w:type="gramStart"/>
      <w:r>
        <w:rPr>
          <w:rFonts w:eastAsia="宋体" w:cs="Times New Roman"/>
          <w:color w:val="000000"/>
          <w:szCs w:val="21"/>
        </w:rPr>
        <w:t>刮杠将</w:t>
      </w:r>
      <w:proofErr w:type="gramEnd"/>
      <w:r>
        <w:rPr>
          <w:rFonts w:eastAsia="宋体" w:cs="Times New Roman"/>
          <w:color w:val="000000"/>
          <w:szCs w:val="21"/>
        </w:rPr>
        <w:t>混凝土表面刮平、</w:t>
      </w:r>
      <w:proofErr w:type="gramStart"/>
      <w:r>
        <w:rPr>
          <w:rFonts w:eastAsia="宋体" w:cs="Times New Roman"/>
          <w:color w:val="000000"/>
          <w:szCs w:val="21"/>
        </w:rPr>
        <w:t>粗抹并</w:t>
      </w:r>
      <w:proofErr w:type="gramEnd"/>
      <w:r>
        <w:rPr>
          <w:rFonts w:eastAsia="宋体" w:cs="Times New Roman"/>
          <w:color w:val="000000"/>
          <w:szCs w:val="21"/>
        </w:rPr>
        <w:t>待混凝土初凝后应对混凝土上表面进行人工压光，不应有裂纹、凹凸线性，且</w:t>
      </w:r>
      <w:r>
        <w:rPr>
          <w:rFonts w:eastAsia="宋体" w:cs="Times New Roman"/>
          <w:color w:val="000000"/>
          <w:szCs w:val="21"/>
        </w:rPr>
        <w:lastRenderedPageBreak/>
        <w:t>平整度应符合本规程的要求。</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采用现浇混凝土、灌浆料或砂浆连接的预制构件结合面，应按设计要求进行处理。对涂缓凝剂的部分表面应采用高压水枪进行结合面的粗糙化处理，凹凸深度不应小于</w:t>
      </w:r>
      <w:r>
        <w:rPr>
          <w:rFonts w:eastAsia="宋体" w:cs="Times New Roman"/>
          <w:color w:val="000000"/>
          <w:szCs w:val="21"/>
        </w:rPr>
        <w:t>6mm</w:t>
      </w:r>
      <w:r>
        <w:rPr>
          <w:rFonts w:eastAsia="宋体" w:cs="Times New Roman"/>
          <w:color w:val="000000"/>
          <w:szCs w:val="21"/>
        </w:rPr>
        <w:t>。设计无具体要求时，宜进行拉毛或凿毛处理，也可采用露骨料粗糙面。</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预制构件可根据需要选择洒水、覆盖、喷涂养护剂养护，或采用蒸汽养护、电加热养护。采用蒸汽养护时，应合</w:t>
      </w:r>
      <w:proofErr w:type="gramStart"/>
      <w:r>
        <w:rPr>
          <w:rFonts w:eastAsia="宋体" w:cs="Times New Roman"/>
          <w:color w:val="000000"/>
          <w:szCs w:val="21"/>
        </w:rPr>
        <w:t>理控制</w:t>
      </w:r>
      <w:proofErr w:type="gramEnd"/>
      <w:r>
        <w:rPr>
          <w:rFonts w:eastAsia="宋体" w:cs="Times New Roman"/>
          <w:color w:val="000000"/>
          <w:szCs w:val="21"/>
        </w:rPr>
        <w:t>升温、降温速度和最高温度，构件表面宜保持</w:t>
      </w:r>
      <w:r>
        <w:rPr>
          <w:rFonts w:eastAsia="宋体" w:cs="Times New Roman"/>
          <w:color w:val="000000"/>
          <w:szCs w:val="21"/>
        </w:rPr>
        <w:t>90%</w:t>
      </w:r>
      <w:r>
        <w:rPr>
          <w:rFonts w:eastAsia="宋体" w:cs="Times New Roman"/>
          <w:color w:val="000000"/>
          <w:szCs w:val="21"/>
        </w:rPr>
        <w:t>～</w:t>
      </w:r>
      <w:r>
        <w:rPr>
          <w:rFonts w:eastAsia="宋体" w:cs="Times New Roman"/>
          <w:color w:val="000000"/>
          <w:szCs w:val="21"/>
        </w:rPr>
        <w:t>100%</w:t>
      </w:r>
      <w:r>
        <w:rPr>
          <w:rFonts w:eastAsia="宋体" w:cs="Times New Roman"/>
          <w:color w:val="000000"/>
          <w:szCs w:val="21"/>
        </w:rPr>
        <w:t>的相对湿度。</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预制构件成品质量检查后，应及时在构件上设置产品标识、吊点位置标识及构件安装方向标识。</w:t>
      </w:r>
    </w:p>
    <w:p w:rsidR="005A7DDE" w:rsidRDefault="00FD7823">
      <w:pPr>
        <w:numPr>
          <w:ilvl w:val="2"/>
          <w:numId w:val="63"/>
        </w:numPr>
        <w:adjustRightInd w:val="0"/>
        <w:snapToGrid w:val="0"/>
        <w:spacing w:line="300" w:lineRule="auto"/>
        <w:outlineLvl w:val="2"/>
        <w:rPr>
          <w:rFonts w:eastAsia="宋体" w:cs="Times New Roman"/>
          <w:color w:val="000000"/>
          <w:szCs w:val="21"/>
        </w:rPr>
      </w:pPr>
      <w:r>
        <w:rPr>
          <w:rFonts w:eastAsia="宋体" w:cs="Times New Roman"/>
          <w:color w:val="000000"/>
          <w:szCs w:val="21"/>
        </w:rPr>
        <w:t>【安装定位线】预制柱、预制梁的耗能钢筋与预应力孔道中心位置应绘制安装定位线。预制梁安装</w:t>
      </w:r>
      <w:proofErr w:type="gramStart"/>
      <w:r>
        <w:rPr>
          <w:rFonts w:eastAsia="宋体" w:cs="Times New Roman"/>
          <w:color w:val="000000"/>
          <w:szCs w:val="21"/>
        </w:rPr>
        <w:t>定位线</w:t>
      </w:r>
      <w:proofErr w:type="gramEnd"/>
      <w:r>
        <w:rPr>
          <w:rFonts w:eastAsia="宋体" w:cs="Times New Roman"/>
          <w:color w:val="000000"/>
          <w:szCs w:val="21"/>
        </w:rPr>
        <w:t>应分别引出至构件边缘，再引出至梁两侧和梁底，长度距梁端不少于</w:t>
      </w:r>
      <w:r>
        <w:rPr>
          <w:rFonts w:eastAsia="宋体" w:cs="Times New Roman"/>
          <w:color w:val="000000"/>
          <w:szCs w:val="21"/>
        </w:rPr>
        <w:t>500mm</w:t>
      </w:r>
      <w:r>
        <w:rPr>
          <w:rFonts w:eastAsia="宋体" w:cs="Times New Roman"/>
          <w:color w:val="000000"/>
          <w:szCs w:val="21"/>
        </w:rPr>
        <w:t>。预制</w:t>
      </w:r>
      <w:proofErr w:type="gramStart"/>
      <w:r>
        <w:rPr>
          <w:rFonts w:eastAsia="宋体" w:cs="Times New Roman"/>
          <w:color w:val="000000"/>
          <w:szCs w:val="21"/>
        </w:rPr>
        <w:t>柱中心</w:t>
      </w:r>
      <w:proofErr w:type="gramEnd"/>
      <w:r>
        <w:rPr>
          <w:rFonts w:eastAsia="宋体" w:cs="Times New Roman"/>
          <w:color w:val="000000"/>
          <w:szCs w:val="21"/>
        </w:rPr>
        <w:t>位置安装</w:t>
      </w:r>
      <w:proofErr w:type="gramStart"/>
      <w:r>
        <w:rPr>
          <w:rFonts w:eastAsia="宋体" w:cs="Times New Roman"/>
          <w:color w:val="000000"/>
          <w:szCs w:val="21"/>
        </w:rPr>
        <w:t>定位线</w:t>
      </w:r>
      <w:proofErr w:type="gramEnd"/>
      <w:r>
        <w:rPr>
          <w:rFonts w:eastAsia="宋体" w:cs="Times New Roman"/>
          <w:color w:val="000000"/>
          <w:szCs w:val="21"/>
        </w:rPr>
        <w:t>应分别引出至柱侧面边和孔道中心以下不少于</w:t>
      </w:r>
      <w:r>
        <w:rPr>
          <w:rFonts w:eastAsia="宋体" w:cs="Times New Roman"/>
          <w:color w:val="000000"/>
          <w:szCs w:val="21"/>
        </w:rPr>
        <w:t>1000mm</w:t>
      </w:r>
      <w:r>
        <w:rPr>
          <w:rFonts w:eastAsia="宋体" w:cs="Times New Roman"/>
          <w:color w:val="000000"/>
          <w:szCs w:val="21"/>
        </w:rPr>
        <w:t>处。设有多种</w:t>
      </w:r>
      <w:r>
        <w:rPr>
          <w:rFonts w:eastAsia="宋体" w:cs="Times New Roman"/>
          <w:color w:val="000000"/>
          <w:szCs w:val="21"/>
        </w:rPr>
        <w:t>类型孔道时，</w:t>
      </w:r>
      <w:proofErr w:type="gramStart"/>
      <w:r>
        <w:rPr>
          <w:rFonts w:eastAsia="宋体" w:cs="Times New Roman"/>
          <w:color w:val="000000"/>
          <w:szCs w:val="21"/>
        </w:rPr>
        <w:t>定位线</w:t>
      </w:r>
      <w:proofErr w:type="gramEnd"/>
      <w:r>
        <w:rPr>
          <w:rFonts w:eastAsia="宋体" w:cs="Times New Roman"/>
          <w:color w:val="000000"/>
          <w:szCs w:val="21"/>
        </w:rPr>
        <w:t>应有明显区别。</w:t>
      </w:r>
    </w:p>
    <w:p w:rsidR="005A7DDE" w:rsidRDefault="00FD7823">
      <w:pPr>
        <w:jc w:val="center"/>
      </w:pPr>
      <w:r>
        <w:rPr>
          <w:noProof/>
        </w:rPr>
        <w:drawing>
          <wp:inline distT="0" distB="0" distL="0" distR="0">
            <wp:extent cx="4999990" cy="216471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30"/>
                    <a:stretch>
                      <a:fillRect/>
                    </a:stretch>
                  </pic:blipFill>
                  <pic:spPr>
                    <a:xfrm>
                      <a:off x="0" y="0"/>
                      <a:ext cx="5043682" cy="2184219"/>
                    </a:xfrm>
                    <a:prstGeom prst="rect">
                      <a:avLst/>
                    </a:prstGeom>
                  </pic:spPr>
                </pic:pic>
              </a:graphicData>
            </a:graphic>
          </wp:inline>
        </w:drawing>
      </w:r>
    </w:p>
    <w:p w:rsidR="005A7DDE" w:rsidRDefault="00FD7823">
      <w:pPr>
        <w:pStyle w:val="af5"/>
        <w:adjustRightInd w:val="0"/>
        <w:snapToGrid w:val="0"/>
        <w:spacing w:beforeLines="0" w:afterLines="0"/>
        <w:rPr>
          <w:rFonts w:eastAsia="黑体"/>
          <w:sz w:val="18"/>
          <w:szCs w:val="18"/>
        </w:rPr>
      </w:pPr>
      <w:r>
        <w:rPr>
          <w:rFonts w:eastAsia="黑体"/>
          <w:sz w:val="18"/>
          <w:szCs w:val="18"/>
        </w:rPr>
        <w:t>图</w:t>
      </w:r>
      <w:r>
        <w:rPr>
          <w:rFonts w:eastAsia="黑体"/>
          <w:sz w:val="18"/>
          <w:szCs w:val="18"/>
        </w:rPr>
        <w:t xml:space="preserve">8.2.13 </w:t>
      </w:r>
      <w:r>
        <w:rPr>
          <w:rFonts w:eastAsia="黑体"/>
          <w:sz w:val="18"/>
          <w:szCs w:val="18"/>
        </w:rPr>
        <w:t>预制梁柱安装</w:t>
      </w:r>
      <w:proofErr w:type="gramStart"/>
      <w:r>
        <w:rPr>
          <w:rFonts w:eastAsia="黑体"/>
          <w:sz w:val="18"/>
          <w:szCs w:val="18"/>
        </w:rPr>
        <w:t>定位线</w:t>
      </w:r>
      <w:proofErr w:type="gramEnd"/>
      <w:r>
        <w:rPr>
          <w:rFonts w:eastAsia="黑体"/>
          <w:sz w:val="18"/>
          <w:szCs w:val="18"/>
        </w:rPr>
        <w:t>示意</w:t>
      </w:r>
    </w:p>
    <w:p w:rsidR="005A7DDE" w:rsidRDefault="00FD7823">
      <w:pPr>
        <w:pStyle w:val="afd"/>
        <w:adjustRightInd w:val="0"/>
        <w:snapToGrid w:val="0"/>
        <w:spacing w:line="300" w:lineRule="auto"/>
        <w:rPr>
          <w:rFonts w:cs="Times New Roman"/>
          <w:kern w:val="0"/>
          <w:sz w:val="18"/>
          <w:szCs w:val="18"/>
        </w:rPr>
      </w:pPr>
      <w:r>
        <w:rPr>
          <w:rFonts w:cs="Times New Roman"/>
          <w:kern w:val="0"/>
          <w:sz w:val="18"/>
          <w:szCs w:val="18"/>
        </w:rPr>
        <w:t>1—</w:t>
      </w:r>
      <w:r>
        <w:rPr>
          <w:rFonts w:cs="Times New Roman"/>
          <w:kern w:val="0"/>
          <w:sz w:val="18"/>
          <w:szCs w:val="18"/>
        </w:rPr>
        <w:t>预制梁；</w:t>
      </w:r>
      <w:r>
        <w:rPr>
          <w:rFonts w:cs="Times New Roman"/>
          <w:kern w:val="0"/>
          <w:sz w:val="18"/>
          <w:szCs w:val="18"/>
        </w:rPr>
        <w:t>2—</w:t>
      </w:r>
      <w:r>
        <w:rPr>
          <w:rFonts w:cs="Times New Roman" w:hint="eastAsia"/>
          <w:kern w:val="0"/>
          <w:sz w:val="18"/>
          <w:szCs w:val="18"/>
        </w:rPr>
        <w:t>预制柱</w:t>
      </w:r>
      <w:r>
        <w:rPr>
          <w:rFonts w:cs="Times New Roman"/>
          <w:kern w:val="0"/>
          <w:sz w:val="18"/>
          <w:szCs w:val="18"/>
        </w:rPr>
        <w:t>；</w:t>
      </w:r>
      <w:r>
        <w:rPr>
          <w:rFonts w:cs="Times New Roman"/>
          <w:kern w:val="0"/>
          <w:sz w:val="18"/>
          <w:szCs w:val="18"/>
        </w:rPr>
        <w:t>3—</w:t>
      </w:r>
      <w:r>
        <w:rPr>
          <w:rFonts w:cs="Times New Roman"/>
          <w:kern w:val="0"/>
          <w:sz w:val="18"/>
          <w:szCs w:val="18"/>
        </w:rPr>
        <w:t>梁体</w:t>
      </w:r>
      <w:r>
        <w:rPr>
          <w:rFonts w:cs="Times New Roman" w:hint="eastAsia"/>
          <w:kern w:val="0"/>
          <w:sz w:val="18"/>
          <w:szCs w:val="18"/>
        </w:rPr>
        <w:t>波纹管定位线</w:t>
      </w:r>
      <w:r>
        <w:rPr>
          <w:rFonts w:cs="Times New Roman"/>
          <w:kern w:val="0"/>
          <w:sz w:val="18"/>
          <w:szCs w:val="18"/>
        </w:rPr>
        <w:t>；</w:t>
      </w:r>
      <w:r>
        <w:rPr>
          <w:rFonts w:cs="Times New Roman"/>
          <w:kern w:val="0"/>
          <w:sz w:val="18"/>
          <w:szCs w:val="18"/>
        </w:rPr>
        <w:t>4—</w:t>
      </w:r>
      <w:r>
        <w:rPr>
          <w:rFonts w:cs="Times New Roman"/>
          <w:kern w:val="0"/>
          <w:sz w:val="18"/>
          <w:szCs w:val="18"/>
        </w:rPr>
        <w:t>梁体</w:t>
      </w:r>
      <w:r>
        <w:rPr>
          <w:rFonts w:cs="Times New Roman" w:hint="eastAsia"/>
          <w:kern w:val="0"/>
          <w:sz w:val="18"/>
          <w:szCs w:val="18"/>
        </w:rPr>
        <w:t>耗能钢筋</w:t>
      </w:r>
      <w:r>
        <w:rPr>
          <w:rFonts w:cs="Times New Roman"/>
          <w:kern w:val="0"/>
          <w:sz w:val="18"/>
          <w:szCs w:val="18"/>
        </w:rPr>
        <w:t>定位线；</w:t>
      </w:r>
      <w:r>
        <w:rPr>
          <w:rFonts w:cs="Times New Roman"/>
          <w:kern w:val="0"/>
          <w:sz w:val="18"/>
          <w:szCs w:val="18"/>
        </w:rPr>
        <w:t>5—</w:t>
      </w:r>
      <w:r>
        <w:rPr>
          <w:rFonts w:cs="Times New Roman" w:hint="eastAsia"/>
          <w:kern w:val="0"/>
          <w:sz w:val="18"/>
          <w:szCs w:val="18"/>
        </w:rPr>
        <w:t>柱</w:t>
      </w:r>
      <w:r>
        <w:rPr>
          <w:rFonts w:cs="Times New Roman"/>
          <w:kern w:val="0"/>
          <w:sz w:val="18"/>
          <w:szCs w:val="18"/>
        </w:rPr>
        <w:t>体</w:t>
      </w:r>
      <w:r>
        <w:rPr>
          <w:rFonts w:cs="Times New Roman" w:hint="eastAsia"/>
          <w:kern w:val="0"/>
          <w:sz w:val="18"/>
          <w:szCs w:val="18"/>
        </w:rPr>
        <w:t>波纹管定位线</w:t>
      </w:r>
      <w:r>
        <w:rPr>
          <w:rFonts w:cs="Times New Roman"/>
          <w:kern w:val="0"/>
          <w:sz w:val="18"/>
          <w:szCs w:val="18"/>
        </w:rPr>
        <w:t>；</w:t>
      </w:r>
      <w:r>
        <w:rPr>
          <w:rFonts w:cs="Times New Roman"/>
          <w:kern w:val="0"/>
          <w:sz w:val="18"/>
          <w:szCs w:val="18"/>
        </w:rPr>
        <w:t>6—</w:t>
      </w:r>
      <w:r>
        <w:rPr>
          <w:rFonts w:cs="Times New Roman" w:hint="eastAsia"/>
          <w:kern w:val="0"/>
          <w:sz w:val="18"/>
          <w:szCs w:val="18"/>
        </w:rPr>
        <w:t>柱</w:t>
      </w:r>
      <w:r>
        <w:rPr>
          <w:rFonts w:cs="Times New Roman"/>
          <w:kern w:val="0"/>
          <w:sz w:val="18"/>
          <w:szCs w:val="18"/>
        </w:rPr>
        <w:t>体</w:t>
      </w:r>
      <w:r>
        <w:rPr>
          <w:rFonts w:cs="Times New Roman" w:hint="eastAsia"/>
          <w:kern w:val="0"/>
          <w:sz w:val="18"/>
          <w:szCs w:val="18"/>
        </w:rPr>
        <w:t>耗能钢筋</w:t>
      </w:r>
      <w:r>
        <w:rPr>
          <w:rFonts w:cs="Times New Roman"/>
          <w:kern w:val="0"/>
          <w:sz w:val="18"/>
          <w:szCs w:val="18"/>
        </w:rPr>
        <w:t>定位线</w:t>
      </w:r>
    </w:p>
    <w:p w:rsidR="005A7DDE" w:rsidRDefault="00FD7823">
      <w:pPr>
        <w:pStyle w:val="2"/>
        <w:spacing w:line="300" w:lineRule="auto"/>
        <w:rPr>
          <w:rFonts w:ascii="Times New Roman" w:eastAsia="宋体" w:hAnsi="Times New Roman" w:cs="Times New Roman"/>
        </w:rPr>
      </w:pPr>
      <w:bookmarkStart w:id="143" w:name="_8.3_预制构件堆放与运输"/>
      <w:bookmarkStart w:id="144" w:name="_Toc83830639"/>
      <w:bookmarkStart w:id="145" w:name="_Toc91247104"/>
      <w:bookmarkStart w:id="146" w:name="_Toc75508980"/>
      <w:bookmarkStart w:id="147" w:name="_Toc91247325"/>
      <w:bookmarkStart w:id="148" w:name="_Toc91413919"/>
      <w:bookmarkEnd w:id="143"/>
      <w:r>
        <w:rPr>
          <w:rFonts w:ascii="Times New Roman" w:eastAsia="宋体" w:hAnsi="Times New Roman" w:cs="Times New Roman"/>
        </w:rPr>
        <w:t xml:space="preserve">8.3 </w:t>
      </w:r>
      <w:r>
        <w:rPr>
          <w:rFonts w:ascii="Times New Roman" w:eastAsia="宋体" w:hAnsi="Times New Roman" w:cs="Times New Roman"/>
        </w:rPr>
        <w:t>预制构件堆放与运输</w:t>
      </w:r>
      <w:bookmarkEnd w:id="144"/>
      <w:bookmarkEnd w:id="145"/>
      <w:bookmarkEnd w:id="146"/>
      <w:bookmarkEnd w:id="147"/>
      <w:bookmarkEnd w:id="148"/>
    </w:p>
    <w:p w:rsidR="005A7DDE" w:rsidRDefault="00FD7823">
      <w:pPr>
        <w:numPr>
          <w:ilvl w:val="2"/>
          <w:numId w:val="64"/>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预制构件运输与堆放时的支承位置应经计算确定。</w:t>
      </w:r>
    </w:p>
    <w:p w:rsidR="005A7DDE" w:rsidRDefault="00FD7823">
      <w:pPr>
        <w:numPr>
          <w:ilvl w:val="2"/>
          <w:numId w:val="64"/>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预制构件的堆放应符合下列规定：</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1</w:t>
      </w:r>
      <w:r>
        <w:rPr>
          <w:rFonts w:eastAsia="宋体" w:cs="Times New Roman"/>
          <w:b/>
          <w:bCs/>
          <w:color w:val="000000" w:themeColor="text1"/>
          <w:szCs w:val="21"/>
        </w:rPr>
        <w:t xml:space="preserve">　</w:t>
      </w:r>
      <w:r>
        <w:rPr>
          <w:rFonts w:eastAsia="宋体" w:cs="Times New Roman"/>
          <w:color w:val="000000"/>
          <w:szCs w:val="21"/>
        </w:rPr>
        <w:t>构件堆放场地应平整坚实，地面平整干燥，且排水通畅，有较好的排水措施，同时具备车辆运输进出的回路；</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2</w:t>
      </w:r>
      <w:r>
        <w:rPr>
          <w:rFonts w:eastAsia="宋体" w:cs="Times New Roman"/>
          <w:b/>
          <w:bCs/>
          <w:color w:val="000000" w:themeColor="text1"/>
          <w:szCs w:val="21"/>
        </w:rPr>
        <w:t xml:space="preserve">　</w:t>
      </w:r>
      <w:r>
        <w:rPr>
          <w:rFonts w:eastAsia="宋体" w:cs="Times New Roman"/>
          <w:color w:val="000000"/>
          <w:szCs w:val="21"/>
        </w:rPr>
        <w:t>应保证最下层构件垫实，预埋</w:t>
      </w:r>
      <w:proofErr w:type="gramStart"/>
      <w:r>
        <w:rPr>
          <w:rFonts w:eastAsia="宋体" w:cs="Times New Roman"/>
          <w:color w:val="000000"/>
          <w:szCs w:val="21"/>
        </w:rPr>
        <w:t>吊件宜向上</w:t>
      </w:r>
      <w:proofErr w:type="gramEnd"/>
      <w:r>
        <w:rPr>
          <w:rFonts w:eastAsia="宋体" w:cs="Times New Roman"/>
          <w:color w:val="000000"/>
          <w:szCs w:val="21"/>
        </w:rPr>
        <w:t>，标识宜朝向堆垛间的通道；</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3</w:t>
      </w:r>
      <w:r>
        <w:rPr>
          <w:rFonts w:eastAsia="宋体" w:cs="Times New Roman"/>
          <w:b/>
          <w:bCs/>
          <w:color w:val="000000" w:themeColor="text1"/>
          <w:szCs w:val="21"/>
        </w:rPr>
        <w:t xml:space="preserve">　</w:t>
      </w:r>
      <w:proofErr w:type="gramStart"/>
      <w:r>
        <w:rPr>
          <w:rFonts w:eastAsia="宋体" w:cs="Times New Roman"/>
          <w:color w:val="000000"/>
          <w:szCs w:val="21"/>
        </w:rPr>
        <w:t>垫木或垫块</w:t>
      </w:r>
      <w:proofErr w:type="gramEnd"/>
      <w:r>
        <w:rPr>
          <w:rFonts w:eastAsia="宋体" w:cs="Times New Roman"/>
          <w:color w:val="000000"/>
          <w:szCs w:val="21"/>
        </w:rPr>
        <w:t>在构件下的位置宜与构件脱模、吊装时的起吊位置一致；重叠堆放构件时，每层构件间的</w:t>
      </w:r>
      <w:proofErr w:type="gramStart"/>
      <w:r>
        <w:rPr>
          <w:rFonts w:eastAsia="宋体" w:cs="Times New Roman"/>
          <w:color w:val="000000"/>
          <w:szCs w:val="21"/>
        </w:rPr>
        <w:t>垫木或垫块</w:t>
      </w:r>
      <w:proofErr w:type="gramEnd"/>
      <w:r>
        <w:rPr>
          <w:rFonts w:eastAsia="宋体" w:cs="Times New Roman"/>
          <w:color w:val="000000"/>
          <w:szCs w:val="21"/>
        </w:rPr>
        <w:t>应在同一垂直线上；</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4</w:t>
      </w:r>
      <w:r>
        <w:rPr>
          <w:rFonts w:eastAsia="宋体" w:cs="Times New Roman"/>
          <w:b/>
          <w:bCs/>
          <w:color w:val="000000" w:themeColor="text1"/>
          <w:szCs w:val="21"/>
        </w:rPr>
        <w:t xml:space="preserve">　</w:t>
      </w:r>
      <w:r>
        <w:rPr>
          <w:rFonts w:eastAsia="宋体" w:cs="Times New Roman"/>
          <w:color w:val="000000"/>
          <w:szCs w:val="21"/>
        </w:rPr>
        <w:t>堆垛层数应根据构件</w:t>
      </w:r>
      <w:proofErr w:type="gramStart"/>
      <w:r>
        <w:rPr>
          <w:rFonts w:eastAsia="宋体" w:cs="Times New Roman"/>
          <w:color w:val="000000"/>
          <w:szCs w:val="21"/>
        </w:rPr>
        <w:t>与垫木或垫块</w:t>
      </w:r>
      <w:proofErr w:type="gramEnd"/>
      <w:r>
        <w:rPr>
          <w:rFonts w:eastAsia="宋体" w:cs="Times New Roman"/>
          <w:color w:val="000000"/>
          <w:szCs w:val="21"/>
        </w:rPr>
        <w:t>的承载力及堆垛的稳定性确定，柱、梁堆放不宜超过</w:t>
      </w:r>
      <w:r>
        <w:rPr>
          <w:rFonts w:eastAsia="宋体" w:cs="Times New Roman"/>
          <w:color w:val="000000"/>
          <w:szCs w:val="21"/>
        </w:rPr>
        <w:t>2</w:t>
      </w:r>
      <w:r>
        <w:rPr>
          <w:rFonts w:eastAsia="宋体" w:cs="Times New Roman"/>
          <w:color w:val="000000"/>
          <w:szCs w:val="21"/>
        </w:rPr>
        <w:t>层，且高度不宜大于</w:t>
      </w:r>
      <w:r>
        <w:rPr>
          <w:rFonts w:eastAsia="宋体" w:cs="Times New Roman"/>
          <w:color w:val="000000"/>
          <w:szCs w:val="21"/>
        </w:rPr>
        <w:t>1.5m</w:t>
      </w:r>
      <w:r>
        <w:rPr>
          <w:rFonts w:eastAsia="宋体" w:cs="Times New Roman"/>
          <w:color w:val="000000"/>
          <w:szCs w:val="21"/>
        </w:rPr>
        <w:t>；板不宜超过</w:t>
      </w:r>
      <w:r>
        <w:rPr>
          <w:rFonts w:eastAsia="宋体" w:cs="Times New Roman"/>
          <w:color w:val="000000"/>
          <w:szCs w:val="21"/>
        </w:rPr>
        <w:t>6</w:t>
      </w:r>
      <w:r>
        <w:rPr>
          <w:rFonts w:eastAsia="宋体" w:cs="Times New Roman"/>
          <w:color w:val="000000"/>
          <w:szCs w:val="21"/>
        </w:rPr>
        <w:t>层；</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5</w:t>
      </w:r>
      <w:r>
        <w:rPr>
          <w:rFonts w:eastAsia="宋体" w:cs="Times New Roman"/>
          <w:b/>
          <w:bCs/>
          <w:color w:val="000000" w:themeColor="text1"/>
          <w:szCs w:val="21"/>
        </w:rPr>
        <w:t xml:space="preserve">　</w:t>
      </w:r>
      <w:r>
        <w:rPr>
          <w:rFonts w:eastAsia="宋体" w:cs="Times New Roman"/>
          <w:color w:val="000000"/>
          <w:szCs w:val="21"/>
        </w:rPr>
        <w:t>施工现场堆放的构件，宜按安装顺序分类堆放，堆垛宜布置在吊车工作范围内且不受其他工序施工作业影响的区域；</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6</w:t>
      </w:r>
      <w:r>
        <w:rPr>
          <w:rFonts w:eastAsia="宋体" w:cs="Times New Roman"/>
          <w:b/>
          <w:bCs/>
          <w:color w:val="000000" w:themeColor="text1"/>
          <w:szCs w:val="21"/>
        </w:rPr>
        <w:t xml:space="preserve">　</w:t>
      </w:r>
      <w:r>
        <w:rPr>
          <w:rFonts w:eastAsia="宋体" w:cs="Times New Roman"/>
          <w:color w:val="000000"/>
          <w:szCs w:val="21"/>
        </w:rPr>
        <w:t>预应力构件的堆放应考虑</w:t>
      </w:r>
      <w:proofErr w:type="gramStart"/>
      <w:r>
        <w:rPr>
          <w:rFonts w:eastAsia="宋体" w:cs="Times New Roman"/>
          <w:color w:val="000000"/>
          <w:szCs w:val="21"/>
        </w:rPr>
        <w:t>反拱影响</w:t>
      </w:r>
      <w:proofErr w:type="gramEnd"/>
      <w:r>
        <w:rPr>
          <w:rFonts w:eastAsia="宋体" w:cs="Times New Roman"/>
          <w:color w:val="000000"/>
          <w:szCs w:val="21"/>
        </w:rPr>
        <w:t>并采取相应措施。</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lastRenderedPageBreak/>
        <w:t>7</w:t>
      </w:r>
      <w:r>
        <w:rPr>
          <w:rFonts w:eastAsia="宋体" w:cs="Times New Roman"/>
          <w:b/>
          <w:bCs/>
          <w:color w:val="000000" w:themeColor="text1"/>
          <w:szCs w:val="21"/>
        </w:rPr>
        <w:t xml:space="preserve">　</w:t>
      </w:r>
      <w:r>
        <w:rPr>
          <w:rFonts w:eastAsia="宋体" w:cs="Times New Roman"/>
          <w:color w:val="000000"/>
          <w:szCs w:val="21"/>
        </w:rPr>
        <w:t>混凝土强度达到</w:t>
      </w:r>
      <w:r>
        <w:rPr>
          <w:rFonts w:eastAsia="宋体" w:cs="Times New Roman" w:hint="eastAsia"/>
          <w:color w:val="000000"/>
          <w:szCs w:val="21"/>
        </w:rPr>
        <w:t>设计强度等级值</w:t>
      </w:r>
      <w:r>
        <w:rPr>
          <w:rFonts w:eastAsia="宋体" w:cs="Times New Roman"/>
          <w:color w:val="000000"/>
          <w:szCs w:val="21"/>
        </w:rPr>
        <w:t>70%</w:t>
      </w:r>
      <w:r>
        <w:rPr>
          <w:rFonts w:eastAsia="宋体" w:cs="Times New Roman"/>
          <w:color w:val="000000"/>
          <w:szCs w:val="21"/>
        </w:rPr>
        <w:t>及以上方可起吊，达到</w:t>
      </w:r>
      <w:r>
        <w:rPr>
          <w:rFonts w:eastAsia="宋体" w:cs="Times New Roman"/>
          <w:color w:val="000000"/>
          <w:szCs w:val="21"/>
        </w:rPr>
        <w:t>100%</w:t>
      </w:r>
      <w:r>
        <w:rPr>
          <w:rFonts w:eastAsia="宋体" w:cs="Times New Roman"/>
          <w:color w:val="000000"/>
          <w:szCs w:val="21"/>
        </w:rPr>
        <w:t>方可运输安装。</w:t>
      </w:r>
    </w:p>
    <w:p w:rsidR="005A7DDE" w:rsidRDefault="00FD7823">
      <w:pPr>
        <w:numPr>
          <w:ilvl w:val="2"/>
          <w:numId w:val="64"/>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预制构件的运输应符合下列规定：</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1</w:t>
      </w:r>
      <w:r>
        <w:rPr>
          <w:rFonts w:eastAsia="宋体" w:cs="Times New Roman"/>
          <w:b/>
          <w:bCs/>
          <w:color w:val="000000" w:themeColor="text1"/>
          <w:szCs w:val="21"/>
        </w:rPr>
        <w:t xml:space="preserve">　</w:t>
      </w:r>
      <w:r>
        <w:rPr>
          <w:rFonts w:eastAsia="宋体" w:cs="Times New Roman"/>
          <w:color w:val="000000"/>
          <w:szCs w:val="21"/>
        </w:rPr>
        <w:t>运输线路应根据道路、桥梁的实际条件确定，场内运输</w:t>
      </w:r>
      <w:proofErr w:type="gramStart"/>
      <w:r>
        <w:rPr>
          <w:rFonts w:eastAsia="宋体" w:cs="Times New Roman"/>
          <w:color w:val="000000"/>
          <w:szCs w:val="21"/>
        </w:rPr>
        <w:t>宜设置</w:t>
      </w:r>
      <w:proofErr w:type="gramEnd"/>
      <w:r>
        <w:rPr>
          <w:rFonts w:eastAsia="宋体" w:cs="Times New Roman"/>
          <w:color w:val="000000"/>
          <w:szCs w:val="21"/>
        </w:rPr>
        <w:t>循环线路；</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2</w:t>
      </w:r>
      <w:r>
        <w:rPr>
          <w:rFonts w:eastAsia="宋体" w:cs="Times New Roman"/>
          <w:b/>
          <w:bCs/>
          <w:color w:val="000000" w:themeColor="text1"/>
          <w:szCs w:val="21"/>
        </w:rPr>
        <w:t xml:space="preserve">　</w:t>
      </w:r>
      <w:r>
        <w:rPr>
          <w:rFonts w:eastAsia="宋体" w:cs="Times New Roman"/>
          <w:color w:val="000000"/>
          <w:szCs w:val="21"/>
        </w:rPr>
        <w:t>宜选用低平板车，并采用专用托架，构件与托架绑扎牢固；</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bCs/>
          <w:color w:val="000000"/>
          <w:szCs w:val="21"/>
        </w:rPr>
        <w:t>3</w:t>
      </w:r>
      <w:r>
        <w:rPr>
          <w:rFonts w:eastAsia="宋体" w:cs="Times New Roman"/>
          <w:b/>
          <w:bCs/>
          <w:color w:val="000000" w:themeColor="text1"/>
          <w:szCs w:val="21"/>
        </w:rPr>
        <w:t xml:space="preserve">　</w:t>
      </w:r>
      <w:r>
        <w:rPr>
          <w:rFonts w:eastAsia="宋体" w:cs="Times New Roman"/>
          <w:color w:val="000000"/>
          <w:szCs w:val="21"/>
        </w:rPr>
        <w:t>装车前检查预埋吊环或</w:t>
      </w:r>
      <w:proofErr w:type="gramStart"/>
      <w:r>
        <w:rPr>
          <w:rFonts w:eastAsia="宋体" w:cs="Times New Roman"/>
          <w:color w:val="000000"/>
          <w:szCs w:val="21"/>
          <w:u w:val="single"/>
        </w:rPr>
        <w:t>吊钉</w:t>
      </w:r>
      <w:r>
        <w:rPr>
          <w:rFonts w:eastAsia="宋体" w:cs="Times New Roman"/>
          <w:color w:val="000000"/>
          <w:szCs w:val="21"/>
        </w:rPr>
        <w:t>是否</w:t>
      </w:r>
      <w:proofErr w:type="gramEnd"/>
      <w:r>
        <w:rPr>
          <w:rFonts w:eastAsia="宋体" w:cs="Times New Roman"/>
          <w:color w:val="000000"/>
          <w:szCs w:val="21"/>
        </w:rPr>
        <w:t>破损，检查起重设备是否存在安全隐患，确保装车安全。</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4</w:t>
      </w:r>
      <w:r>
        <w:rPr>
          <w:rFonts w:eastAsia="宋体" w:cs="Times New Roman"/>
          <w:b/>
          <w:bCs/>
          <w:color w:val="000000" w:themeColor="text1"/>
          <w:szCs w:val="21"/>
        </w:rPr>
        <w:t xml:space="preserve">　</w:t>
      </w:r>
      <w:r>
        <w:rPr>
          <w:rFonts w:eastAsia="宋体" w:cs="Times New Roman"/>
          <w:color w:val="000000"/>
          <w:szCs w:val="21"/>
        </w:rPr>
        <w:t>装卸构件过程中，应采取保持车体平衡、防止车体倾覆的措施；</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5</w:t>
      </w:r>
      <w:r>
        <w:rPr>
          <w:rFonts w:eastAsia="宋体" w:cs="Times New Roman"/>
          <w:b/>
          <w:bCs/>
          <w:color w:val="000000" w:themeColor="text1"/>
          <w:szCs w:val="21"/>
        </w:rPr>
        <w:t xml:space="preserve">　</w:t>
      </w:r>
      <w:r>
        <w:rPr>
          <w:rFonts w:eastAsia="宋体" w:cs="Times New Roman"/>
          <w:color w:val="000000"/>
          <w:szCs w:val="21"/>
        </w:rPr>
        <w:t>应采取防止构件移动或倾倒的绑扎固定措施；</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6</w:t>
      </w:r>
      <w:r>
        <w:rPr>
          <w:rFonts w:eastAsia="宋体" w:cs="Times New Roman"/>
          <w:b/>
          <w:bCs/>
          <w:color w:val="000000" w:themeColor="text1"/>
          <w:szCs w:val="21"/>
        </w:rPr>
        <w:t xml:space="preserve">　</w:t>
      </w:r>
      <w:r>
        <w:rPr>
          <w:rFonts w:eastAsia="宋体" w:cs="Times New Roman"/>
          <w:color w:val="000000"/>
          <w:szCs w:val="21"/>
        </w:rPr>
        <w:t>运输细长构件时应根据需要设置水平支架；预制梁、预制</w:t>
      </w:r>
      <w:proofErr w:type="gramStart"/>
      <w:r>
        <w:rPr>
          <w:rFonts w:eastAsia="宋体" w:cs="Times New Roman"/>
          <w:color w:val="000000"/>
          <w:szCs w:val="21"/>
        </w:rPr>
        <w:t>柱运输</w:t>
      </w:r>
      <w:proofErr w:type="gramEnd"/>
      <w:r>
        <w:rPr>
          <w:rFonts w:eastAsia="宋体" w:cs="Times New Roman"/>
          <w:color w:val="000000"/>
          <w:szCs w:val="21"/>
        </w:rPr>
        <w:t>时叠放不宜超过</w:t>
      </w:r>
      <w:r>
        <w:rPr>
          <w:rFonts w:eastAsia="宋体" w:cs="Times New Roman"/>
          <w:color w:val="000000"/>
          <w:szCs w:val="21"/>
        </w:rPr>
        <w:t>2</w:t>
      </w:r>
      <w:r>
        <w:rPr>
          <w:rFonts w:eastAsia="宋体" w:cs="Times New Roman"/>
          <w:color w:val="000000"/>
          <w:szCs w:val="21"/>
        </w:rPr>
        <w:t>层；</w:t>
      </w:r>
    </w:p>
    <w:p w:rsidR="005A7DDE" w:rsidRDefault="00FD7823">
      <w:pPr>
        <w:adjustRightInd w:val="0"/>
        <w:snapToGrid w:val="0"/>
        <w:spacing w:line="300" w:lineRule="auto"/>
        <w:ind w:firstLineChars="200" w:firstLine="422"/>
        <w:rPr>
          <w:rFonts w:eastAsia="宋体" w:cs="Times New Roman"/>
          <w:color w:val="000000"/>
          <w:szCs w:val="21"/>
        </w:rPr>
      </w:pPr>
      <w:r>
        <w:rPr>
          <w:rFonts w:eastAsia="宋体" w:cs="Times New Roman"/>
          <w:b/>
          <w:color w:val="000000"/>
          <w:szCs w:val="21"/>
        </w:rPr>
        <w:t>7</w:t>
      </w:r>
      <w:r>
        <w:rPr>
          <w:rFonts w:eastAsia="宋体" w:cs="Times New Roman"/>
          <w:b/>
          <w:bCs/>
          <w:color w:val="000000" w:themeColor="text1"/>
          <w:szCs w:val="21"/>
        </w:rPr>
        <w:t xml:space="preserve">　</w:t>
      </w:r>
      <w:r>
        <w:rPr>
          <w:rFonts w:eastAsia="宋体" w:cs="Times New Roman"/>
          <w:color w:val="000000"/>
          <w:szCs w:val="21"/>
        </w:rPr>
        <w:t>构件边角部或绳索接触处的混凝土，宜采用垫衬加以保护。</w:t>
      </w:r>
    </w:p>
    <w:p w:rsidR="005A7DDE" w:rsidRDefault="00FD7823">
      <w:pPr>
        <w:numPr>
          <w:ilvl w:val="2"/>
          <w:numId w:val="64"/>
        </w:numPr>
        <w:adjustRightInd w:val="0"/>
        <w:snapToGrid w:val="0"/>
        <w:spacing w:line="300" w:lineRule="auto"/>
        <w:outlineLvl w:val="2"/>
        <w:rPr>
          <w:rFonts w:eastAsia="宋体" w:cs="Times New Roman"/>
          <w:color w:val="000000"/>
          <w:szCs w:val="21"/>
        </w:rPr>
      </w:pPr>
      <w:r>
        <w:rPr>
          <w:rFonts w:eastAsia="宋体" w:cs="Times New Roman"/>
          <w:color w:val="000000"/>
          <w:szCs w:val="21"/>
        </w:rPr>
        <w:t>预制构件的吊运应符合下列规定：</w:t>
      </w:r>
    </w:p>
    <w:p w:rsidR="005A7DDE" w:rsidRDefault="00FD7823">
      <w:pPr>
        <w:adjustRightInd w:val="0"/>
        <w:snapToGrid w:val="0"/>
        <w:spacing w:line="300" w:lineRule="auto"/>
        <w:ind w:firstLineChars="200" w:firstLine="422"/>
        <w:rPr>
          <w:rFonts w:eastAsia="宋体" w:cs="Times New Roman"/>
          <w:bCs/>
          <w:color w:val="000000"/>
          <w:szCs w:val="21"/>
        </w:rPr>
      </w:pPr>
      <w:r>
        <w:rPr>
          <w:rFonts w:eastAsia="宋体" w:cs="Times New Roman"/>
          <w:b/>
          <w:color w:val="000000"/>
          <w:szCs w:val="21"/>
        </w:rPr>
        <w:t>1</w:t>
      </w:r>
      <w:r>
        <w:rPr>
          <w:rFonts w:eastAsia="宋体" w:cs="Times New Roman"/>
          <w:b/>
          <w:bCs/>
          <w:color w:val="000000" w:themeColor="text1"/>
          <w:szCs w:val="21"/>
        </w:rPr>
        <w:t xml:space="preserve">　</w:t>
      </w:r>
      <w:r>
        <w:rPr>
          <w:rFonts w:eastAsia="宋体" w:cs="Times New Roman"/>
          <w:bCs/>
          <w:color w:val="000000"/>
          <w:szCs w:val="21"/>
        </w:rPr>
        <w:t>预制构件翻身、起吊时，混凝土强度应满足</w:t>
      </w:r>
      <w:proofErr w:type="gramStart"/>
      <w:r>
        <w:rPr>
          <w:rFonts w:eastAsia="宋体" w:cs="Times New Roman"/>
          <w:bCs/>
          <w:color w:val="000000"/>
          <w:szCs w:val="21"/>
        </w:rPr>
        <w:t>吊运作</w:t>
      </w:r>
      <w:proofErr w:type="gramEnd"/>
      <w:r>
        <w:rPr>
          <w:rFonts w:eastAsia="宋体" w:cs="Times New Roman"/>
          <w:bCs/>
          <w:color w:val="000000"/>
          <w:szCs w:val="21"/>
        </w:rPr>
        <w:t>业要求。当设计无特殊要求时，脱模起吊时强度不宜低于</w:t>
      </w:r>
      <w:r>
        <w:rPr>
          <w:rFonts w:eastAsia="宋体" w:cs="Times New Roman"/>
          <w:bCs/>
          <w:color w:val="000000"/>
          <w:szCs w:val="21"/>
        </w:rPr>
        <w:t>15MPa</w:t>
      </w:r>
      <w:r>
        <w:rPr>
          <w:rFonts w:eastAsia="宋体" w:cs="Times New Roman"/>
          <w:bCs/>
          <w:color w:val="000000"/>
          <w:szCs w:val="21"/>
        </w:rPr>
        <w:t>，脱模后需要移动时，楼板混凝土强度不应低于</w:t>
      </w:r>
      <w:r>
        <w:rPr>
          <w:rFonts w:eastAsia="宋体" w:cs="Times New Roman"/>
          <w:bCs/>
          <w:color w:val="000000"/>
          <w:szCs w:val="21"/>
        </w:rPr>
        <w:t>20MPa</w:t>
      </w:r>
      <w:r>
        <w:rPr>
          <w:rFonts w:eastAsia="宋体" w:cs="Times New Roman"/>
          <w:bCs/>
          <w:color w:val="000000"/>
          <w:szCs w:val="21"/>
        </w:rPr>
        <w:t>，梁柱不应低于</w:t>
      </w:r>
      <w:r>
        <w:rPr>
          <w:rFonts w:eastAsia="宋体" w:cs="Times New Roman"/>
          <w:bCs/>
          <w:color w:val="000000"/>
          <w:szCs w:val="21"/>
        </w:rPr>
        <w:t>30MPa</w:t>
      </w:r>
      <w:r>
        <w:rPr>
          <w:rFonts w:eastAsia="宋体" w:cs="Times New Roman"/>
          <w:bCs/>
          <w:color w:val="000000"/>
          <w:szCs w:val="21"/>
        </w:rPr>
        <w:t>。</w:t>
      </w:r>
    </w:p>
    <w:p w:rsidR="005A7DDE" w:rsidRDefault="00FD7823">
      <w:pPr>
        <w:adjustRightInd w:val="0"/>
        <w:snapToGrid w:val="0"/>
        <w:spacing w:line="300" w:lineRule="auto"/>
        <w:ind w:firstLineChars="200" w:firstLine="422"/>
        <w:rPr>
          <w:rFonts w:eastAsia="宋体" w:cs="Times New Roman"/>
          <w:bCs/>
          <w:color w:val="000000"/>
          <w:szCs w:val="21"/>
        </w:rPr>
      </w:pPr>
      <w:r>
        <w:rPr>
          <w:rFonts w:eastAsia="宋体" w:cs="Times New Roman"/>
          <w:b/>
          <w:color w:val="000000"/>
          <w:szCs w:val="21"/>
        </w:rPr>
        <w:t>2</w:t>
      </w:r>
      <w:r>
        <w:rPr>
          <w:rFonts w:eastAsia="宋体" w:cs="Times New Roman"/>
          <w:b/>
          <w:bCs/>
          <w:color w:val="000000" w:themeColor="text1"/>
          <w:szCs w:val="21"/>
        </w:rPr>
        <w:t xml:space="preserve">　</w:t>
      </w:r>
      <w:r>
        <w:rPr>
          <w:rFonts w:eastAsia="宋体" w:cs="Times New Roman"/>
          <w:bCs/>
          <w:color w:val="000000"/>
          <w:szCs w:val="21"/>
        </w:rPr>
        <w:t>应根据预制构件形状、尺寸、重量和作业半径等要求选择吊具和起重设备，所采用的吊具和起重设备及其施工操作，应符合国家现行有关标准及产品应用技术手册的规定。</w:t>
      </w:r>
    </w:p>
    <w:p w:rsidR="005A7DDE" w:rsidRDefault="00FD7823">
      <w:pPr>
        <w:adjustRightInd w:val="0"/>
        <w:snapToGrid w:val="0"/>
        <w:spacing w:line="300" w:lineRule="auto"/>
        <w:ind w:firstLineChars="200" w:firstLine="422"/>
        <w:rPr>
          <w:rFonts w:eastAsia="宋体" w:cs="Times New Roman"/>
          <w:b/>
          <w:color w:val="000000"/>
          <w:szCs w:val="21"/>
        </w:rPr>
      </w:pPr>
      <w:r>
        <w:rPr>
          <w:rFonts w:eastAsia="宋体" w:cs="Times New Roman"/>
          <w:b/>
          <w:color w:val="000000"/>
          <w:szCs w:val="21"/>
        </w:rPr>
        <w:t>3</w:t>
      </w:r>
      <w:r>
        <w:rPr>
          <w:rFonts w:eastAsia="宋体" w:cs="Times New Roman"/>
          <w:b/>
          <w:bCs/>
          <w:color w:val="000000" w:themeColor="text1"/>
          <w:szCs w:val="21"/>
        </w:rPr>
        <w:t xml:space="preserve">　</w:t>
      </w:r>
      <w:r>
        <w:rPr>
          <w:rFonts w:eastAsia="宋体" w:cs="Times New Roman"/>
          <w:bCs/>
          <w:color w:val="000000"/>
          <w:szCs w:val="21"/>
        </w:rPr>
        <w:t>应采取保证起重设备的主钩位置、吊具及构件重心在竖直方向上重合的措施；吊索与构件水平夹角不宜小于</w:t>
      </w:r>
      <w:r>
        <w:rPr>
          <w:rFonts w:eastAsia="宋体" w:cs="Times New Roman"/>
          <w:bCs/>
          <w:color w:val="000000"/>
          <w:szCs w:val="21"/>
        </w:rPr>
        <w:t>60°</w:t>
      </w:r>
      <w:r>
        <w:rPr>
          <w:rFonts w:eastAsia="宋体" w:cs="Times New Roman"/>
          <w:bCs/>
          <w:color w:val="000000"/>
          <w:szCs w:val="21"/>
        </w:rPr>
        <w:t>，不应小于</w:t>
      </w:r>
      <w:r>
        <w:rPr>
          <w:rFonts w:eastAsia="宋体" w:cs="Times New Roman"/>
          <w:bCs/>
          <w:color w:val="000000"/>
          <w:szCs w:val="21"/>
        </w:rPr>
        <w:t>45°</w:t>
      </w:r>
      <w:r>
        <w:rPr>
          <w:rFonts w:eastAsia="宋体" w:cs="Times New Roman"/>
          <w:bCs/>
          <w:color w:val="000000"/>
          <w:szCs w:val="21"/>
        </w:rPr>
        <w:t>；吊运过程应平稳，不应有大幅度摆动，且不宜长时间悬停。</w:t>
      </w:r>
    </w:p>
    <w:p w:rsidR="005A7DDE" w:rsidRDefault="00FD7823">
      <w:pPr>
        <w:adjustRightInd w:val="0"/>
        <w:snapToGrid w:val="0"/>
        <w:spacing w:line="300" w:lineRule="auto"/>
        <w:ind w:firstLineChars="200" w:firstLine="422"/>
        <w:rPr>
          <w:rFonts w:eastAsia="宋体" w:cs="Times New Roman"/>
          <w:bCs/>
          <w:color w:val="000000"/>
          <w:szCs w:val="21"/>
        </w:rPr>
      </w:pPr>
      <w:r>
        <w:rPr>
          <w:rFonts w:eastAsia="宋体" w:cs="Times New Roman"/>
          <w:b/>
          <w:color w:val="000000"/>
          <w:szCs w:val="21"/>
        </w:rPr>
        <w:t>4</w:t>
      </w:r>
      <w:r>
        <w:rPr>
          <w:rFonts w:eastAsia="宋体" w:cs="Times New Roman"/>
          <w:b/>
          <w:bCs/>
          <w:color w:val="000000" w:themeColor="text1"/>
          <w:szCs w:val="21"/>
        </w:rPr>
        <w:t xml:space="preserve">　</w:t>
      </w:r>
      <w:r>
        <w:rPr>
          <w:rFonts w:eastAsia="宋体" w:cs="Times New Roman"/>
          <w:bCs/>
          <w:color w:val="000000"/>
          <w:szCs w:val="21"/>
        </w:rPr>
        <w:t>应设专人指挥，操作人员应位于安全可靠位置。</w:t>
      </w:r>
    </w:p>
    <w:p w:rsidR="005A7DDE" w:rsidRDefault="005A7DDE">
      <w:pPr>
        <w:widowControl/>
        <w:adjustRightInd w:val="0"/>
        <w:snapToGrid w:val="0"/>
        <w:spacing w:line="300" w:lineRule="auto"/>
        <w:jc w:val="left"/>
        <w:rPr>
          <w:rFonts w:eastAsia="宋体" w:cs="Times New Roman"/>
          <w:bCs/>
          <w:color w:val="000000"/>
          <w:szCs w:val="21"/>
        </w:rPr>
      </w:pPr>
    </w:p>
    <w:p w:rsidR="005A7DDE" w:rsidRDefault="005A7DDE">
      <w:pPr>
        <w:widowControl/>
        <w:adjustRightInd w:val="0"/>
        <w:snapToGrid w:val="0"/>
        <w:spacing w:line="300" w:lineRule="auto"/>
        <w:jc w:val="left"/>
        <w:rPr>
          <w:rFonts w:eastAsia="宋体" w:cs="Times New Roman"/>
          <w:bCs/>
          <w:color w:val="000000"/>
          <w:szCs w:val="21"/>
        </w:rPr>
        <w:sectPr w:rsidR="005A7DDE">
          <w:type w:val="oddPage"/>
          <w:pgSz w:w="11906" w:h="16838"/>
          <w:pgMar w:top="1440" w:right="1800" w:bottom="1440" w:left="1800" w:header="851" w:footer="992" w:gutter="0"/>
          <w:cols w:space="425"/>
          <w:docGrid w:type="lines" w:linePitch="312"/>
        </w:sectPr>
      </w:pPr>
    </w:p>
    <w:p w:rsidR="005A7DDE" w:rsidRDefault="00FD7823">
      <w:pPr>
        <w:pStyle w:val="1"/>
        <w:spacing w:line="300" w:lineRule="auto"/>
        <w:rPr>
          <w:rFonts w:eastAsia="宋体" w:cs="Times New Roman"/>
        </w:rPr>
      </w:pPr>
      <w:bookmarkStart w:id="149" w:name="_9_结构施工"/>
      <w:bookmarkStart w:id="150" w:name="_Toc91247326"/>
      <w:bookmarkStart w:id="151" w:name="_Toc75508981"/>
      <w:bookmarkStart w:id="152" w:name="_Toc91413920"/>
      <w:bookmarkStart w:id="153" w:name="_Toc91247105"/>
      <w:bookmarkStart w:id="154" w:name="_Toc83830640"/>
      <w:bookmarkEnd w:id="149"/>
      <w:r>
        <w:rPr>
          <w:rFonts w:eastAsia="宋体" w:cs="Times New Roman"/>
        </w:rPr>
        <w:lastRenderedPageBreak/>
        <w:t xml:space="preserve">9 </w:t>
      </w:r>
      <w:r>
        <w:rPr>
          <w:rFonts w:eastAsia="宋体" w:cs="Times New Roman"/>
        </w:rPr>
        <w:t>结构施工</w:t>
      </w:r>
      <w:bookmarkEnd w:id="150"/>
      <w:bookmarkEnd w:id="151"/>
      <w:bookmarkEnd w:id="152"/>
      <w:bookmarkEnd w:id="153"/>
      <w:bookmarkEnd w:id="154"/>
    </w:p>
    <w:p w:rsidR="005A7DDE" w:rsidRDefault="00FD7823">
      <w:pPr>
        <w:pStyle w:val="2"/>
        <w:spacing w:line="300" w:lineRule="auto"/>
        <w:rPr>
          <w:rFonts w:ascii="Times New Roman" w:eastAsia="宋体" w:hAnsi="Times New Roman" w:cs="Times New Roman"/>
        </w:rPr>
      </w:pPr>
      <w:bookmarkStart w:id="155" w:name="_9.1_一般规定"/>
      <w:bookmarkStart w:id="156" w:name="_Toc75508982"/>
      <w:bookmarkStart w:id="157" w:name="_Toc91247327"/>
      <w:bookmarkStart w:id="158" w:name="_Toc91247106"/>
      <w:bookmarkStart w:id="159" w:name="_Toc91413921"/>
      <w:bookmarkStart w:id="160" w:name="_Toc83830641"/>
      <w:bookmarkEnd w:id="155"/>
      <w:r>
        <w:rPr>
          <w:rFonts w:ascii="Times New Roman" w:eastAsia="宋体" w:hAnsi="Times New Roman" w:cs="Times New Roman"/>
        </w:rPr>
        <w:t xml:space="preserve">9.1 </w:t>
      </w:r>
      <w:r>
        <w:rPr>
          <w:rFonts w:ascii="Times New Roman" w:eastAsia="宋体" w:hAnsi="Times New Roman" w:cs="Times New Roman"/>
        </w:rPr>
        <w:t>一般规定</w:t>
      </w:r>
      <w:bookmarkEnd w:id="156"/>
      <w:bookmarkEnd w:id="157"/>
      <w:bookmarkEnd w:id="158"/>
      <w:bookmarkEnd w:id="159"/>
      <w:bookmarkEnd w:id="160"/>
    </w:p>
    <w:p w:rsidR="005A7DDE" w:rsidRDefault="00FD7823">
      <w:pPr>
        <w:numPr>
          <w:ilvl w:val="2"/>
          <w:numId w:val="65"/>
        </w:numPr>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预应力装配式混凝土框架结构工程应编制专项施工方案。专项施工方案应合</w:t>
      </w:r>
      <w:proofErr w:type="gramStart"/>
      <w:r>
        <w:rPr>
          <w:rFonts w:eastAsia="宋体" w:cs="Times New Roman"/>
          <w:color w:val="000000" w:themeColor="text1"/>
          <w:szCs w:val="21"/>
        </w:rPr>
        <w:t>理规划</w:t>
      </w:r>
      <w:proofErr w:type="gramEnd"/>
      <w:r>
        <w:rPr>
          <w:rFonts w:eastAsia="宋体" w:cs="Times New Roman"/>
          <w:color w:val="000000" w:themeColor="text1"/>
          <w:szCs w:val="21"/>
        </w:rPr>
        <w:t>构件的运输和现场临时堆放，制定构件安装质量与安全的保证措施。施工方案应经监理单位审核批准后方可实施。</w:t>
      </w:r>
    </w:p>
    <w:p w:rsidR="005A7DDE" w:rsidRDefault="00FD7823">
      <w:pPr>
        <w:numPr>
          <w:ilvl w:val="2"/>
          <w:numId w:val="65"/>
        </w:numPr>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预应力装配式混凝土框架结构工程应根据结构特点、工</w:t>
      </w:r>
      <w:r>
        <w:rPr>
          <w:rFonts w:eastAsia="宋体" w:cs="Times New Roman"/>
          <w:color w:val="000000" w:themeColor="text1"/>
          <w:szCs w:val="21"/>
        </w:rPr>
        <w:t>期要求以及工程量、机械设备等现场条件，编制合理的工艺流程，组织均衡有效的安装施工流水作业。每道工序实施前，应确保上一道工序合格并设置了</w:t>
      </w:r>
      <w:r>
        <w:rPr>
          <w:rFonts w:eastAsia="宋体" w:cs="Times New Roman" w:hint="eastAsia"/>
          <w:color w:val="000000" w:themeColor="text1"/>
          <w:szCs w:val="21"/>
        </w:rPr>
        <w:t>安全</w:t>
      </w:r>
      <w:r>
        <w:rPr>
          <w:rFonts w:eastAsia="宋体" w:cs="Times New Roman"/>
          <w:color w:val="000000" w:themeColor="text1"/>
          <w:szCs w:val="21"/>
        </w:rPr>
        <w:t>稳固的临时支撑。</w:t>
      </w:r>
    </w:p>
    <w:p w:rsidR="005A7DDE" w:rsidRDefault="00FD7823">
      <w:pPr>
        <w:numPr>
          <w:ilvl w:val="2"/>
          <w:numId w:val="65"/>
        </w:numPr>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预制构件、连接材料及配件的质量应满足设计要求，并符合国家现行有关标准的规定。施工用吊具应按国家现行有关标准的规定进行设计、验算或试验检验。吊钩</w:t>
      </w:r>
      <w:proofErr w:type="gramStart"/>
      <w:r>
        <w:rPr>
          <w:rFonts w:eastAsia="宋体" w:cs="Times New Roman"/>
          <w:color w:val="000000" w:themeColor="text1"/>
          <w:szCs w:val="21"/>
        </w:rPr>
        <w:t>宜设置</w:t>
      </w:r>
      <w:proofErr w:type="gramEnd"/>
      <w:r>
        <w:rPr>
          <w:rFonts w:eastAsia="宋体" w:cs="Times New Roman"/>
          <w:color w:val="000000" w:themeColor="text1"/>
          <w:szCs w:val="21"/>
        </w:rPr>
        <w:t>自动脱钩装置。</w:t>
      </w:r>
    </w:p>
    <w:p w:rsidR="005A7DDE" w:rsidRDefault="00FD7823">
      <w:pPr>
        <w:numPr>
          <w:ilvl w:val="2"/>
          <w:numId w:val="65"/>
        </w:numPr>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预应力张拉工序应满足设计要求。当设计无具体要求时，贯穿梁柱节点的预应力筋应在框架梁柱安装就位后穿设，梁柱接缝灌浆料强度达到设计要求后即可进行张拉，楼板</w:t>
      </w:r>
      <w:proofErr w:type="gramStart"/>
      <w:r>
        <w:rPr>
          <w:rFonts w:eastAsia="宋体" w:cs="Times New Roman"/>
          <w:color w:val="000000" w:themeColor="text1"/>
          <w:szCs w:val="21"/>
        </w:rPr>
        <w:t>叠合层须在</w:t>
      </w:r>
      <w:proofErr w:type="gramEnd"/>
      <w:r>
        <w:rPr>
          <w:rFonts w:eastAsia="宋体" w:cs="Times New Roman"/>
          <w:color w:val="000000" w:themeColor="text1"/>
          <w:szCs w:val="21"/>
        </w:rPr>
        <w:t>本层预应力筋张拉结束后方可进行浇筑。</w:t>
      </w:r>
    </w:p>
    <w:p w:rsidR="005A7DDE" w:rsidRDefault="00FD7823">
      <w:pPr>
        <w:numPr>
          <w:ilvl w:val="2"/>
          <w:numId w:val="65"/>
        </w:numPr>
        <w:adjustRightInd w:val="0"/>
        <w:snapToGrid w:val="0"/>
        <w:spacing w:line="300" w:lineRule="auto"/>
        <w:outlineLvl w:val="2"/>
        <w:rPr>
          <w:rFonts w:eastAsia="宋体" w:cs="Times New Roman"/>
          <w:color w:val="000000" w:themeColor="text1"/>
          <w:szCs w:val="21"/>
        </w:rPr>
      </w:pPr>
      <w:r>
        <w:rPr>
          <w:rFonts w:eastAsia="宋体" w:cs="Times New Roman"/>
          <w:color w:val="000000" w:themeColor="text1"/>
          <w:szCs w:val="21"/>
        </w:rPr>
        <w:t>装配式结构施工前，宜选择有代表性的单元进行预制构件试安装，并应根据试安装结果及时调整完善施工方案和施工工艺。</w:t>
      </w:r>
    </w:p>
    <w:p w:rsidR="005A7DDE" w:rsidRDefault="00FD7823">
      <w:pPr>
        <w:numPr>
          <w:ilvl w:val="2"/>
          <w:numId w:val="65"/>
        </w:numPr>
        <w:adjustRightInd w:val="0"/>
        <w:snapToGrid w:val="0"/>
        <w:spacing w:line="300" w:lineRule="auto"/>
        <w:outlineLvl w:val="2"/>
        <w:rPr>
          <w:rFonts w:eastAsia="宋体" w:cs="Times New Roman"/>
          <w:color w:val="000000" w:themeColor="text1"/>
          <w:szCs w:val="21"/>
        </w:rPr>
      </w:pPr>
      <w:bookmarkStart w:id="161" w:name="_Toc75508983"/>
      <w:r>
        <w:rPr>
          <w:rFonts w:eastAsia="宋体" w:cs="Times New Roman"/>
          <w:color w:val="000000" w:themeColor="text1"/>
          <w:szCs w:val="21"/>
        </w:rPr>
        <w:t>预制构件临时固定措施应符合施工方案的要求。</w:t>
      </w:r>
    </w:p>
    <w:p w:rsidR="005A7DDE" w:rsidRDefault="00FD7823">
      <w:pPr>
        <w:numPr>
          <w:ilvl w:val="2"/>
          <w:numId w:val="65"/>
        </w:numPr>
        <w:adjustRightInd w:val="0"/>
        <w:spacing w:line="300" w:lineRule="auto"/>
        <w:outlineLvl w:val="2"/>
        <w:rPr>
          <w:rFonts w:eastAsia="宋体" w:cs="Times New Roman"/>
          <w:color w:val="000000" w:themeColor="text1"/>
          <w:szCs w:val="21"/>
        </w:rPr>
      </w:pPr>
      <w:r>
        <w:rPr>
          <w:rFonts w:eastAsia="宋体" w:cs="Times New Roman"/>
          <w:color w:val="000000" w:themeColor="text1"/>
          <w:szCs w:val="21"/>
        </w:rPr>
        <w:t>装配式结构施工前，应对相关技术人员和作业人员进行</w:t>
      </w:r>
      <w:r>
        <w:rPr>
          <w:rFonts w:eastAsia="宋体" w:cs="Times New Roman" w:hint="eastAsia"/>
          <w:color w:val="000000" w:themeColor="text1"/>
          <w:szCs w:val="21"/>
        </w:rPr>
        <w:t>安全</w:t>
      </w:r>
      <w:r>
        <w:rPr>
          <w:rFonts w:eastAsia="宋体" w:cs="Times New Roman"/>
          <w:color w:val="000000" w:themeColor="text1"/>
          <w:szCs w:val="21"/>
        </w:rPr>
        <w:t>技术交底。关键工序作业工人应</w:t>
      </w:r>
      <w:r>
        <w:rPr>
          <w:rFonts w:eastAsia="宋体" w:cs="Times New Roman" w:hint="eastAsia"/>
          <w:color w:val="000000" w:themeColor="text1"/>
          <w:szCs w:val="21"/>
        </w:rPr>
        <w:t>经</w:t>
      </w:r>
      <w:r>
        <w:rPr>
          <w:rFonts w:eastAsia="宋体" w:cs="Times New Roman"/>
          <w:color w:val="000000" w:themeColor="text1"/>
          <w:szCs w:val="21"/>
        </w:rPr>
        <w:t>专业培训</w:t>
      </w:r>
      <w:r>
        <w:rPr>
          <w:rFonts w:eastAsia="宋体" w:cs="Times New Roman" w:hint="eastAsia"/>
          <w:color w:val="000000" w:themeColor="text1"/>
          <w:szCs w:val="21"/>
        </w:rPr>
        <w:t>合格</w:t>
      </w:r>
      <w:r>
        <w:rPr>
          <w:rFonts w:eastAsia="宋体" w:cs="Times New Roman"/>
          <w:color w:val="000000" w:themeColor="text1"/>
          <w:szCs w:val="21"/>
        </w:rPr>
        <w:t>后方可上岗。</w:t>
      </w:r>
    </w:p>
    <w:p w:rsidR="005A7DDE" w:rsidRDefault="00FD7823">
      <w:pPr>
        <w:pStyle w:val="2"/>
        <w:spacing w:line="300" w:lineRule="auto"/>
        <w:rPr>
          <w:rFonts w:ascii="Times New Roman" w:eastAsia="宋体" w:hAnsi="Times New Roman" w:cs="Times New Roman"/>
        </w:rPr>
      </w:pPr>
      <w:bookmarkStart w:id="162" w:name="_9.2_构件安装"/>
      <w:bookmarkStart w:id="163" w:name="_Toc83830642"/>
      <w:bookmarkStart w:id="164" w:name="_Toc91247107"/>
      <w:bookmarkStart w:id="165" w:name="_Toc91247328"/>
      <w:bookmarkStart w:id="166" w:name="_Toc91413922"/>
      <w:bookmarkEnd w:id="162"/>
      <w:r>
        <w:rPr>
          <w:rFonts w:ascii="Times New Roman" w:eastAsia="宋体" w:hAnsi="Times New Roman" w:cs="Times New Roman"/>
        </w:rPr>
        <w:t xml:space="preserve">9.2 </w:t>
      </w:r>
      <w:r>
        <w:rPr>
          <w:rFonts w:ascii="Times New Roman" w:eastAsia="宋体" w:hAnsi="Times New Roman" w:cs="Times New Roman"/>
        </w:rPr>
        <w:t>构件安装</w:t>
      </w:r>
      <w:bookmarkEnd w:id="161"/>
      <w:bookmarkEnd w:id="163"/>
      <w:bookmarkEnd w:id="164"/>
      <w:bookmarkEnd w:id="165"/>
      <w:bookmarkEnd w:id="166"/>
    </w:p>
    <w:p w:rsidR="005A7DDE" w:rsidRDefault="00FD7823">
      <w:pPr>
        <w:numPr>
          <w:ilvl w:val="2"/>
          <w:numId w:val="66"/>
        </w:numPr>
        <w:snapToGrid w:val="0"/>
        <w:spacing w:line="300" w:lineRule="auto"/>
        <w:outlineLvl w:val="2"/>
        <w:rPr>
          <w:rFonts w:eastAsia="宋体" w:cs="Times New Roman"/>
          <w:szCs w:val="21"/>
        </w:rPr>
      </w:pPr>
      <w:r>
        <w:rPr>
          <w:rFonts w:eastAsia="宋体" w:cs="Times New Roman"/>
          <w:szCs w:val="21"/>
        </w:rPr>
        <w:t>预制构件安装前的准备工作应符合下列规定：</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color w:val="000000"/>
          <w:szCs w:val="21"/>
        </w:rPr>
        <w:t>1</w:t>
      </w:r>
      <w:r>
        <w:rPr>
          <w:rFonts w:eastAsia="宋体" w:cs="Times New Roman"/>
          <w:color w:val="000000"/>
          <w:szCs w:val="21"/>
        </w:rPr>
        <w:t xml:space="preserve">  </w:t>
      </w:r>
      <w:r>
        <w:rPr>
          <w:rFonts w:eastAsia="宋体" w:cs="Times New Roman"/>
          <w:color w:val="000000"/>
          <w:szCs w:val="21"/>
        </w:rPr>
        <w:t>应在已施工完成的结构及预制构件上进行测量放线，并应设置构件安装定位标志；</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color w:val="000000"/>
          <w:szCs w:val="21"/>
        </w:rPr>
        <w:t>2</w:t>
      </w:r>
      <w:r>
        <w:rPr>
          <w:rFonts w:eastAsia="宋体" w:cs="Times New Roman"/>
          <w:color w:val="000000"/>
          <w:szCs w:val="21"/>
        </w:rPr>
        <w:t xml:space="preserve">  </w:t>
      </w:r>
      <w:r>
        <w:rPr>
          <w:rFonts w:eastAsia="宋体" w:cs="Times New Roman"/>
          <w:color w:val="000000"/>
          <w:szCs w:val="21"/>
        </w:rPr>
        <w:t>应复核构件装配位置、节点连接构造及临时支撑方案等；</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bCs/>
          <w:color w:val="000000"/>
          <w:szCs w:val="21"/>
        </w:rPr>
        <w:t>3</w:t>
      </w:r>
      <w:r>
        <w:rPr>
          <w:rFonts w:eastAsia="宋体" w:cs="Times New Roman"/>
          <w:color w:val="000000"/>
          <w:szCs w:val="21"/>
        </w:rPr>
        <w:t xml:space="preserve">  </w:t>
      </w:r>
      <w:r>
        <w:rPr>
          <w:rFonts w:eastAsia="宋体" w:cs="Times New Roman"/>
          <w:color w:val="000000"/>
          <w:szCs w:val="21"/>
        </w:rPr>
        <w:t>应确认吊装设备及吊具处于安全操作状态，确定吊装起点和吊装高度；</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color w:val="000000"/>
          <w:szCs w:val="21"/>
        </w:rPr>
        <w:t xml:space="preserve">4  </w:t>
      </w:r>
      <w:r>
        <w:rPr>
          <w:rFonts w:eastAsia="宋体" w:cs="Times New Roman"/>
          <w:color w:val="000000"/>
          <w:szCs w:val="21"/>
        </w:rPr>
        <w:t>应核实现场环境、天气、道路等条件满足吊装施工的要求；</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color w:val="000000"/>
          <w:szCs w:val="21"/>
        </w:rPr>
        <w:t xml:space="preserve">5  </w:t>
      </w:r>
      <w:r>
        <w:rPr>
          <w:rFonts w:eastAsia="宋体" w:cs="Times New Roman"/>
          <w:color w:val="000000"/>
          <w:szCs w:val="21"/>
        </w:rPr>
        <w:t>预制构件结合面应做好清洁处理。</w:t>
      </w:r>
    </w:p>
    <w:p w:rsidR="005A7DDE" w:rsidRDefault="00FD7823">
      <w:pPr>
        <w:numPr>
          <w:ilvl w:val="2"/>
          <w:numId w:val="66"/>
        </w:numPr>
        <w:spacing w:line="300" w:lineRule="auto"/>
        <w:outlineLvl w:val="2"/>
        <w:rPr>
          <w:rFonts w:eastAsia="宋体" w:cs="Times New Roman"/>
          <w:color w:val="000000"/>
          <w:szCs w:val="21"/>
        </w:rPr>
      </w:pPr>
      <w:r>
        <w:rPr>
          <w:rFonts w:eastAsia="宋体" w:cs="Times New Roman" w:hint="eastAsia"/>
          <w:color w:val="000000"/>
          <w:szCs w:val="21"/>
        </w:rPr>
        <w:t>预制构件的吊点位置、起吊方式应满足设计和施工方案要求，并经计算确定。</w:t>
      </w:r>
      <w:r>
        <w:rPr>
          <w:rFonts w:eastAsia="宋体" w:cs="Times New Roman"/>
          <w:color w:val="000000"/>
          <w:szCs w:val="21"/>
        </w:rPr>
        <w:t>预制构件与吊具的分离应在</w:t>
      </w:r>
      <w:r>
        <w:rPr>
          <w:rFonts w:eastAsia="宋体" w:cs="Times New Roman" w:hint="eastAsia"/>
          <w:color w:val="000000"/>
          <w:szCs w:val="21"/>
        </w:rPr>
        <w:t>构件</w:t>
      </w:r>
      <w:r>
        <w:rPr>
          <w:rFonts w:eastAsia="宋体" w:cs="Times New Roman"/>
          <w:color w:val="000000"/>
          <w:szCs w:val="21"/>
        </w:rPr>
        <w:t>校准定位及临时固定措施完成后进行</w:t>
      </w:r>
      <w:r>
        <w:rPr>
          <w:rFonts w:eastAsia="宋体" w:cs="Times New Roman" w:hint="eastAsia"/>
          <w:color w:val="000000"/>
          <w:szCs w:val="21"/>
        </w:rPr>
        <w:t>。</w:t>
      </w:r>
    </w:p>
    <w:p w:rsidR="005A7DDE" w:rsidRDefault="00FD7823">
      <w:pPr>
        <w:numPr>
          <w:ilvl w:val="2"/>
          <w:numId w:val="66"/>
        </w:numPr>
        <w:snapToGrid w:val="0"/>
        <w:spacing w:line="300" w:lineRule="auto"/>
        <w:outlineLvl w:val="2"/>
        <w:rPr>
          <w:rFonts w:eastAsia="宋体" w:cs="Times New Roman"/>
          <w:szCs w:val="21"/>
        </w:rPr>
      </w:pPr>
      <w:r>
        <w:rPr>
          <w:rFonts w:eastAsia="宋体" w:cs="Times New Roman"/>
          <w:szCs w:val="21"/>
        </w:rPr>
        <w:t>预制柱的安装应符合下列规定：</w:t>
      </w:r>
    </w:p>
    <w:p w:rsidR="005A7DDE" w:rsidRDefault="00FD7823">
      <w:pPr>
        <w:snapToGrid w:val="0"/>
        <w:spacing w:line="300" w:lineRule="auto"/>
        <w:ind w:firstLineChars="200" w:firstLine="422"/>
        <w:rPr>
          <w:rFonts w:eastAsia="宋体" w:cs="Times New Roman"/>
          <w:bCs/>
          <w:color w:val="000000"/>
          <w:szCs w:val="21"/>
        </w:rPr>
      </w:pPr>
      <w:r>
        <w:rPr>
          <w:rFonts w:eastAsia="宋体" w:cs="Times New Roman"/>
          <w:b/>
          <w:color w:val="000000"/>
          <w:szCs w:val="21"/>
        </w:rPr>
        <w:t xml:space="preserve">1  </w:t>
      </w:r>
      <w:r>
        <w:rPr>
          <w:rFonts w:eastAsia="宋体" w:cs="Times New Roman"/>
          <w:color w:val="000000"/>
          <w:szCs w:val="21"/>
        </w:rPr>
        <w:t>预制柱安装时应根据水准点和轴线校正位置，</w:t>
      </w:r>
      <w:r>
        <w:rPr>
          <w:rFonts w:eastAsia="宋体" w:cs="Times New Roman"/>
          <w:bCs/>
          <w:color w:val="000000"/>
          <w:szCs w:val="21"/>
        </w:rPr>
        <w:t>构件底部应设置可调整接缝厚度和底部标高的垫块；</w:t>
      </w:r>
    </w:p>
    <w:p w:rsidR="005A7DDE" w:rsidRDefault="00FD7823">
      <w:pPr>
        <w:snapToGrid w:val="0"/>
        <w:spacing w:line="300" w:lineRule="auto"/>
        <w:ind w:firstLineChars="200" w:firstLine="422"/>
        <w:rPr>
          <w:rFonts w:eastAsia="宋体" w:cs="Times New Roman"/>
          <w:bCs/>
          <w:color w:val="000000"/>
          <w:szCs w:val="21"/>
        </w:rPr>
      </w:pPr>
      <w:r>
        <w:rPr>
          <w:rFonts w:eastAsia="宋体" w:cs="Times New Roman"/>
          <w:b/>
          <w:color w:val="000000"/>
          <w:szCs w:val="21"/>
        </w:rPr>
        <w:t xml:space="preserve">2  </w:t>
      </w:r>
      <w:proofErr w:type="gramStart"/>
      <w:r>
        <w:rPr>
          <w:rFonts w:eastAsia="宋体" w:cs="Times New Roman"/>
          <w:bCs/>
          <w:color w:val="000000"/>
          <w:szCs w:val="21"/>
        </w:rPr>
        <w:t>预制柱</w:t>
      </w:r>
      <w:r>
        <w:rPr>
          <w:rFonts w:eastAsia="宋体" w:cs="Times New Roman" w:hint="eastAsia"/>
          <w:bCs/>
          <w:color w:val="000000"/>
          <w:szCs w:val="21"/>
        </w:rPr>
        <w:t>应根据</w:t>
      </w:r>
      <w:proofErr w:type="gramEnd"/>
      <w:r>
        <w:rPr>
          <w:rFonts w:eastAsia="宋体" w:cs="Times New Roman" w:hint="eastAsia"/>
          <w:bCs/>
          <w:color w:val="000000"/>
          <w:szCs w:val="21"/>
        </w:rPr>
        <w:t>设计及施工方案要求</w:t>
      </w:r>
      <w:r>
        <w:rPr>
          <w:rFonts w:eastAsia="宋体" w:cs="Times New Roman"/>
          <w:bCs/>
          <w:color w:val="000000"/>
          <w:szCs w:val="21"/>
        </w:rPr>
        <w:t>设置临时支撑</w:t>
      </w:r>
      <w:r>
        <w:rPr>
          <w:rFonts w:eastAsia="宋体" w:cs="Times New Roman" w:hint="eastAsia"/>
          <w:bCs/>
          <w:color w:val="000000"/>
          <w:szCs w:val="21"/>
        </w:rPr>
        <w:t>，预制柱的</w:t>
      </w:r>
      <w:r>
        <w:rPr>
          <w:rFonts w:eastAsia="宋体" w:cs="Times New Roman"/>
          <w:bCs/>
          <w:color w:val="000000"/>
          <w:szCs w:val="21"/>
        </w:rPr>
        <w:t>安装位置偏差</w:t>
      </w:r>
      <w:r>
        <w:rPr>
          <w:rFonts w:eastAsia="宋体" w:cs="Times New Roman" w:hint="eastAsia"/>
          <w:bCs/>
          <w:color w:val="000000"/>
          <w:szCs w:val="21"/>
        </w:rPr>
        <w:t>应符合本标准附录</w:t>
      </w:r>
      <w:r>
        <w:rPr>
          <w:rFonts w:eastAsia="宋体" w:cs="Times New Roman" w:hint="eastAsia"/>
          <w:bCs/>
          <w:color w:val="000000"/>
          <w:szCs w:val="21"/>
        </w:rPr>
        <w:t>A</w:t>
      </w:r>
      <w:r>
        <w:rPr>
          <w:rFonts w:eastAsia="宋体" w:cs="Times New Roman" w:hint="eastAsia"/>
          <w:bCs/>
          <w:color w:val="000000"/>
          <w:szCs w:val="21"/>
        </w:rPr>
        <w:t>的规定；</w:t>
      </w:r>
    </w:p>
    <w:p w:rsidR="005A7DDE" w:rsidRDefault="00FD7823">
      <w:pPr>
        <w:snapToGrid w:val="0"/>
        <w:spacing w:line="300" w:lineRule="auto"/>
        <w:ind w:firstLineChars="200" w:firstLine="422"/>
        <w:rPr>
          <w:rFonts w:eastAsia="宋体" w:cs="Times New Roman"/>
          <w:bCs/>
          <w:color w:val="000000"/>
          <w:szCs w:val="21"/>
        </w:rPr>
      </w:pPr>
      <w:r>
        <w:rPr>
          <w:rFonts w:eastAsia="宋体" w:cs="Times New Roman" w:hint="eastAsia"/>
          <w:b/>
          <w:color w:val="000000"/>
          <w:szCs w:val="21"/>
        </w:rPr>
        <w:t xml:space="preserve">3  </w:t>
      </w:r>
      <w:r>
        <w:rPr>
          <w:rFonts w:eastAsia="宋体" w:cs="Times New Roman" w:hint="eastAsia"/>
          <w:bCs/>
          <w:color w:val="000000"/>
          <w:szCs w:val="21"/>
        </w:rPr>
        <w:t>预制柱与基础、上下预制柱之间的连接应符合本标准第</w:t>
      </w:r>
      <w:r>
        <w:rPr>
          <w:rFonts w:eastAsia="宋体" w:cs="Times New Roman" w:hint="eastAsia"/>
          <w:bCs/>
          <w:color w:val="000000"/>
          <w:szCs w:val="21"/>
        </w:rPr>
        <w:t>9.3</w:t>
      </w:r>
      <w:r>
        <w:rPr>
          <w:rFonts w:eastAsia="宋体" w:cs="Times New Roman" w:hint="eastAsia"/>
          <w:bCs/>
          <w:color w:val="000000"/>
          <w:szCs w:val="21"/>
        </w:rPr>
        <w:t>节的相关规定。</w:t>
      </w:r>
    </w:p>
    <w:p w:rsidR="005A7DDE" w:rsidRDefault="00FD7823">
      <w:pPr>
        <w:numPr>
          <w:ilvl w:val="2"/>
          <w:numId w:val="66"/>
        </w:numPr>
        <w:spacing w:line="300" w:lineRule="auto"/>
        <w:outlineLvl w:val="2"/>
        <w:rPr>
          <w:rFonts w:eastAsia="宋体" w:cs="Times New Roman"/>
          <w:color w:val="000000"/>
          <w:szCs w:val="21"/>
        </w:rPr>
      </w:pPr>
      <w:r>
        <w:rPr>
          <w:rFonts w:eastAsia="宋体" w:cs="Times New Roman"/>
          <w:color w:val="000000"/>
          <w:szCs w:val="21"/>
        </w:rPr>
        <w:lastRenderedPageBreak/>
        <w:t>预制柱的临时支撑应符合下列规定：</w:t>
      </w:r>
    </w:p>
    <w:p w:rsidR="005A7DDE" w:rsidRDefault="00FD7823">
      <w:pPr>
        <w:tabs>
          <w:tab w:val="left" w:pos="567"/>
        </w:tabs>
        <w:spacing w:line="300" w:lineRule="auto"/>
        <w:ind w:firstLineChars="200" w:firstLine="422"/>
        <w:rPr>
          <w:rFonts w:eastAsia="宋体" w:cs="Times New Roman"/>
          <w:color w:val="000000"/>
          <w:szCs w:val="21"/>
        </w:rPr>
      </w:pPr>
      <w:r>
        <w:rPr>
          <w:rFonts w:eastAsia="宋体" w:cs="Times New Roman"/>
          <w:b/>
          <w:bCs/>
          <w:color w:val="000000"/>
          <w:szCs w:val="21"/>
        </w:rPr>
        <w:t xml:space="preserve">1  </w:t>
      </w:r>
      <w:r>
        <w:rPr>
          <w:rFonts w:eastAsia="宋体" w:cs="Times New Roman"/>
          <w:bCs/>
          <w:color w:val="000000"/>
          <w:szCs w:val="21"/>
        </w:rPr>
        <w:t>临时支撑</w:t>
      </w:r>
      <w:r>
        <w:rPr>
          <w:rFonts w:eastAsia="宋体" w:cs="Times New Roman"/>
          <w:color w:val="000000"/>
          <w:szCs w:val="21"/>
        </w:rPr>
        <w:t>应采用具备调节功能的缆风绳或临时撑杆；</w:t>
      </w:r>
      <w:r>
        <w:rPr>
          <w:rFonts w:eastAsia="宋体" w:cs="Times New Roman"/>
          <w:bCs/>
          <w:color w:val="000000"/>
          <w:szCs w:val="21"/>
        </w:rPr>
        <w:t>临时支撑的位置及高度应根据构件特点及项目具体情况确定，并应进行抗倾覆、承载力、刚度等验算，确保其安全及稳定；预制柱底部应采取紧固支撑加强预制柱底的稳定性。</w:t>
      </w:r>
      <w:r>
        <w:rPr>
          <w:rFonts w:eastAsia="宋体" w:cs="Times New Roman"/>
          <w:color w:val="000000"/>
          <w:szCs w:val="21"/>
        </w:rPr>
        <w:t xml:space="preserve"> </w:t>
      </w:r>
    </w:p>
    <w:p w:rsidR="005A7DDE" w:rsidRDefault="00FD7823">
      <w:pPr>
        <w:spacing w:line="300" w:lineRule="auto"/>
        <w:ind w:firstLineChars="200" w:firstLine="422"/>
        <w:rPr>
          <w:rFonts w:eastAsia="宋体" w:cs="Times New Roman"/>
          <w:color w:val="000000"/>
          <w:szCs w:val="21"/>
        </w:rPr>
      </w:pPr>
      <w:r>
        <w:rPr>
          <w:rFonts w:eastAsia="宋体" w:cs="Times New Roman"/>
          <w:b/>
          <w:bCs/>
          <w:color w:val="000000"/>
          <w:szCs w:val="21"/>
        </w:rPr>
        <w:t xml:space="preserve">2  </w:t>
      </w:r>
      <w:r>
        <w:rPr>
          <w:rFonts w:eastAsia="宋体" w:cs="Times New Roman"/>
          <w:color w:val="000000"/>
          <w:szCs w:val="21"/>
        </w:rPr>
        <w:t>单层预制柱底部与基础采用螺栓连接时，经计算满足要求情况下可不设置临时支撑；多层通高柱及底部采用杯口基础或灌浆套筒连接的单层预制柱，每个方向应布置不少于</w:t>
      </w:r>
      <w:r>
        <w:rPr>
          <w:rFonts w:eastAsia="宋体" w:cs="Times New Roman"/>
          <w:color w:val="000000"/>
          <w:szCs w:val="21"/>
        </w:rPr>
        <w:t>1</w:t>
      </w:r>
      <w:r>
        <w:rPr>
          <w:rFonts w:eastAsia="宋体" w:cs="Times New Roman"/>
          <w:color w:val="000000"/>
          <w:szCs w:val="21"/>
        </w:rPr>
        <w:t>根支撑杆或两根对拉的缆风绳</w:t>
      </w:r>
      <w:r>
        <w:rPr>
          <w:rFonts w:eastAsia="宋体" w:cs="Times New Roman" w:hint="eastAsia"/>
          <w:color w:val="000000"/>
          <w:szCs w:val="21"/>
        </w:rPr>
        <w:t>。</w:t>
      </w:r>
    </w:p>
    <w:p w:rsidR="005A7DDE" w:rsidRDefault="00FD7823">
      <w:pPr>
        <w:spacing w:line="300" w:lineRule="auto"/>
        <w:ind w:firstLineChars="200" w:firstLine="422"/>
        <w:rPr>
          <w:rFonts w:eastAsia="宋体" w:cs="Times New Roman"/>
          <w:color w:val="000000"/>
          <w:szCs w:val="21"/>
        </w:rPr>
      </w:pPr>
      <w:r>
        <w:rPr>
          <w:rFonts w:eastAsia="宋体" w:cs="Times New Roman" w:hint="eastAsia"/>
          <w:b/>
          <w:bCs/>
          <w:color w:val="000000"/>
          <w:szCs w:val="21"/>
        </w:rPr>
        <w:t>3</w:t>
      </w:r>
      <w:r>
        <w:rPr>
          <w:rFonts w:eastAsia="宋体" w:cs="Times New Roman"/>
          <w:b/>
          <w:bCs/>
          <w:color w:val="000000"/>
          <w:szCs w:val="21"/>
        </w:rPr>
        <w:t xml:space="preserve">  </w:t>
      </w:r>
      <w:r>
        <w:rPr>
          <w:rFonts w:eastAsia="宋体" w:cs="Times New Roman"/>
          <w:color w:val="000000"/>
          <w:szCs w:val="21"/>
        </w:rPr>
        <w:t>预制柱上部临时支撑点距离底部的距离不宜小于高度的</w:t>
      </w:r>
      <w:r>
        <w:rPr>
          <w:rFonts w:eastAsia="宋体" w:cs="Times New Roman"/>
          <w:color w:val="000000"/>
          <w:szCs w:val="21"/>
        </w:rPr>
        <w:t>2/3</w:t>
      </w:r>
      <w:r>
        <w:rPr>
          <w:rFonts w:eastAsia="宋体" w:cs="Times New Roman"/>
          <w:color w:val="000000"/>
          <w:szCs w:val="21"/>
        </w:rPr>
        <w:t>，且不应小于高度的</w:t>
      </w:r>
      <w:r>
        <w:rPr>
          <w:rFonts w:eastAsia="宋体" w:cs="Times New Roman"/>
          <w:color w:val="000000"/>
          <w:szCs w:val="21"/>
        </w:rPr>
        <w:t>1/2</w:t>
      </w:r>
      <w:r>
        <w:rPr>
          <w:rFonts w:eastAsia="宋体" w:cs="Times New Roman"/>
          <w:color w:val="000000"/>
          <w:szCs w:val="21"/>
        </w:rPr>
        <w:t>；</w:t>
      </w:r>
    </w:p>
    <w:p w:rsidR="005A7DDE" w:rsidRDefault="00FD7823">
      <w:pPr>
        <w:spacing w:line="300" w:lineRule="auto"/>
        <w:ind w:firstLineChars="200" w:firstLine="422"/>
        <w:rPr>
          <w:rFonts w:eastAsia="宋体" w:cs="Times New Roman"/>
          <w:bCs/>
          <w:color w:val="000000"/>
          <w:szCs w:val="21"/>
        </w:rPr>
      </w:pPr>
      <w:r>
        <w:rPr>
          <w:rFonts w:eastAsia="宋体" w:cs="Times New Roman" w:hint="eastAsia"/>
          <w:b/>
          <w:bCs/>
          <w:color w:val="000000"/>
          <w:szCs w:val="21"/>
        </w:rPr>
        <w:t>4</w:t>
      </w:r>
      <w:r>
        <w:rPr>
          <w:rFonts w:eastAsia="宋体" w:cs="Times New Roman"/>
          <w:b/>
          <w:bCs/>
          <w:color w:val="000000"/>
          <w:szCs w:val="21"/>
        </w:rPr>
        <w:t xml:space="preserve">  </w:t>
      </w:r>
      <w:r>
        <w:rPr>
          <w:rFonts w:eastAsia="宋体" w:cs="Times New Roman" w:hint="eastAsia"/>
          <w:color w:val="000000"/>
          <w:szCs w:val="21"/>
        </w:rPr>
        <w:t>多层</w:t>
      </w:r>
      <w:r>
        <w:rPr>
          <w:rFonts w:eastAsia="宋体" w:cs="Times New Roman"/>
          <w:bCs/>
          <w:color w:val="000000"/>
          <w:szCs w:val="21"/>
        </w:rPr>
        <w:t>预制</w:t>
      </w:r>
      <w:proofErr w:type="gramStart"/>
      <w:r>
        <w:rPr>
          <w:rFonts w:eastAsia="宋体" w:cs="Times New Roman"/>
          <w:bCs/>
          <w:color w:val="000000"/>
          <w:szCs w:val="21"/>
        </w:rPr>
        <w:t>柱每固定</w:t>
      </w:r>
      <w:proofErr w:type="gramEnd"/>
      <w:r>
        <w:rPr>
          <w:rFonts w:eastAsia="宋体" w:cs="Times New Roman"/>
          <w:bCs/>
          <w:color w:val="000000"/>
          <w:szCs w:val="21"/>
        </w:rPr>
        <w:t>一层的底部，可拆除本层高度范围内的临时支撑，采用缆风绳时，应两侧对称拆除；</w:t>
      </w:r>
      <w:r>
        <w:rPr>
          <w:rFonts w:eastAsia="宋体" w:cs="Times New Roman" w:hint="eastAsia"/>
          <w:bCs/>
          <w:color w:val="000000"/>
          <w:szCs w:val="21"/>
        </w:rPr>
        <w:t>多层预制</w:t>
      </w:r>
      <w:proofErr w:type="gramStart"/>
      <w:r>
        <w:rPr>
          <w:rFonts w:eastAsia="宋体" w:cs="Times New Roman" w:hint="eastAsia"/>
          <w:bCs/>
          <w:color w:val="000000"/>
          <w:szCs w:val="21"/>
        </w:rPr>
        <w:t>柱整体</w:t>
      </w:r>
      <w:proofErr w:type="gramEnd"/>
      <w:r>
        <w:rPr>
          <w:rFonts w:eastAsia="宋体" w:cs="Times New Roman" w:hint="eastAsia"/>
          <w:bCs/>
          <w:color w:val="000000"/>
          <w:szCs w:val="21"/>
        </w:rPr>
        <w:t>稳定性和承载力均满足要求后，方可拆除全部支撑；</w:t>
      </w:r>
    </w:p>
    <w:p w:rsidR="005A7DDE" w:rsidRDefault="00FD7823">
      <w:pPr>
        <w:numPr>
          <w:ilvl w:val="2"/>
          <w:numId w:val="66"/>
        </w:numPr>
        <w:spacing w:line="300" w:lineRule="auto"/>
        <w:outlineLvl w:val="2"/>
        <w:rPr>
          <w:rFonts w:eastAsia="宋体" w:cs="Times New Roman"/>
          <w:szCs w:val="21"/>
        </w:rPr>
      </w:pPr>
      <w:proofErr w:type="gramStart"/>
      <w:r>
        <w:rPr>
          <w:rFonts w:eastAsia="宋体" w:cs="Times New Roman" w:hint="eastAsia"/>
          <w:color w:val="000000"/>
          <w:szCs w:val="21"/>
        </w:rPr>
        <w:t>水平</w:t>
      </w:r>
      <w:r>
        <w:rPr>
          <w:rFonts w:eastAsia="宋体" w:cs="Times New Roman"/>
          <w:color w:val="000000"/>
          <w:szCs w:val="21"/>
        </w:rPr>
        <w:t>受弯预制构件</w:t>
      </w:r>
      <w:proofErr w:type="gramEnd"/>
      <w:r>
        <w:rPr>
          <w:rFonts w:eastAsia="宋体" w:cs="Times New Roman"/>
          <w:color w:val="000000"/>
          <w:szCs w:val="21"/>
        </w:rPr>
        <w:t>的安装</w:t>
      </w:r>
      <w:r>
        <w:rPr>
          <w:rFonts w:eastAsia="宋体" w:cs="Times New Roman"/>
          <w:szCs w:val="21"/>
        </w:rPr>
        <w:t>应符合下列规定：</w:t>
      </w:r>
    </w:p>
    <w:p w:rsidR="005A7DDE" w:rsidRDefault="00FD7823">
      <w:pPr>
        <w:spacing w:line="300" w:lineRule="auto"/>
        <w:ind w:firstLineChars="200" w:firstLine="422"/>
        <w:rPr>
          <w:rFonts w:eastAsia="宋体" w:cs="Times New Roman"/>
          <w:color w:val="000000"/>
          <w:szCs w:val="21"/>
        </w:rPr>
      </w:pPr>
      <w:r>
        <w:rPr>
          <w:rFonts w:eastAsia="宋体" w:cs="Times New Roman"/>
          <w:b/>
          <w:color w:val="000000"/>
          <w:szCs w:val="21"/>
        </w:rPr>
        <w:t xml:space="preserve">1  </w:t>
      </w:r>
      <w:r>
        <w:rPr>
          <w:rFonts w:eastAsia="宋体" w:cs="Times New Roman"/>
          <w:bCs/>
          <w:color w:val="000000"/>
          <w:szCs w:val="21"/>
        </w:rPr>
        <w:t>构</w:t>
      </w:r>
      <w:r>
        <w:rPr>
          <w:rFonts w:eastAsia="宋体" w:cs="Times New Roman"/>
          <w:color w:val="000000"/>
          <w:szCs w:val="21"/>
        </w:rPr>
        <w:t>件安装前，应根据设计和施工方案要求设置</w:t>
      </w:r>
      <w:r>
        <w:rPr>
          <w:rFonts w:eastAsia="宋体" w:cs="Times New Roman" w:hint="eastAsia"/>
          <w:color w:val="000000"/>
          <w:szCs w:val="21"/>
        </w:rPr>
        <w:t>竖向</w:t>
      </w:r>
      <w:r>
        <w:rPr>
          <w:rFonts w:eastAsia="宋体" w:cs="Times New Roman"/>
          <w:color w:val="000000"/>
          <w:szCs w:val="21"/>
        </w:rPr>
        <w:t>临时支撑；</w:t>
      </w:r>
      <w:r>
        <w:rPr>
          <w:rFonts w:eastAsia="宋体" w:cs="Times New Roman" w:hint="eastAsia"/>
          <w:color w:val="000000"/>
          <w:szCs w:val="21"/>
        </w:rPr>
        <w:t>对</w:t>
      </w:r>
      <w:proofErr w:type="gramStart"/>
      <w:r>
        <w:rPr>
          <w:rFonts w:eastAsia="宋体" w:cs="Times New Roman" w:hint="eastAsia"/>
          <w:color w:val="000000"/>
          <w:szCs w:val="21"/>
        </w:rPr>
        <w:t>叠合受弯构件</w:t>
      </w:r>
      <w:proofErr w:type="gramEnd"/>
      <w:r>
        <w:rPr>
          <w:rFonts w:eastAsia="宋体" w:cs="Times New Roman" w:hint="eastAsia"/>
          <w:color w:val="000000"/>
          <w:szCs w:val="21"/>
        </w:rPr>
        <w:t>，临时支撑应符合本标准第</w:t>
      </w:r>
      <w:r>
        <w:rPr>
          <w:rFonts w:eastAsia="宋体" w:cs="Times New Roman" w:hint="eastAsia"/>
          <w:color w:val="000000"/>
          <w:szCs w:val="21"/>
        </w:rPr>
        <w:t>9.2.6</w:t>
      </w:r>
      <w:r>
        <w:rPr>
          <w:rFonts w:eastAsia="宋体" w:cs="Times New Roman" w:hint="eastAsia"/>
          <w:color w:val="000000"/>
          <w:szCs w:val="21"/>
        </w:rPr>
        <w:t>条的规定。</w:t>
      </w:r>
      <w:proofErr w:type="gramStart"/>
      <w:r>
        <w:rPr>
          <w:rFonts w:eastAsia="宋体" w:cs="Times New Roman" w:hint="eastAsia"/>
          <w:color w:val="000000"/>
          <w:szCs w:val="21"/>
        </w:rPr>
        <w:t>受弯构件</w:t>
      </w:r>
      <w:proofErr w:type="gramEnd"/>
      <w:r>
        <w:rPr>
          <w:rFonts w:eastAsia="宋体" w:cs="Times New Roman" w:hint="eastAsia"/>
          <w:color w:val="000000"/>
          <w:szCs w:val="21"/>
        </w:rPr>
        <w:t>安装作业平台宜采用固定于预制柱的一体化组装平台。</w:t>
      </w:r>
    </w:p>
    <w:p w:rsidR="005A7DDE" w:rsidRDefault="00FD7823">
      <w:pPr>
        <w:spacing w:line="300" w:lineRule="auto"/>
        <w:ind w:firstLineChars="200" w:firstLine="422"/>
        <w:rPr>
          <w:rFonts w:eastAsia="宋体" w:cs="Times New Roman"/>
          <w:color w:val="000000"/>
          <w:szCs w:val="21"/>
        </w:rPr>
      </w:pPr>
      <w:r>
        <w:rPr>
          <w:rFonts w:eastAsia="宋体" w:cs="Times New Roman"/>
          <w:b/>
          <w:color w:val="000000"/>
          <w:szCs w:val="21"/>
        </w:rPr>
        <w:t xml:space="preserve">2  </w:t>
      </w:r>
      <w:r>
        <w:rPr>
          <w:rFonts w:eastAsia="宋体" w:cs="Times New Roman"/>
          <w:color w:val="000000"/>
          <w:szCs w:val="21"/>
        </w:rPr>
        <w:t>预制框架梁吊装前，应对梁端预留的波纹管</w:t>
      </w:r>
      <w:r>
        <w:rPr>
          <w:rFonts w:eastAsia="宋体" w:cs="Times New Roman" w:hint="eastAsia"/>
          <w:color w:val="000000"/>
          <w:szCs w:val="21"/>
        </w:rPr>
        <w:t>长度</w:t>
      </w:r>
      <w:r>
        <w:rPr>
          <w:rFonts w:eastAsia="宋体" w:cs="Times New Roman"/>
          <w:color w:val="000000"/>
          <w:szCs w:val="21"/>
        </w:rPr>
        <w:t>进行量测；若波纹管伸出梁端面过长应截短；若波纹管伸出梁端面过短，可在波纹管周围粘贴窄边</w:t>
      </w:r>
      <w:proofErr w:type="gramStart"/>
      <w:r>
        <w:rPr>
          <w:rFonts w:eastAsia="宋体" w:cs="Times New Roman"/>
          <w:color w:val="000000"/>
          <w:szCs w:val="21"/>
        </w:rPr>
        <w:t>胶环垫</w:t>
      </w:r>
      <w:proofErr w:type="gramEnd"/>
      <w:r>
        <w:rPr>
          <w:rFonts w:eastAsia="宋体" w:cs="Times New Roman" w:hint="eastAsia"/>
          <w:color w:val="000000"/>
          <w:szCs w:val="21"/>
        </w:rPr>
        <w:t>。</w:t>
      </w:r>
    </w:p>
    <w:p w:rsidR="005A7DDE" w:rsidRDefault="00FD7823">
      <w:pPr>
        <w:spacing w:line="300" w:lineRule="auto"/>
        <w:ind w:firstLineChars="200" w:firstLine="422"/>
        <w:rPr>
          <w:rFonts w:eastAsia="宋体" w:cs="Times New Roman"/>
          <w:color w:val="000000"/>
          <w:szCs w:val="21"/>
        </w:rPr>
      </w:pPr>
      <w:r>
        <w:rPr>
          <w:rFonts w:eastAsia="宋体" w:cs="Times New Roman"/>
          <w:b/>
          <w:color w:val="000000"/>
          <w:szCs w:val="21"/>
        </w:rPr>
        <w:t xml:space="preserve">3  </w:t>
      </w:r>
      <w:proofErr w:type="gramStart"/>
      <w:r>
        <w:rPr>
          <w:rFonts w:eastAsia="宋体" w:cs="Times New Roman" w:hint="eastAsia"/>
          <w:bCs/>
          <w:color w:val="000000"/>
          <w:szCs w:val="21"/>
        </w:rPr>
        <w:t>受弯预制构件</w:t>
      </w:r>
      <w:proofErr w:type="gramEnd"/>
      <w:r>
        <w:rPr>
          <w:rFonts w:eastAsia="宋体" w:cs="Times New Roman" w:hint="eastAsia"/>
          <w:bCs/>
          <w:color w:val="000000"/>
          <w:szCs w:val="21"/>
        </w:rPr>
        <w:t>安装过程中应根据水准点和安装</w:t>
      </w:r>
      <w:proofErr w:type="gramStart"/>
      <w:r>
        <w:rPr>
          <w:rFonts w:eastAsia="宋体" w:cs="Times New Roman" w:hint="eastAsia"/>
          <w:bCs/>
          <w:color w:val="000000"/>
          <w:szCs w:val="21"/>
        </w:rPr>
        <w:t>定位线</w:t>
      </w:r>
      <w:proofErr w:type="gramEnd"/>
      <w:r>
        <w:rPr>
          <w:rFonts w:eastAsia="宋体" w:cs="Times New Roman" w:hint="eastAsia"/>
          <w:bCs/>
          <w:color w:val="000000"/>
          <w:szCs w:val="21"/>
        </w:rPr>
        <w:t>校正位置，并采用临时支撑固定。</w:t>
      </w:r>
      <w:r>
        <w:rPr>
          <w:rFonts w:eastAsia="宋体" w:cs="Times New Roman"/>
          <w:bCs/>
          <w:color w:val="000000"/>
          <w:szCs w:val="21"/>
        </w:rPr>
        <w:t>预制</w:t>
      </w:r>
      <w:proofErr w:type="gramStart"/>
      <w:r>
        <w:rPr>
          <w:rFonts w:eastAsia="宋体" w:cs="Times New Roman"/>
          <w:bCs/>
          <w:color w:val="000000"/>
          <w:szCs w:val="21"/>
        </w:rPr>
        <w:t>柱设置</w:t>
      </w:r>
      <w:proofErr w:type="gramEnd"/>
      <w:r>
        <w:rPr>
          <w:rFonts w:eastAsia="宋体" w:cs="Times New Roman"/>
          <w:bCs/>
          <w:color w:val="000000"/>
          <w:szCs w:val="21"/>
        </w:rPr>
        <w:t>临时安</w:t>
      </w:r>
      <w:r>
        <w:rPr>
          <w:rFonts w:eastAsia="宋体" w:cs="Times New Roman"/>
          <w:color w:val="000000"/>
          <w:szCs w:val="21"/>
        </w:rPr>
        <w:t>装钢牛腿时，预制梁就位后</w:t>
      </w:r>
      <w:r>
        <w:rPr>
          <w:rFonts w:eastAsia="宋体" w:cs="Times New Roman" w:hint="eastAsia"/>
          <w:color w:val="000000"/>
          <w:szCs w:val="21"/>
        </w:rPr>
        <w:t>应</w:t>
      </w:r>
      <w:r>
        <w:rPr>
          <w:rFonts w:eastAsia="宋体" w:cs="Times New Roman"/>
          <w:color w:val="000000"/>
          <w:szCs w:val="21"/>
        </w:rPr>
        <w:t>通过钢牛腿的调节装置调节端部标高，预制梁耗能钢筋与预应力孔道中心位置的安装</w:t>
      </w:r>
      <w:proofErr w:type="gramStart"/>
      <w:r>
        <w:rPr>
          <w:rFonts w:eastAsia="宋体" w:cs="Times New Roman"/>
          <w:color w:val="000000"/>
          <w:szCs w:val="21"/>
        </w:rPr>
        <w:t>定</w:t>
      </w:r>
      <w:r>
        <w:rPr>
          <w:rFonts w:eastAsia="宋体" w:cs="Times New Roman"/>
          <w:color w:val="000000"/>
          <w:szCs w:val="21"/>
        </w:rPr>
        <w:t>位线</w:t>
      </w:r>
      <w:proofErr w:type="gramEnd"/>
      <w:r>
        <w:rPr>
          <w:rFonts w:eastAsia="宋体" w:cs="Times New Roman"/>
          <w:color w:val="000000"/>
          <w:szCs w:val="21"/>
        </w:rPr>
        <w:t>应与预制柱表面的对应</w:t>
      </w:r>
      <w:proofErr w:type="gramStart"/>
      <w:r>
        <w:rPr>
          <w:rFonts w:eastAsia="宋体" w:cs="Times New Roman"/>
          <w:color w:val="000000"/>
          <w:szCs w:val="21"/>
        </w:rPr>
        <w:t>定位线</w:t>
      </w:r>
      <w:proofErr w:type="gramEnd"/>
      <w:r>
        <w:rPr>
          <w:rFonts w:eastAsia="宋体" w:cs="Times New Roman" w:hint="eastAsia"/>
          <w:color w:val="000000"/>
          <w:szCs w:val="21"/>
        </w:rPr>
        <w:t>重</w:t>
      </w:r>
      <w:r>
        <w:rPr>
          <w:rFonts w:eastAsia="宋体" w:cs="Times New Roman"/>
          <w:color w:val="000000"/>
          <w:szCs w:val="21"/>
        </w:rPr>
        <w:t>合</w:t>
      </w:r>
      <w:r>
        <w:rPr>
          <w:rFonts w:eastAsia="宋体" w:cs="Times New Roman" w:hint="eastAsia"/>
          <w:color w:val="000000"/>
          <w:szCs w:val="21"/>
        </w:rPr>
        <w:t>。</w:t>
      </w:r>
    </w:p>
    <w:p w:rsidR="005A7DDE" w:rsidRDefault="00FD7823">
      <w:pPr>
        <w:spacing w:line="300" w:lineRule="auto"/>
        <w:ind w:firstLineChars="200" w:firstLine="422"/>
        <w:rPr>
          <w:rFonts w:eastAsia="宋体" w:cs="Times New Roman"/>
          <w:bCs/>
          <w:color w:val="000000"/>
          <w:szCs w:val="21"/>
        </w:rPr>
      </w:pPr>
      <w:r>
        <w:rPr>
          <w:rFonts w:eastAsia="宋体" w:cs="Times New Roman"/>
          <w:b/>
          <w:color w:val="000000"/>
          <w:szCs w:val="21"/>
        </w:rPr>
        <w:t xml:space="preserve">4  </w:t>
      </w:r>
      <w:r>
        <w:rPr>
          <w:rFonts w:eastAsia="宋体" w:cs="Times New Roman" w:hint="eastAsia"/>
          <w:bCs/>
          <w:color w:val="000000"/>
          <w:szCs w:val="21"/>
        </w:rPr>
        <w:t>预制梁的安装偏差应符合本标准附录</w:t>
      </w:r>
      <w:r>
        <w:rPr>
          <w:rFonts w:eastAsia="宋体" w:cs="Times New Roman" w:hint="eastAsia"/>
          <w:bCs/>
          <w:color w:val="000000"/>
          <w:szCs w:val="21"/>
        </w:rPr>
        <w:t>A</w:t>
      </w:r>
      <w:r>
        <w:rPr>
          <w:rFonts w:eastAsia="宋体" w:cs="Times New Roman" w:hint="eastAsia"/>
          <w:bCs/>
          <w:color w:val="000000"/>
          <w:szCs w:val="21"/>
        </w:rPr>
        <w:t>的规定，预制梁柱的连接应符合本标准第</w:t>
      </w:r>
      <w:r>
        <w:rPr>
          <w:rFonts w:eastAsia="宋体" w:cs="Times New Roman" w:hint="eastAsia"/>
          <w:bCs/>
          <w:color w:val="000000"/>
          <w:szCs w:val="21"/>
        </w:rPr>
        <w:t>9.3</w:t>
      </w:r>
      <w:r>
        <w:rPr>
          <w:rFonts w:eastAsia="宋体" w:cs="Times New Roman" w:hint="eastAsia"/>
          <w:bCs/>
          <w:color w:val="000000"/>
          <w:szCs w:val="21"/>
        </w:rPr>
        <w:t>节的相关规定。</w:t>
      </w:r>
    </w:p>
    <w:p w:rsidR="005A7DDE" w:rsidRDefault="00FD7823">
      <w:pPr>
        <w:spacing w:line="300" w:lineRule="auto"/>
        <w:ind w:firstLineChars="200" w:firstLine="422"/>
        <w:rPr>
          <w:rFonts w:eastAsia="宋体" w:cs="Times New Roman"/>
          <w:bCs/>
          <w:color w:val="000000"/>
          <w:szCs w:val="21"/>
        </w:rPr>
      </w:pPr>
      <w:r>
        <w:rPr>
          <w:rFonts w:eastAsia="宋体" w:cs="Times New Roman"/>
          <w:b/>
          <w:color w:val="000000"/>
          <w:szCs w:val="21"/>
        </w:rPr>
        <w:t xml:space="preserve">5  </w:t>
      </w:r>
      <w:proofErr w:type="gramStart"/>
      <w:r>
        <w:rPr>
          <w:rFonts w:eastAsia="宋体" w:cs="Times New Roman"/>
          <w:bCs/>
          <w:color w:val="000000"/>
          <w:szCs w:val="21"/>
        </w:rPr>
        <w:t>受弯</w:t>
      </w:r>
      <w:r>
        <w:rPr>
          <w:rFonts w:eastAsia="宋体" w:cs="Times New Roman" w:hint="eastAsia"/>
          <w:bCs/>
          <w:color w:val="000000"/>
          <w:szCs w:val="21"/>
        </w:rPr>
        <w:t>预制</w:t>
      </w:r>
      <w:r>
        <w:rPr>
          <w:rFonts w:eastAsia="宋体" w:cs="Times New Roman"/>
          <w:bCs/>
          <w:color w:val="000000"/>
          <w:szCs w:val="21"/>
        </w:rPr>
        <w:t>构件</w:t>
      </w:r>
      <w:proofErr w:type="gramEnd"/>
      <w:r>
        <w:rPr>
          <w:rFonts w:eastAsia="宋体" w:cs="Times New Roman"/>
          <w:bCs/>
          <w:color w:val="000000"/>
          <w:szCs w:val="21"/>
        </w:rPr>
        <w:t>的施工荷载宜均匀布置，并不应超过设计规定。</w:t>
      </w:r>
    </w:p>
    <w:p w:rsidR="005A7DDE" w:rsidRDefault="00FD7823">
      <w:pPr>
        <w:numPr>
          <w:ilvl w:val="2"/>
          <w:numId w:val="66"/>
        </w:numPr>
        <w:snapToGrid w:val="0"/>
        <w:spacing w:line="300" w:lineRule="auto"/>
        <w:outlineLvl w:val="2"/>
        <w:rPr>
          <w:rFonts w:eastAsia="宋体" w:cs="Times New Roman"/>
          <w:color w:val="000000"/>
          <w:szCs w:val="21"/>
        </w:rPr>
      </w:pPr>
      <w:r>
        <w:rPr>
          <w:rFonts w:eastAsia="宋体" w:cs="Times New Roman"/>
          <w:color w:val="000000"/>
          <w:szCs w:val="21"/>
        </w:rPr>
        <w:t>水平</w:t>
      </w:r>
      <w:proofErr w:type="gramStart"/>
      <w:r>
        <w:rPr>
          <w:rFonts w:eastAsia="宋体" w:cs="Times New Roman"/>
          <w:color w:val="000000"/>
          <w:szCs w:val="21"/>
        </w:rPr>
        <w:t>叠合受弯构件</w:t>
      </w:r>
      <w:proofErr w:type="gramEnd"/>
      <w:r>
        <w:rPr>
          <w:rFonts w:eastAsia="宋体" w:cs="Times New Roman"/>
          <w:color w:val="000000"/>
          <w:szCs w:val="21"/>
        </w:rPr>
        <w:t>，当预制构件高度不足全截面高度的</w:t>
      </w:r>
      <w:r>
        <w:rPr>
          <w:rFonts w:eastAsia="宋体" w:cs="Times New Roman"/>
          <w:color w:val="000000"/>
          <w:szCs w:val="21"/>
        </w:rPr>
        <w:t>40</w:t>
      </w:r>
      <w:r>
        <w:rPr>
          <w:rFonts w:eastAsia="宋体" w:cs="Times New Roman"/>
          <w:color w:val="000000"/>
          <w:szCs w:val="21"/>
        </w:rPr>
        <w:t>％时，施工阶段应根据设计及施工方案要求设置可靠的临时支撑。当叠合层混凝土达到设计规定强度，叠合构件端部</w:t>
      </w:r>
      <w:proofErr w:type="gramStart"/>
      <w:r>
        <w:rPr>
          <w:rFonts w:eastAsia="宋体" w:cs="Times New Roman"/>
          <w:color w:val="000000"/>
          <w:szCs w:val="21"/>
        </w:rPr>
        <w:t>和跨中各</w:t>
      </w:r>
      <w:proofErr w:type="gramEnd"/>
      <w:r>
        <w:rPr>
          <w:rFonts w:eastAsia="宋体" w:cs="Times New Roman"/>
          <w:color w:val="000000"/>
          <w:szCs w:val="21"/>
        </w:rPr>
        <w:t>控制截面按整体结构验算均能满足要求时，方可拆除临时支撑。验算荷载应取施工阶段及使用阶段两种工况的较大值。</w:t>
      </w:r>
    </w:p>
    <w:p w:rsidR="005A7DDE" w:rsidRDefault="00FD7823">
      <w:pPr>
        <w:numPr>
          <w:ilvl w:val="2"/>
          <w:numId w:val="66"/>
        </w:numPr>
        <w:snapToGrid w:val="0"/>
        <w:spacing w:line="300" w:lineRule="auto"/>
        <w:outlineLvl w:val="2"/>
        <w:rPr>
          <w:rFonts w:eastAsia="宋体" w:cs="Times New Roman"/>
          <w:color w:val="000000"/>
          <w:szCs w:val="21"/>
        </w:rPr>
      </w:pPr>
      <w:r>
        <w:rPr>
          <w:rFonts w:eastAsia="宋体" w:cs="Times New Roman"/>
          <w:color w:val="000000"/>
          <w:szCs w:val="21"/>
        </w:rPr>
        <w:t>叠合层施工应符合现行国家标准《混凝土结构工程施工规范》</w:t>
      </w:r>
      <w:r>
        <w:rPr>
          <w:rFonts w:eastAsia="宋体" w:cs="Times New Roman"/>
          <w:color w:val="000000"/>
          <w:szCs w:val="21"/>
        </w:rPr>
        <w:t>GB 50666</w:t>
      </w:r>
      <w:r>
        <w:rPr>
          <w:rFonts w:eastAsia="宋体" w:cs="Times New Roman"/>
          <w:color w:val="000000"/>
          <w:szCs w:val="21"/>
        </w:rPr>
        <w:t>的相关规定，并应符合下列规定：</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bCs/>
          <w:color w:val="000000"/>
          <w:szCs w:val="21"/>
        </w:rPr>
        <w:t xml:space="preserve">1  </w:t>
      </w:r>
      <w:r>
        <w:rPr>
          <w:rFonts w:eastAsia="宋体" w:cs="Times New Roman"/>
          <w:color w:val="000000"/>
          <w:szCs w:val="21"/>
        </w:rPr>
        <w:t>混凝土浇筑前，应清洁结合面并按设计要求检查结合面的粗糙度及预制构件的外露钢筋；</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color w:val="000000"/>
          <w:szCs w:val="21"/>
        </w:rPr>
        <w:t xml:space="preserve">2  </w:t>
      </w:r>
      <w:r>
        <w:rPr>
          <w:rFonts w:eastAsia="宋体" w:cs="Times New Roman"/>
          <w:color w:val="000000"/>
          <w:szCs w:val="21"/>
        </w:rPr>
        <w:t>后浇混凝土浇筑施工前，应复核模板搭设质量，保证后浇混凝土形状、尺寸和位置的准确，并应防止漏浆；</w:t>
      </w:r>
    </w:p>
    <w:p w:rsidR="005A7DDE" w:rsidRDefault="00FD7823">
      <w:pPr>
        <w:snapToGrid w:val="0"/>
        <w:spacing w:line="300" w:lineRule="auto"/>
        <w:ind w:firstLineChars="200" w:firstLine="422"/>
        <w:rPr>
          <w:rFonts w:eastAsia="宋体" w:cs="Times New Roman"/>
          <w:b/>
          <w:color w:val="000000"/>
          <w:szCs w:val="21"/>
        </w:rPr>
      </w:pPr>
      <w:r>
        <w:rPr>
          <w:rFonts w:eastAsia="宋体" w:cs="Times New Roman"/>
          <w:b/>
          <w:color w:val="000000"/>
          <w:szCs w:val="21"/>
        </w:rPr>
        <w:t xml:space="preserve">3  </w:t>
      </w:r>
      <w:r>
        <w:rPr>
          <w:rFonts w:eastAsia="宋体" w:cs="Times New Roman"/>
          <w:color w:val="000000"/>
          <w:szCs w:val="21"/>
        </w:rPr>
        <w:t>后浇混凝土浇筑施工前，应复核</w:t>
      </w:r>
      <w:proofErr w:type="gramStart"/>
      <w:r>
        <w:rPr>
          <w:rFonts w:eastAsia="宋体" w:cs="Times New Roman"/>
          <w:color w:val="000000"/>
          <w:szCs w:val="21"/>
        </w:rPr>
        <w:t>后浇层预留</w:t>
      </w:r>
      <w:proofErr w:type="gramEnd"/>
      <w:r>
        <w:rPr>
          <w:rFonts w:eastAsia="宋体" w:cs="Times New Roman"/>
          <w:color w:val="000000"/>
          <w:szCs w:val="21"/>
        </w:rPr>
        <w:t>预埋件的规格、数量和定位满足设计及施工要求，并应对隐蔽工程进行验收和技术复核；</w:t>
      </w:r>
    </w:p>
    <w:p w:rsidR="005A7DDE" w:rsidRDefault="00FD7823">
      <w:pPr>
        <w:snapToGrid w:val="0"/>
        <w:spacing w:line="300" w:lineRule="auto"/>
        <w:ind w:firstLineChars="200" w:firstLine="422"/>
        <w:rPr>
          <w:rFonts w:eastAsia="宋体" w:cs="Times New Roman"/>
          <w:bCs/>
          <w:color w:val="000000"/>
          <w:szCs w:val="21"/>
        </w:rPr>
      </w:pPr>
      <w:r>
        <w:rPr>
          <w:rFonts w:eastAsia="宋体" w:cs="Times New Roman"/>
          <w:b/>
          <w:color w:val="000000"/>
          <w:szCs w:val="21"/>
        </w:rPr>
        <w:t>4</w:t>
      </w:r>
      <w:r>
        <w:rPr>
          <w:rFonts w:eastAsia="宋体" w:cs="Times New Roman"/>
          <w:bCs/>
          <w:color w:val="000000"/>
          <w:szCs w:val="21"/>
        </w:rPr>
        <w:t xml:space="preserve">  </w:t>
      </w:r>
      <w:r>
        <w:rPr>
          <w:rFonts w:eastAsia="宋体" w:cs="Times New Roman"/>
          <w:bCs/>
          <w:color w:val="000000"/>
          <w:szCs w:val="21"/>
        </w:rPr>
        <w:t>在浇筑混凝土前应洒水润湿结合面，混凝土应振捣密实。</w:t>
      </w:r>
    </w:p>
    <w:p w:rsidR="005A7DDE" w:rsidRDefault="00FD7823">
      <w:pPr>
        <w:pStyle w:val="2"/>
        <w:spacing w:line="300" w:lineRule="auto"/>
        <w:rPr>
          <w:rFonts w:ascii="Times New Roman" w:eastAsia="宋体" w:hAnsi="Times New Roman" w:cs="Times New Roman"/>
        </w:rPr>
      </w:pPr>
      <w:bookmarkStart w:id="167" w:name="_9.3_构件连接"/>
      <w:bookmarkStart w:id="168" w:name="_Toc91413923"/>
      <w:bookmarkStart w:id="169" w:name="_Toc91247108"/>
      <w:bookmarkStart w:id="170" w:name="_Toc83830643"/>
      <w:bookmarkStart w:id="171" w:name="_Toc91247329"/>
      <w:bookmarkEnd w:id="167"/>
      <w:r>
        <w:rPr>
          <w:rFonts w:ascii="Times New Roman" w:eastAsia="宋体" w:hAnsi="Times New Roman" w:cs="Times New Roman"/>
        </w:rPr>
        <w:lastRenderedPageBreak/>
        <w:t xml:space="preserve">9.3 </w:t>
      </w:r>
      <w:r>
        <w:rPr>
          <w:rFonts w:ascii="Times New Roman" w:eastAsia="宋体" w:hAnsi="Times New Roman" w:cs="Times New Roman"/>
        </w:rPr>
        <w:t>构件连接</w:t>
      </w:r>
      <w:bookmarkEnd w:id="168"/>
      <w:bookmarkEnd w:id="169"/>
      <w:bookmarkEnd w:id="170"/>
      <w:bookmarkEnd w:id="171"/>
    </w:p>
    <w:p w:rsidR="005A7DDE" w:rsidRDefault="00FD7823">
      <w:pPr>
        <w:numPr>
          <w:ilvl w:val="2"/>
          <w:numId w:val="67"/>
        </w:numPr>
        <w:spacing w:line="300" w:lineRule="auto"/>
        <w:outlineLvl w:val="2"/>
        <w:rPr>
          <w:rFonts w:eastAsia="宋体" w:cs="Times New Roman"/>
          <w:szCs w:val="21"/>
        </w:rPr>
      </w:pPr>
      <w:bookmarkStart w:id="172" w:name="_Toc69300408"/>
      <w:r>
        <w:rPr>
          <w:rFonts w:eastAsia="宋体" w:cs="Times New Roman"/>
          <w:szCs w:val="21"/>
        </w:rPr>
        <w:t>预制构件钢筋采用机械接</w:t>
      </w:r>
      <w:r>
        <w:rPr>
          <w:rFonts w:eastAsia="宋体" w:cs="Times New Roman"/>
          <w:szCs w:val="21"/>
        </w:rPr>
        <w:t>头或套筒灌浆连接时，</w:t>
      </w:r>
      <w:r>
        <w:rPr>
          <w:rFonts w:hint="eastAsia"/>
        </w:rPr>
        <w:t>操作人员应经过严格的专业技术培训，</w:t>
      </w:r>
      <w:r>
        <w:rPr>
          <w:rFonts w:eastAsia="宋体" w:cs="Times New Roman"/>
          <w:szCs w:val="21"/>
        </w:rPr>
        <w:t>施工作业应符合下列规定：</w:t>
      </w:r>
    </w:p>
    <w:p w:rsidR="005A7DDE" w:rsidRDefault="00FD7823">
      <w:pPr>
        <w:spacing w:line="300" w:lineRule="auto"/>
        <w:ind w:firstLineChars="200" w:firstLine="422"/>
        <w:rPr>
          <w:rFonts w:eastAsia="宋体" w:cs="Times New Roman"/>
          <w:b/>
          <w:bCs/>
          <w:color w:val="000000"/>
          <w:szCs w:val="21"/>
        </w:rPr>
      </w:pPr>
      <w:r>
        <w:rPr>
          <w:rFonts w:eastAsia="宋体" w:cs="Times New Roman"/>
          <w:b/>
          <w:bCs/>
          <w:color w:val="000000"/>
          <w:szCs w:val="21"/>
        </w:rPr>
        <w:t>1</w:t>
      </w:r>
      <w:r>
        <w:rPr>
          <w:rFonts w:eastAsia="宋体" w:cs="Times New Roman"/>
          <w:color w:val="000000"/>
          <w:szCs w:val="21"/>
        </w:rPr>
        <w:tab/>
      </w:r>
      <w:r>
        <w:rPr>
          <w:rFonts w:eastAsia="宋体" w:cs="Times New Roman"/>
          <w:color w:val="000000"/>
          <w:szCs w:val="21"/>
        </w:rPr>
        <w:t>连接前应检查连接套筒和被连接钢筋的规格、位置、数量及长度；</w:t>
      </w:r>
    </w:p>
    <w:p w:rsidR="005A7DDE" w:rsidRDefault="00FD7823">
      <w:pPr>
        <w:spacing w:line="300" w:lineRule="auto"/>
        <w:ind w:firstLineChars="200" w:firstLine="422"/>
        <w:rPr>
          <w:rFonts w:eastAsia="宋体" w:cs="Times New Roman"/>
          <w:color w:val="000000"/>
          <w:szCs w:val="21"/>
        </w:rPr>
      </w:pPr>
      <w:r>
        <w:rPr>
          <w:rFonts w:eastAsia="宋体" w:cs="Times New Roman"/>
          <w:b/>
          <w:bCs/>
          <w:color w:val="000000"/>
          <w:szCs w:val="21"/>
        </w:rPr>
        <w:t>2</w:t>
      </w:r>
      <w:r>
        <w:rPr>
          <w:rFonts w:eastAsia="宋体" w:cs="Times New Roman"/>
          <w:color w:val="000000"/>
          <w:szCs w:val="21"/>
        </w:rPr>
        <w:tab/>
      </w:r>
      <w:r>
        <w:rPr>
          <w:rFonts w:hint="eastAsia"/>
        </w:rPr>
        <w:t>钢筋机械接头的施工应符合《钢筋机械连接技术规程》</w:t>
      </w:r>
      <w:r>
        <w:rPr>
          <w:rFonts w:hint="eastAsia"/>
        </w:rPr>
        <w:t>JGJ 107</w:t>
      </w:r>
      <w:r>
        <w:rPr>
          <w:rFonts w:hint="eastAsia"/>
        </w:rPr>
        <w:t>的规定，</w:t>
      </w:r>
      <w:r>
        <w:rPr>
          <w:rFonts w:eastAsia="宋体" w:cs="Times New Roman"/>
          <w:color w:val="000000"/>
          <w:szCs w:val="21"/>
        </w:rPr>
        <w:t>机械接头连接钢筋端头之间的净距不应小于</w:t>
      </w:r>
      <w:r>
        <w:rPr>
          <w:rFonts w:eastAsia="宋体" w:cs="Times New Roman"/>
          <w:color w:val="000000"/>
          <w:szCs w:val="21"/>
        </w:rPr>
        <w:t>5mm</w:t>
      </w:r>
      <w:r>
        <w:rPr>
          <w:rFonts w:eastAsia="宋体" w:cs="Times New Roman"/>
          <w:color w:val="000000"/>
          <w:szCs w:val="21"/>
        </w:rPr>
        <w:t>，且不宜大于</w:t>
      </w:r>
      <w:r>
        <w:rPr>
          <w:rFonts w:eastAsia="宋体" w:cs="Times New Roman"/>
          <w:color w:val="000000"/>
          <w:szCs w:val="21"/>
        </w:rPr>
        <w:t>25mm</w:t>
      </w:r>
      <w:r>
        <w:rPr>
          <w:rFonts w:eastAsia="宋体" w:cs="Times New Roman"/>
          <w:color w:val="000000"/>
          <w:szCs w:val="21"/>
        </w:rPr>
        <w:t>；连接钢筋轴向偏移大于</w:t>
      </w:r>
      <w:r>
        <w:rPr>
          <w:rFonts w:eastAsia="宋体" w:cs="Times New Roman"/>
          <w:color w:val="000000"/>
          <w:szCs w:val="21"/>
        </w:rPr>
        <w:t>5mm</w:t>
      </w:r>
      <w:r>
        <w:rPr>
          <w:rFonts w:eastAsia="宋体" w:cs="Times New Roman"/>
          <w:color w:val="000000"/>
          <w:szCs w:val="21"/>
        </w:rPr>
        <w:t>时，安装前应先进行校正处理；</w:t>
      </w:r>
    </w:p>
    <w:p w:rsidR="005A7DDE" w:rsidRDefault="00FD7823">
      <w:pPr>
        <w:pStyle w:val="41"/>
        <w:spacing w:line="300" w:lineRule="auto"/>
        <w:ind w:firstLine="422"/>
        <w:rPr>
          <w:rFonts w:eastAsia="宋体" w:cs="Times New Roman"/>
          <w:color w:val="000000"/>
          <w:szCs w:val="21"/>
        </w:rPr>
      </w:pPr>
      <w:r>
        <w:rPr>
          <w:rFonts w:eastAsia="宋体" w:cs="Times New Roman"/>
          <w:b/>
          <w:bCs/>
          <w:color w:val="000000"/>
          <w:szCs w:val="21"/>
        </w:rPr>
        <w:t>3</w:t>
      </w:r>
      <w:r>
        <w:rPr>
          <w:rFonts w:eastAsia="宋体" w:cs="Times New Roman"/>
          <w:color w:val="000000"/>
          <w:szCs w:val="21"/>
        </w:rPr>
        <w:tab/>
      </w:r>
      <w:r>
        <w:rPr>
          <w:rFonts w:eastAsia="宋体" w:cs="Times New Roman"/>
          <w:color w:val="000000"/>
          <w:szCs w:val="21"/>
        </w:rPr>
        <w:t>钢筋套筒灌浆连接</w:t>
      </w:r>
      <w:r>
        <w:rPr>
          <w:rFonts w:eastAsia="宋体" w:cs="Times New Roman"/>
          <w:szCs w:val="21"/>
        </w:rPr>
        <w:t>钢筋偏离套筒中心线不宜超过</w:t>
      </w:r>
      <w:r>
        <w:rPr>
          <w:rFonts w:eastAsia="宋体" w:cs="Times New Roman"/>
          <w:szCs w:val="21"/>
        </w:rPr>
        <w:t>3mm</w:t>
      </w:r>
      <w:r>
        <w:rPr>
          <w:rFonts w:eastAsia="宋体" w:cs="Times New Roman"/>
          <w:szCs w:val="21"/>
        </w:rPr>
        <w:t>，</w:t>
      </w:r>
      <w:r>
        <w:rPr>
          <w:rFonts w:eastAsia="宋体" w:cs="Times New Roman"/>
          <w:color w:val="000000"/>
          <w:szCs w:val="21"/>
        </w:rPr>
        <w:t>当连接钢筋倾斜时，应进行校直；当套筒内有杂物时，应清理干净。钢筋套筒灌浆连接接头采用的灌浆料应符合</w:t>
      </w:r>
      <w:proofErr w:type="gramStart"/>
      <w:r>
        <w:rPr>
          <w:rFonts w:eastAsia="宋体" w:cs="Times New Roman"/>
          <w:color w:val="000000"/>
          <w:szCs w:val="21"/>
        </w:rPr>
        <w:t>现行行业</w:t>
      </w:r>
      <w:proofErr w:type="gramEnd"/>
      <w:r>
        <w:rPr>
          <w:rFonts w:eastAsia="宋体" w:cs="Times New Roman"/>
          <w:color w:val="000000"/>
          <w:szCs w:val="21"/>
        </w:rPr>
        <w:t>标准</w:t>
      </w:r>
      <w:bookmarkStart w:id="173" w:name="_Hlk91412654"/>
      <w:r>
        <w:rPr>
          <w:rFonts w:eastAsia="宋体" w:cs="Times New Roman"/>
          <w:color w:val="000000"/>
          <w:szCs w:val="21"/>
        </w:rPr>
        <w:t>《钢筋连</w:t>
      </w:r>
      <w:r>
        <w:rPr>
          <w:rFonts w:eastAsia="宋体" w:cs="Times New Roman"/>
          <w:color w:val="000000"/>
          <w:szCs w:val="21"/>
        </w:rPr>
        <w:t>接用套筒灌浆料》</w:t>
      </w:r>
      <w:r>
        <w:rPr>
          <w:rFonts w:eastAsia="宋体" w:cs="Times New Roman"/>
          <w:color w:val="000000"/>
          <w:szCs w:val="21"/>
        </w:rPr>
        <w:t>JG/T 408</w:t>
      </w:r>
      <w:bookmarkEnd w:id="173"/>
      <w:r>
        <w:rPr>
          <w:rFonts w:eastAsia="宋体" w:cs="Times New Roman"/>
          <w:color w:val="000000"/>
          <w:szCs w:val="21"/>
        </w:rPr>
        <w:t>的相关规定，连</w:t>
      </w:r>
      <w:r>
        <w:rPr>
          <w:rFonts w:eastAsia="宋体" w:cs="Times New Roman"/>
          <w:color w:val="0D0D0D" w:themeColor="text1" w:themeTint="F2"/>
          <w:szCs w:val="21"/>
        </w:rPr>
        <w:t>接</w:t>
      </w:r>
      <w:r>
        <w:rPr>
          <w:rFonts w:eastAsia="宋体" w:cs="Times New Roman"/>
          <w:color w:val="000000"/>
          <w:szCs w:val="21"/>
        </w:rPr>
        <w:t>前应进行灌浆料拌合物的流动性检测、灌注质量以及接头抗拉强度的检验；经检验合格后，方可进行灌浆作业。</w:t>
      </w:r>
      <w:r>
        <w:rPr>
          <w:rFonts w:eastAsia="宋体" w:cs="Times New Roman"/>
          <w:szCs w:val="21"/>
        </w:rPr>
        <w:t>灌浆作业应符合国家现行有关标准及施工方案的要求，并</w:t>
      </w:r>
      <w:r>
        <w:rPr>
          <w:rFonts w:eastAsia="宋体" w:cs="Times New Roman"/>
          <w:color w:val="000000"/>
          <w:szCs w:val="21"/>
        </w:rPr>
        <w:t>确保饱满度</w:t>
      </w:r>
      <w:r>
        <w:rPr>
          <w:rFonts w:eastAsia="宋体" w:cs="Times New Roman" w:hint="eastAsia"/>
          <w:color w:val="000000"/>
          <w:szCs w:val="21"/>
        </w:rPr>
        <w:t>。</w:t>
      </w:r>
    </w:p>
    <w:bookmarkEnd w:id="172"/>
    <w:p w:rsidR="005A7DDE" w:rsidRDefault="00FD7823">
      <w:pPr>
        <w:numPr>
          <w:ilvl w:val="2"/>
          <w:numId w:val="67"/>
        </w:numPr>
        <w:snapToGrid w:val="0"/>
        <w:spacing w:line="300" w:lineRule="auto"/>
        <w:outlineLvl w:val="2"/>
        <w:rPr>
          <w:rFonts w:eastAsia="宋体" w:cs="Times New Roman"/>
          <w:szCs w:val="21"/>
        </w:rPr>
      </w:pPr>
      <w:r>
        <w:rPr>
          <w:rFonts w:eastAsia="宋体" w:cs="Times New Roman"/>
          <w:szCs w:val="21"/>
        </w:rPr>
        <w:t>预制构件钢筋采用螺栓连接时，预制构件通过预埋的柱靴、</w:t>
      </w:r>
      <w:proofErr w:type="gramStart"/>
      <w:r>
        <w:rPr>
          <w:rFonts w:eastAsia="宋体" w:cs="Times New Roman"/>
          <w:szCs w:val="21"/>
        </w:rPr>
        <w:t>梁靴与</w:t>
      </w:r>
      <w:proofErr w:type="gramEnd"/>
      <w:r>
        <w:rPr>
          <w:rFonts w:eastAsia="宋体" w:cs="Times New Roman"/>
          <w:szCs w:val="21"/>
        </w:rPr>
        <w:t>被连接构件伸出的预埋螺栓连接，螺母、垫片应按设计及产品要求安装和紧固。与柱靴、</w:t>
      </w:r>
      <w:proofErr w:type="gramStart"/>
      <w:r>
        <w:rPr>
          <w:rFonts w:eastAsia="宋体" w:cs="Times New Roman"/>
          <w:szCs w:val="21"/>
        </w:rPr>
        <w:t>梁靴相</w:t>
      </w:r>
      <w:proofErr w:type="gramEnd"/>
      <w:r>
        <w:rPr>
          <w:rFonts w:eastAsia="宋体" w:cs="Times New Roman"/>
          <w:szCs w:val="21"/>
        </w:rPr>
        <w:t>对应的预埋螺栓或机械接头位置偏差应符合附录</w:t>
      </w:r>
      <w:r>
        <w:rPr>
          <w:rFonts w:eastAsia="宋体" w:cs="Times New Roman"/>
          <w:szCs w:val="21"/>
        </w:rPr>
        <w:t>A</w:t>
      </w:r>
      <w:r>
        <w:rPr>
          <w:rFonts w:eastAsia="宋体" w:cs="Times New Roman"/>
          <w:szCs w:val="21"/>
        </w:rPr>
        <w:t>的规定。</w:t>
      </w:r>
    </w:p>
    <w:p w:rsidR="005A7DDE" w:rsidRDefault="00FD7823">
      <w:pPr>
        <w:numPr>
          <w:ilvl w:val="2"/>
          <w:numId w:val="67"/>
        </w:numPr>
        <w:snapToGrid w:val="0"/>
        <w:spacing w:line="300" w:lineRule="auto"/>
        <w:outlineLvl w:val="2"/>
        <w:rPr>
          <w:rFonts w:eastAsia="宋体" w:cs="Times New Roman"/>
          <w:szCs w:val="21"/>
        </w:rPr>
      </w:pPr>
      <w:r>
        <w:rPr>
          <w:rFonts w:eastAsia="宋体" w:cs="Times New Roman"/>
          <w:szCs w:val="21"/>
        </w:rPr>
        <w:t>与后浇填缝材料结合的预制混凝土构件表面均应保持粗糙，不得粘有脱模剂和其他杂物。后浇填缝材料浇筑前应清除连接处缝隙中杂物，用水充分润湿，但不得有积水。</w:t>
      </w:r>
    </w:p>
    <w:p w:rsidR="005A7DDE" w:rsidRDefault="00FD7823">
      <w:pPr>
        <w:numPr>
          <w:ilvl w:val="2"/>
          <w:numId w:val="67"/>
        </w:numPr>
        <w:snapToGrid w:val="0"/>
        <w:spacing w:line="300" w:lineRule="auto"/>
        <w:outlineLvl w:val="2"/>
        <w:rPr>
          <w:rFonts w:eastAsia="宋体" w:cs="Times New Roman"/>
          <w:szCs w:val="21"/>
        </w:rPr>
      </w:pPr>
      <w:r>
        <w:rPr>
          <w:rFonts w:eastAsia="宋体" w:cs="Times New Roman"/>
          <w:szCs w:val="21"/>
        </w:rPr>
        <w:t>预制构件与基础间空隙、预制构件接缝、</w:t>
      </w:r>
      <w:r>
        <w:rPr>
          <w:rFonts w:eastAsia="宋体" w:cs="Times New Roman" w:hint="eastAsia"/>
          <w:szCs w:val="21"/>
        </w:rPr>
        <w:t>耗能钢筋孔道、</w:t>
      </w:r>
      <w:proofErr w:type="gramStart"/>
      <w:r>
        <w:rPr>
          <w:rFonts w:eastAsia="宋体" w:cs="Times New Roman"/>
          <w:szCs w:val="21"/>
        </w:rPr>
        <w:t>梁靴或柱靴</w:t>
      </w:r>
      <w:proofErr w:type="gramEnd"/>
      <w:r>
        <w:rPr>
          <w:rFonts w:eastAsia="宋体" w:cs="Times New Roman"/>
          <w:szCs w:val="21"/>
        </w:rPr>
        <w:t>手孔等处的灌浆应符合下列规定：</w:t>
      </w:r>
    </w:p>
    <w:p w:rsidR="005A7DDE" w:rsidRDefault="00FD7823">
      <w:pPr>
        <w:pStyle w:val="41"/>
        <w:snapToGrid w:val="0"/>
        <w:spacing w:line="300" w:lineRule="auto"/>
        <w:ind w:firstLine="422"/>
        <w:rPr>
          <w:rFonts w:eastAsia="楷体" w:cs="Times New Roman"/>
          <w:color w:val="BFBFBF" w:themeColor="background1" w:themeShade="BF"/>
          <w:szCs w:val="21"/>
        </w:rPr>
      </w:pPr>
      <w:r>
        <w:rPr>
          <w:rFonts w:eastAsia="宋体" w:cs="Times New Roman"/>
          <w:b/>
          <w:bCs/>
          <w:color w:val="000000"/>
          <w:szCs w:val="21"/>
        </w:rPr>
        <w:t>1</w:t>
      </w:r>
      <w:r>
        <w:rPr>
          <w:rFonts w:eastAsia="宋体" w:cs="Times New Roman"/>
          <w:color w:val="000000"/>
          <w:szCs w:val="21"/>
        </w:rPr>
        <w:tab/>
      </w:r>
      <w:r>
        <w:rPr>
          <w:rFonts w:eastAsia="宋体" w:cs="Times New Roman"/>
          <w:color w:val="000000"/>
          <w:szCs w:val="21"/>
        </w:rPr>
        <w:t>灌浆料应采用微膨胀水泥基灌浆料，其性能应满足设计要求，并符合现行国家标准《水泥基灌浆材料应用技术规范》</w:t>
      </w:r>
      <w:r>
        <w:rPr>
          <w:rFonts w:eastAsia="宋体" w:cs="Times New Roman"/>
          <w:color w:val="000000"/>
          <w:szCs w:val="21"/>
        </w:rPr>
        <w:t>GB/T 50448</w:t>
      </w:r>
      <w:r>
        <w:rPr>
          <w:rFonts w:eastAsia="宋体" w:cs="Times New Roman"/>
          <w:color w:val="000000"/>
          <w:szCs w:val="21"/>
        </w:rPr>
        <w:t>的规定。当设计无特别要求时，灌浆料</w:t>
      </w:r>
      <w:r>
        <w:rPr>
          <w:rFonts w:eastAsia="宋体" w:cs="Times New Roman"/>
          <w:color w:val="000000"/>
          <w:szCs w:val="21"/>
        </w:rPr>
        <w:t>1d</w:t>
      </w:r>
      <w:proofErr w:type="gramStart"/>
      <w:r>
        <w:rPr>
          <w:rFonts w:eastAsia="宋体" w:cs="Times New Roman"/>
          <w:color w:val="000000"/>
          <w:szCs w:val="21"/>
        </w:rPr>
        <w:t>标养强度</w:t>
      </w:r>
      <w:proofErr w:type="gramEnd"/>
      <w:r>
        <w:rPr>
          <w:rFonts w:eastAsia="宋体" w:cs="Times New Roman"/>
          <w:color w:val="000000"/>
          <w:szCs w:val="21"/>
        </w:rPr>
        <w:t>不应低于</w:t>
      </w:r>
      <w:r>
        <w:rPr>
          <w:rFonts w:eastAsia="宋体" w:cs="Times New Roman"/>
          <w:color w:val="000000"/>
          <w:szCs w:val="21"/>
        </w:rPr>
        <w:t>30MPa</w:t>
      </w:r>
      <w:r>
        <w:rPr>
          <w:rFonts w:eastAsia="宋体" w:cs="Times New Roman"/>
          <w:color w:val="000000"/>
          <w:szCs w:val="21"/>
        </w:rPr>
        <w:t>，</w:t>
      </w:r>
      <w:r>
        <w:rPr>
          <w:rFonts w:eastAsia="宋体" w:cs="Times New Roman"/>
          <w:color w:val="000000"/>
          <w:szCs w:val="21"/>
        </w:rPr>
        <w:t>7d</w:t>
      </w:r>
      <w:proofErr w:type="gramStart"/>
      <w:r>
        <w:rPr>
          <w:rFonts w:eastAsia="宋体" w:cs="Times New Roman"/>
          <w:color w:val="000000"/>
          <w:szCs w:val="21"/>
        </w:rPr>
        <w:t>标养强度</w:t>
      </w:r>
      <w:proofErr w:type="gramEnd"/>
      <w:r>
        <w:rPr>
          <w:rFonts w:eastAsia="宋体" w:cs="Times New Roman"/>
          <w:color w:val="000000"/>
          <w:szCs w:val="21"/>
        </w:rPr>
        <w:t>不应低于</w:t>
      </w:r>
      <w:r>
        <w:rPr>
          <w:rFonts w:eastAsia="宋体" w:cs="Times New Roman"/>
          <w:color w:val="000000"/>
          <w:szCs w:val="21"/>
        </w:rPr>
        <w:t>45MPa</w:t>
      </w:r>
      <w:r>
        <w:rPr>
          <w:rFonts w:eastAsia="宋体" w:cs="Times New Roman"/>
          <w:color w:val="000000"/>
          <w:szCs w:val="21"/>
        </w:rPr>
        <w:t>，</w:t>
      </w:r>
      <w:r>
        <w:rPr>
          <w:rFonts w:eastAsia="宋体" w:cs="Times New Roman"/>
          <w:color w:val="000000"/>
          <w:szCs w:val="21"/>
        </w:rPr>
        <w:t>28d</w:t>
      </w:r>
      <w:proofErr w:type="gramStart"/>
      <w:r>
        <w:rPr>
          <w:rFonts w:eastAsia="宋体" w:cs="Times New Roman"/>
          <w:color w:val="000000"/>
          <w:szCs w:val="21"/>
        </w:rPr>
        <w:t>龄期标养强度</w:t>
      </w:r>
      <w:proofErr w:type="gramEnd"/>
      <w:r>
        <w:rPr>
          <w:rFonts w:eastAsia="宋体" w:cs="Times New Roman"/>
          <w:color w:val="000000"/>
          <w:szCs w:val="21"/>
        </w:rPr>
        <w:t>不应低于</w:t>
      </w:r>
      <w:r>
        <w:rPr>
          <w:rFonts w:eastAsia="宋体" w:cs="Times New Roman"/>
          <w:color w:val="000000"/>
          <w:szCs w:val="21"/>
        </w:rPr>
        <w:t>65MPa</w:t>
      </w:r>
      <w:r>
        <w:rPr>
          <w:rFonts w:eastAsia="宋体" w:cs="Times New Roman"/>
          <w:color w:val="000000"/>
          <w:szCs w:val="21"/>
        </w:rPr>
        <w:t>，注浆时预</w:t>
      </w:r>
      <w:r>
        <w:rPr>
          <w:rFonts w:eastAsia="宋体" w:cs="Times New Roman"/>
          <w:color w:val="000000"/>
          <w:szCs w:val="21"/>
        </w:rPr>
        <w:t>留的立方体试块，</w:t>
      </w:r>
      <w:r>
        <w:rPr>
          <w:rFonts w:eastAsia="宋体" w:cs="Times New Roman"/>
          <w:color w:val="000000"/>
          <w:szCs w:val="21"/>
        </w:rPr>
        <w:t>28d</w:t>
      </w:r>
      <w:r>
        <w:rPr>
          <w:rFonts w:eastAsia="宋体" w:cs="Times New Roman"/>
          <w:color w:val="000000"/>
          <w:szCs w:val="21"/>
        </w:rPr>
        <w:t>抗压强度应高于被连接构件的混凝土强度一个等级；</w:t>
      </w:r>
    </w:p>
    <w:p w:rsidR="005A7DDE" w:rsidRDefault="00FD7823">
      <w:pPr>
        <w:pStyle w:val="41"/>
        <w:spacing w:line="300" w:lineRule="auto"/>
        <w:ind w:firstLine="422"/>
        <w:rPr>
          <w:rFonts w:eastAsia="宋体" w:cs="Times New Roman"/>
          <w:color w:val="000000"/>
          <w:szCs w:val="21"/>
        </w:rPr>
      </w:pPr>
      <w:r>
        <w:rPr>
          <w:rFonts w:eastAsia="宋体" w:cs="Times New Roman"/>
          <w:b/>
          <w:bCs/>
          <w:color w:val="000000"/>
          <w:szCs w:val="21"/>
        </w:rPr>
        <w:t>2</w:t>
      </w:r>
      <w:r>
        <w:rPr>
          <w:rFonts w:eastAsia="宋体" w:cs="Times New Roman"/>
          <w:color w:val="000000"/>
          <w:szCs w:val="21"/>
        </w:rPr>
        <w:tab/>
      </w:r>
      <w:r>
        <w:rPr>
          <w:rFonts w:eastAsia="宋体" w:cs="Times New Roman"/>
          <w:color w:val="000000"/>
          <w:szCs w:val="21"/>
        </w:rPr>
        <w:t>灌浆料</w:t>
      </w:r>
      <w:r>
        <w:rPr>
          <w:rFonts w:eastAsia="宋体" w:cs="Times New Roman" w:hint="eastAsia"/>
          <w:color w:val="000000"/>
          <w:szCs w:val="21"/>
        </w:rPr>
        <w:t>应按体积</w:t>
      </w:r>
      <w:r>
        <w:rPr>
          <w:rFonts w:eastAsia="宋体" w:cs="Times New Roman"/>
          <w:color w:val="000000"/>
          <w:szCs w:val="21"/>
        </w:rPr>
        <w:t>掺加</w:t>
      </w:r>
      <w:r>
        <w:rPr>
          <w:rFonts w:eastAsia="宋体" w:cs="Times New Roman" w:hint="eastAsia"/>
          <w:color w:val="000000"/>
          <w:szCs w:val="21"/>
        </w:rPr>
        <w:t>不少于</w:t>
      </w:r>
      <w:r>
        <w:rPr>
          <w:rFonts w:eastAsia="宋体" w:cs="Times New Roman"/>
          <w:color w:val="000000"/>
          <w:szCs w:val="21"/>
        </w:rPr>
        <w:t>0.</w:t>
      </w:r>
      <w:r>
        <w:rPr>
          <w:rFonts w:eastAsia="宋体" w:cs="Times New Roman" w:hint="eastAsia"/>
          <w:color w:val="000000"/>
          <w:szCs w:val="21"/>
        </w:rPr>
        <w:t>5</w:t>
      </w:r>
      <w:r>
        <w:rPr>
          <w:rFonts w:eastAsia="宋体" w:cs="Times New Roman"/>
          <w:color w:val="000000"/>
          <w:szCs w:val="21"/>
        </w:rPr>
        <w:t>%</w:t>
      </w:r>
      <w:r>
        <w:rPr>
          <w:rFonts w:eastAsia="宋体" w:cs="Times New Roman" w:hint="eastAsia"/>
          <w:color w:val="000000"/>
          <w:szCs w:val="21"/>
        </w:rPr>
        <w:t>的</w:t>
      </w:r>
      <w:r>
        <w:rPr>
          <w:rFonts w:eastAsia="宋体" w:cs="Times New Roman"/>
          <w:color w:val="000000"/>
          <w:szCs w:val="21"/>
        </w:rPr>
        <w:t>镀铜钢纤维；</w:t>
      </w:r>
    </w:p>
    <w:p w:rsidR="005A7DDE" w:rsidRDefault="00FD7823">
      <w:pPr>
        <w:pStyle w:val="41"/>
        <w:snapToGrid w:val="0"/>
        <w:spacing w:line="300" w:lineRule="auto"/>
        <w:ind w:firstLine="422"/>
        <w:rPr>
          <w:rFonts w:eastAsia="宋体" w:cs="Times New Roman"/>
          <w:color w:val="000000"/>
          <w:szCs w:val="21"/>
        </w:rPr>
      </w:pPr>
      <w:r>
        <w:rPr>
          <w:rFonts w:eastAsia="宋体" w:cs="Times New Roman"/>
          <w:b/>
          <w:bCs/>
          <w:color w:val="000000"/>
          <w:szCs w:val="21"/>
        </w:rPr>
        <w:t>3</w:t>
      </w:r>
      <w:r>
        <w:rPr>
          <w:rFonts w:eastAsia="宋体" w:cs="Times New Roman"/>
          <w:color w:val="000000"/>
          <w:szCs w:val="21"/>
        </w:rPr>
        <w:tab/>
      </w:r>
      <w:r>
        <w:rPr>
          <w:rFonts w:eastAsia="宋体" w:cs="Times New Roman"/>
          <w:color w:val="000000"/>
          <w:szCs w:val="21"/>
        </w:rPr>
        <w:t>灌浆前应对灌浆区域下部及周边严密封闭，防止灌浆时浆体流出；</w:t>
      </w:r>
    </w:p>
    <w:p w:rsidR="005A7DDE" w:rsidRDefault="00FD7823">
      <w:pPr>
        <w:pStyle w:val="41"/>
        <w:snapToGrid w:val="0"/>
        <w:spacing w:line="300" w:lineRule="auto"/>
        <w:ind w:firstLine="422"/>
        <w:rPr>
          <w:rFonts w:eastAsia="宋体" w:cs="Times New Roman"/>
          <w:color w:val="000000"/>
          <w:szCs w:val="21"/>
        </w:rPr>
      </w:pPr>
      <w:r>
        <w:rPr>
          <w:rFonts w:eastAsia="宋体" w:cs="Times New Roman"/>
          <w:b/>
          <w:bCs/>
          <w:color w:val="000000"/>
          <w:szCs w:val="21"/>
        </w:rPr>
        <w:t>4</w:t>
      </w:r>
      <w:r>
        <w:rPr>
          <w:rFonts w:eastAsia="宋体" w:cs="Times New Roman"/>
          <w:color w:val="000000"/>
          <w:szCs w:val="21"/>
        </w:rPr>
        <w:tab/>
      </w:r>
      <w:r>
        <w:rPr>
          <w:rFonts w:eastAsia="宋体" w:cs="Times New Roman"/>
          <w:color w:val="000000"/>
          <w:szCs w:val="21"/>
        </w:rPr>
        <w:t>接缝处灌浆料和水的用量、搅拌时间、搅拌方式均应按照产品要求进行；灌浆料拌合后至灌浆完毕的时间不宜超过</w:t>
      </w:r>
      <w:r>
        <w:rPr>
          <w:rFonts w:eastAsia="宋体" w:cs="Times New Roman"/>
          <w:color w:val="000000"/>
          <w:szCs w:val="21"/>
        </w:rPr>
        <w:t>30min</w:t>
      </w:r>
      <w:r>
        <w:rPr>
          <w:rFonts w:eastAsia="宋体" w:cs="Times New Roman"/>
          <w:color w:val="000000"/>
          <w:szCs w:val="21"/>
        </w:rPr>
        <w:t>；</w:t>
      </w:r>
    </w:p>
    <w:p w:rsidR="005A7DDE" w:rsidRDefault="00FD7823">
      <w:pPr>
        <w:pStyle w:val="41"/>
        <w:snapToGrid w:val="0"/>
        <w:spacing w:line="300" w:lineRule="auto"/>
        <w:ind w:firstLine="422"/>
        <w:rPr>
          <w:rFonts w:eastAsia="宋体" w:cs="Times New Roman"/>
          <w:color w:val="000000"/>
          <w:szCs w:val="21"/>
        </w:rPr>
      </w:pPr>
      <w:r>
        <w:rPr>
          <w:rFonts w:eastAsia="宋体" w:cs="Times New Roman"/>
          <w:b/>
          <w:bCs/>
          <w:color w:val="000000"/>
          <w:szCs w:val="21"/>
        </w:rPr>
        <w:t>5</w:t>
      </w:r>
      <w:r>
        <w:rPr>
          <w:rFonts w:eastAsia="宋体" w:cs="Times New Roman"/>
          <w:color w:val="000000"/>
          <w:szCs w:val="21"/>
        </w:rPr>
        <w:tab/>
      </w:r>
      <w:r>
        <w:rPr>
          <w:rFonts w:eastAsia="宋体" w:cs="Times New Roman"/>
          <w:color w:val="000000"/>
          <w:szCs w:val="21"/>
        </w:rPr>
        <w:t>浆体养护期间应保证预制构件的稳定。</w:t>
      </w:r>
    </w:p>
    <w:p w:rsidR="005A7DDE" w:rsidRDefault="00FD7823">
      <w:pPr>
        <w:numPr>
          <w:ilvl w:val="2"/>
          <w:numId w:val="67"/>
        </w:numPr>
        <w:snapToGrid w:val="0"/>
        <w:spacing w:line="300" w:lineRule="auto"/>
        <w:outlineLvl w:val="2"/>
        <w:rPr>
          <w:rFonts w:eastAsia="宋体" w:cs="Times New Roman"/>
          <w:szCs w:val="21"/>
        </w:rPr>
      </w:pPr>
      <w:r>
        <w:rPr>
          <w:rFonts w:eastAsia="宋体" w:cs="Times New Roman"/>
          <w:szCs w:val="21"/>
        </w:rPr>
        <w:t>预制柱与基础的连接应符合下列规定：</w:t>
      </w:r>
    </w:p>
    <w:p w:rsidR="005A7DDE" w:rsidRDefault="00FD7823">
      <w:pPr>
        <w:snapToGrid w:val="0"/>
        <w:spacing w:line="300" w:lineRule="auto"/>
        <w:ind w:firstLineChars="200" w:firstLine="422"/>
        <w:rPr>
          <w:rFonts w:eastAsia="宋体" w:cs="Times New Roman"/>
          <w:szCs w:val="21"/>
        </w:rPr>
      </w:pPr>
      <w:r>
        <w:rPr>
          <w:rFonts w:eastAsia="宋体" w:cs="Times New Roman"/>
          <w:b/>
          <w:bCs/>
          <w:color w:val="000000"/>
          <w:szCs w:val="21"/>
        </w:rPr>
        <w:t xml:space="preserve">1 </w:t>
      </w:r>
      <w:r>
        <w:rPr>
          <w:rFonts w:eastAsia="宋体" w:cs="Times New Roman"/>
          <w:color w:val="000000"/>
          <w:szCs w:val="21"/>
        </w:rPr>
        <w:t xml:space="preserve"> </w:t>
      </w:r>
      <w:r>
        <w:rPr>
          <w:rFonts w:eastAsia="宋体" w:cs="Times New Roman"/>
          <w:color w:val="000000"/>
          <w:szCs w:val="21"/>
        </w:rPr>
        <w:t>预制柱</w:t>
      </w:r>
      <w:proofErr w:type="gramStart"/>
      <w:r>
        <w:rPr>
          <w:rFonts w:eastAsia="宋体" w:cs="Times New Roman"/>
          <w:color w:val="000000"/>
          <w:szCs w:val="21"/>
        </w:rPr>
        <w:t>底</w:t>
      </w:r>
      <w:r>
        <w:rPr>
          <w:rFonts w:eastAsia="宋体" w:cs="Times New Roman"/>
          <w:szCs w:val="21"/>
        </w:rPr>
        <w:t>采用</w:t>
      </w:r>
      <w:proofErr w:type="gramEnd"/>
      <w:r>
        <w:rPr>
          <w:rFonts w:eastAsia="宋体" w:cs="Times New Roman"/>
          <w:szCs w:val="21"/>
        </w:rPr>
        <w:t>杯口基础时，杯口四周键槽和预制柱插入基础的深度应满足设计要求，预制柱就位并固定后采用灌浆料将杯口填实；</w:t>
      </w:r>
    </w:p>
    <w:p w:rsidR="005A7DDE" w:rsidRDefault="00FD7823">
      <w:pPr>
        <w:snapToGrid w:val="0"/>
        <w:spacing w:line="300" w:lineRule="auto"/>
        <w:ind w:firstLineChars="200" w:firstLine="422"/>
        <w:rPr>
          <w:rFonts w:eastAsia="宋体" w:cs="Times New Roman"/>
          <w:szCs w:val="21"/>
        </w:rPr>
      </w:pPr>
      <w:r>
        <w:rPr>
          <w:rFonts w:eastAsia="宋体" w:cs="Times New Roman"/>
          <w:b/>
          <w:color w:val="000000"/>
          <w:szCs w:val="21"/>
        </w:rPr>
        <w:t xml:space="preserve">2  </w:t>
      </w:r>
      <w:r>
        <w:rPr>
          <w:rFonts w:eastAsia="宋体" w:cs="Times New Roman"/>
          <w:color w:val="000000"/>
          <w:szCs w:val="21"/>
        </w:rPr>
        <w:t>预制柱与基础</w:t>
      </w:r>
      <w:r>
        <w:rPr>
          <w:rFonts w:eastAsia="宋体" w:cs="Times New Roman"/>
          <w:szCs w:val="21"/>
        </w:rPr>
        <w:t>采用螺栓连接方式时，吊装预制柱前，应检查其柱</w:t>
      </w:r>
      <w:proofErr w:type="gramStart"/>
      <w:r>
        <w:rPr>
          <w:rFonts w:eastAsia="宋体" w:cs="Times New Roman"/>
          <w:szCs w:val="21"/>
        </w:rPr>
        <w:t>靴</w:t>
      </w:r>
      <w:proofErr w:type="gramEnd"/>
      <w:r>
        <w:rPr>
          <w:rFonts w:eastAsia="宋体" w:cs="Times New Roman"/>
          <w:szCs w:val="21"/>
        </w:rPr>
        <w:t>孔位与基础顶预留螺栓位置对应，预留螺栓的螺母和垫片应预先调平。预制柱准确就位后应将螺母拧紧，预制柱与基础的接缝</w:t>
      </w:r>
      <w:proofErr w:type="gramStart"/>
      <w:r>
        <w:rPr>
          <w:rFonts w:eastAsia="宋体" w:cs="Times New Roman"/>
          <w:szCs w:val="21"/>
        </w:rPr>
        <w:t>及柱靴手孔</w:t>
      </w:r>
      <w:proofErr w:type="gramEnd"/>
      <w:r>
        <w:rPr>
          <w:rFonts w:eastAsia="宋体" w:cs="Times New Roman"/>
          <w:szCs w:val="21"/>
        </w:rPr>
        <w:t>区域应采用灌浆</w:t>
      </w:r>
      <w:proofErr w:type="gramStart"/>
      <w:r>
        <w:rPr>
          <w:rFonts w:eastAsia="宋体" w:cs="Times New Roman"/>
          <w:szCs w:val="21"/>
        </w:rPr>
        <w:t>料灌实</w:t>
      </w:r>
      <w:proofErr w:type="gramEnd"/>
      <w:r>
        <w:rPr>
          <w:rFonts w:eastAsia="宋体" w:cs="Times New Roman"/>
          <w:szCs w:val="21"/>
        </w:rPr>
        <w:t>；</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color w:val="000000"/>
          <w:szCs w:val="21"/>
        </w:rPr>
        <w:t xml:space="preserve">3  </w:t>
      </w:r>
      <w:r>
        <w:rPr>
          <w:rFonts w:eastAsia="宋体" w:cs="Times New Roman"/>
          <w:color w:val="000000"/>
          <w:szCs w:val="21"/>
        </w:rPr>
        <w:t>预制柱与基础</w:t>
      </w:r>
      <w:r>
        <w:rPr>
          <w:rFonts w:eastAsia="宋体" w:cs="Times New Roman"/>
          <w:szCs w:val="21"/>
        </w:rPr>
        <w:t>采用钢筋套筒灌浆连接方式时，应保证所有预留钢筋与套筒对正，预制柱准确就位后应采取固定措施，并</w:t>
      </w:r>
      <w:r>
        <w:rPr>
          <w:rFonts w:eastAsia="宋体" w:cs="Times New Roman" w:hint="eastAsia"/>
          <w:szCs w:val="21"/>
        </w:rPr>
        <w:t>应</w:t>
      </w:r>
      <w:r>
        <w:rPr>
          <w:rFonts w:eastAsia="宋体" w:cs="Times New Roman"/>
          <w:szCs w:val="21"/>
        </w:rPr>
        <w:t>分别对套筒、预制柱与基础的接缝进行灌浆。</w:t>
      </w:r>
    </w:p>
    <w:p w:rsidR="005A7DDE" w:rsidRDefault="00FD7823">
      <w:pPr>
        <w:numPr>
          <w:ilvl w:val="2"/>
          <w:numId w:val="67"/>
        </w:numPr>
        <w:snapToGrid w:val="0"/>
        <w:spacing w:line="300" w:lineRule="auto"/>
        <w:outlineLvl w:val="2"/>
        <w:rPr>
          <w:rFonts w:eastAsia="宋体" w:cs="Times New Roman"/>
          <w:szCs w:val="21"/>
        </w:rPr>
      </w:pPr>
      <w:r>
        <w:rPr>
          <w:rFonts w:eastAsia="宋体" w:cs="Times New Roman"/>
          <w:szCs w:val="21"/>
        </w:rPr>
        <w:t>上下预制柱的连接应符合下列规定：</w:t>
      </w:r>
    </w:p>
    <w:p w:rsidR="005A7DDE" w:rsidRDefault="00FD7823">
      <w:pPr>
        <w:snapToGrid w:val="0"/>
        <w:spacing w:line="300" w:lineRule="auto"/>
        <w:ind w:firstLineChars="200" w:firstLine="422"/>
        <w:rPr>
          <w:rFonts w:eastAsia="宋体" w:cs="Times New Roman"/>
          <w:szCs w:val="21"/>
        </w:rPr>
      </w:pPr>
      <w:r>
        <w:rPr>
          <w:rFonts w:eastAsia="宋体" w:cs="Times New Roman"/>
          <w:b/>
          <w:bCs/>
          <w:color w:val="000000"/>
          <w:szCs w:val="21"/>
        </w:rPr>
        <w:lastRenderedPageBreak/>
        <w:t xml:space="preserve">1 </w:t>
      </w:r>
      <w:r>
        <w:rPr>
          <w:rFonts w:eastAsia="宋体" w:cs="Times New Roman"/>
          <w:color w:val="000000"/>
          <w:szCs w:val="21"/>
        </w:rPr>
        <w:t xml:space="preserve"> </w:t>
      </w:r>
      <w:r>
        <w:rPr>
          <w:rFonts w:eastAsia="宋体" w:cs="Times New Roman"/>
          <w:color w:val="000000"/>
          <w:szCs w:val="21"/>
        </w:rPr>
        <w:t>预制柱之间</w:t>
      </w:r>
      <w:r>
        <w:rPr>
          <w:rFonts w:eastAsia="宋体" w:cs="Times New Roman"/>
          <w:szCs w:val="21"/>
        </w:rPr>
        <w:t>采用螺栓连接方式时，吊装上层预制柱前应</w:t>
      </w:r>
      <w:proofErr w:type="gramStart"/>
      <w:r>
        <w:rPr>
          <w:rFonts w:eastAsia="宋体" w:cs="Times New Roman"/>
          <w:szCs w:val="21"/>
        </w:rPr>
        <w:t>检查柱靴孔位</w:t>
      </w:r>
      <w:proofErr w:type="gramEnd"/>
      <w:r>
        <w:rPr>
          <w:rFonts w:eastAsia="宋体" w:cs="Times New Roman"/>
          <w:szCs w:val="21"/>
        </w:rPr>
        <w:t>与下层柱顶预留螺栓位置对应，预留螺栓的螺母和垫片应预先调平。上层预制柱准确就位后应将螺母拧紧，并对预制柱之间的接缝</w:t>
      </w:r>
      <w:proofErr w:type="gramStart"/>
      <w:r>
        <w:rPr>
          <w:rFonts w:eastAsia="宋体" w:cs="Times New Roman"/>
          <w:szCs w:val="21"/>
        </w:rPr>
        <w:t>及柱靴手孔</w:t>
      </w:r>
      <w:proofErr w:type="gramEnd"/>
      <w:r>
        <w:rPr>
          <w:rFonts w:eastAsia="宋体" w:cs="Times New Roman"/>
          <w:szCs w:val="21"/>
        </w:rPr>
        <w:t>区域进行灌浆。</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color w:val="000000"/>
          <w:szCs w:val="21"/>
        </w:rPr>
        <w:t>2</w:t>
      </w:r>
      <w:r>
        <w:rPr>
          <w:rFonts w:eastAsia="宋体" w:cs="Times New Roman"/>
          <w:b/>
          <w:bCs/>
          <w:color w:val="000000"/>
          <w:szCs w:val="21"/>
        </w:rPr>
        <w:t xml:space="preserve"> </w:t>
      </w:r>
      <w:r>
        <w:rPr>
          <w:rFonts w:eastAsia="宋体" w:cs="Times New Roman"/>
          <w:color w:val="000000"/>
          <w:szCs w:val="21"/>
        </w:rPr>
        <w:t xml:space="preserve"> </w:t>
      </w:r>
      <w:r>
        <w:rPr>
          <w:rFonts w:eastAsia="宋体" w:cs="Times New Roman"/>
          <w:color w:val="000000"/>
          <w:szCs w:val="21"/>
        </w:rPr>
        <w:t>预制</w:t>
      </w:r>
      <w:proofErr w:type="gramStart"/>
      <w:r>
        <w:rPr>
          <w:rFonts w:eastAsia="宋体" w:cs="Times New Roman"/>
          <w:color w:val="000000"/>
          <w:szCs w:val="21"/>
        </w:rPr>
        <w:t>柱</w:t>
      </w:r>
      <w:r>
        <w:rPr>
          <w:rFonts w:eastAsia="宋体" w:cs="Times New Roman"/>
          <w:szCs w:val="21"/>
        </w:rPr>
        <w:t>采用</w:t>
      </w:r>
      <w:proofErr w:type="gramEnd"/>
      <w:r>
        <w:rPr>
          <w:rFonts w:eastAsia="宋体" w:cs="Times New Roman"/>
          <w:szCs w:val="21"/>
        </w:rPr>
        <w:t>钢筋机械接头或钢筋套筒灌浆连接方式时，应保证所有预留钢筋与套筒偏差对正，上层预制柱准确就位后应采取固定措施。钢筋采用机械接头时，应按要求将机械接头拧紧并对接缝进行灌浆；采用套筒灌浆连接方式时，应分别对套筒和上下预制柱之间的接缝进行灌浆。</w:t>
      </w:r>
    </w:p>
    <w:p w:rsidR="005A7DDE" w:rsidRDefault="00FD7823">
      <w:pPr>
        <w:numPr>
          <w:ilvl w:val="2"/>
          <w:numId w:val="67"/>
        </w:numPr>
        <w:spacing w:line="300" w:lineRule="auto"/>
        <w:outlineLvl w:val="2"/>
        <w:rPr>
          <w:rFonts w:eastAsia="宋体" w:cs="Times New Roman"/>
          <w:szCs w:val="21"/>
        </w:rPr>
      </w:pPr>
      <w:r>
        <w:rPr>
          <w:rFonts w:eastAsia="宋体" w:cs="Times New Roman"/>
          <w:szCs w:val="21"/>
        </w:rPr>
        <w:t>预制梁柱的连接施工应符合下列要求：</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szCs w:val="21"/>
        </w:rPr>
        <w:t>1</w:t>
      </w:r>
      <w:r>
        <w:rPr>
          <w:rFonts w:eastAsia="宋体" w:cs="Times New Roman"/>
          <w:szCs w:val="21"/>
        </w:rPr>
        <w:t xml:space="preserve">  </w:t>
      </w:r>
      <w:r>
        <w:rPr>
          <w:rFonts w:eastAsia="宋体" w:cs="Times New Roman" w:hint="eastAsia"/>
          <w:szCs w:val="21"/>
        </w:rPr>
        <w:t>预制梁柱</w:t>
      </w:r>
      <w:r>
        <w:rPr>
          <w:rFonts w:eastAsia="宋体" w:cs="Times New Roman"/>
          <w:szCs w:val="21"/>
        </w:rPr>
        <w:t>接缝</w:t>
      </w:r>
      <w:proofErr w:type="gramStart"/>
      <w:r>
        <w:rPr>
          <w:rFonts w:eastAsia="宋体" w:cs="Times New Roman"/>
          <w:szCs w:val="21"/>
        </w:rPr>
        <w:t>处留设预应力</w:t>
      </w:r>
      <w:proofErr w:type="gramEnd"/>
      <w:r>
        <w:rPr>
          <w:rFonts w:eastAsia="宋体" w:cs="Times New Roman"/>
          <w:szCs w:val="21"/>
        </w:rPr>
        <w:t>孔</w:t>
      </w:r>
      <w:r>
        <w:rPr>
          <w:rFonts w:eastAsia="宋体" w:cs="Times New Roman"/>
          <w:szCs w:val="21"/>
        </w:rPr>
        <w:t>道</w:t>
      </w:r>
      <w:r>
        <w:rPr>
          <w:rFonts w:eastAsia="宋体" w:cs="Times New Roman" w:hint="eastAsia"/>
          <w:szCs w:val="21"/>
        </w:rPr>
        <w:t>的</w:t>
      </w:r>
      <w:r>
        <w:rPr>
          <w:rFonts w:eastAsia="宋体" w:cs="Times New Roman"/>
          <w:szCs w:val="21"/>
        </w:rPr>
        <w:t>波纹管宜</w:t>
      </w:r>
      <w:r>
        <w:rPr>
          <w:rFonts w:eastAsia="宋体" w:cs="Times New Roman"/>
          <w:color w:val="000000"/>
          <w:szCs w:val="21"/>
        </w:rPr>
        <w:t>采用直径略大的套管对接并缠绕密封胶带，避免浆体渗入预应力孔道造成孔道堵塞影响灌浆的密实。</w:t>
      </w:r>
    </w:p>
    <w:p w:rsidR="005A7DDE" w:rsidRDefault="00FD7823">
      <w:pPr>
        <w:snapToGrid w:val="0"/>
        <w:spacing w:line="300" w:lineRule="auto"/>
        <w:ind w:firstLineChars="200" w:firstLine="422"/>
        <w:rPr>
          <w:rFonts w:eastAsia="宋体" w:cs="Times New Roman"/>
          <w:szCs w:val="21"/>
        </w:rPr>
      </w:pPr>
      <w:r>
        <w:rPr>
          <w:rFonts w:eastAsia="宋体" w:cs="Times New Roman" w:hint="eastAsia"/>
          <w:b/>
          <w:szCs w:val="21"/>
        </w:rPr>
        <w:t>2</w:t>
      </w:r>
      <w:r>
        <w:rPr>
          <w:rFonts w:eastAsia="宋体" w:cs="Times New Roman"/>
          <w:szCs w:val="21"/>
        </w:rPr>
        <w:t xml:space="preserve">  </w:t>
      </w:r>
      <w:r>
        <w:rPr>
          <w:rFonts w:eastAsia="宋体" w:cs="Times New Roman"/>
          <w:szCs w:val="21"/>
        </w:rPr>
        <w:t>梁端耗能钢筋的安装位置应满足设计要求。</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hint="eastAsia"/>
          <w:b/>
          <w:szCs w:val="21"/>
        </w:rPr>
        <w:t>3</w:t>
      </w:r>
      <w:r>
        <w:rPr>
          <w:rFonts w:eastAsia="宋体" w:cs="Times New Roman"/>
          <w:szCs w:val="21"/>
        </w:rPr>
        <w:t xml:space="preserve">  </w:t>
      </w:r>
      <w:r>
        <w:rPr>
          <w:rFonts w:eastAsia="宋体" w:cs="Times New Roman"/>
          <w:szCs w:val="21"/>
        </w:rPr>
        <w:t>梁柱接缝及耗能钢筋预留孔道应</w:t>
      </w:r>
      <w:r>
        <w:rPr>
          <w:rFonts w:eastAsia="宋体" w:cs="Times New Roman"/>
          <w:color w:val="000000"/>
          <w:szCs w:val="21"/>
        </w:rPr>
        <w:t>采用微膨胀水泥基灌浆料填充，</w:t>
      </w:r>
      <w:r>
        <w:rPr>
          <w:rFonts w:eastAsia="宋体" w:cs="Times New Roman"/>
          <w:szCs w:val="21"/>
        </w:rPr>
        <w:t>模板</w:t>
      </w:r>
      <w:proofErr w:type="gramStart"/>
      <w:r>
        <w:rPr>
          <w:rFonts w:eastAsia="宋体" w:cs="Times New Roman"/>
          <w:szCs w:val="21"/>
        </w:rPr>
        <w:t>封边接口</w:t>
      </w:r>
      <w:proofErr w:type="gramEnd"/>
      <w:r>
        <w:rPr>
          <w:rFonts w:eastAsia="宋体" w:cs="Times New Roman"/>
          <w:szCs w:val="21"/>
        </w:rPr>
        <w:t>应严密，整个装配区域顶部排气应通畅，</w:t>
      </w:r>
      <w:r>
        <w:rPr>
          <w:rFonts w:eastAsia="宋体" w:cs="Times New Roman"/>
          <w:color w:val="000000"/>
          <w:szCs w:val="21"/>
        </w:rPr>
        <w:t>浆体与预制梁顶平齐后方可停止注浆。</w:t>
      </w:r>
    </w:p>
    <w:p w:rsidR="005A7DDE" w:rsidRDefault="00FD7823">
      <w:pPr>
        <w:numPr>
          <w:ilvl w:val="2"/>
          <w:numId w:val="67"/>
        </w:numPr>
        <w:snapToGrid w:val="0"/>
        <w:spacing w:line="300" w:lineRule="auto"/>
        <w:outlineLvl w:val="2"/>
        <w:rPr>
          <w:rFonts w:eastAsia="宋体" w:cs="Times New Roman"/>
          <w:szCs w:val="21"/>
        </w:rPr>
      </w:pPr>
      <w:r>
        <w:rPr>
          <w:rFonts w:eastAsia="宋体" w:cs="Times New Roman"/>
          <w:szCs w:val="21"/>
        </w:rPr>
        <w:t>对第</w:t>
      </w:r>
      <w:r>
        <w:rPr>
          <w:rFonts w:ascii="宋体" w:eastAsia="宋体" w:hAnsi="宋体" w:cs="宋体" w:hint="eastAsia"/>
          <w:szCs w:val="21"/>
        </w:rPr>
        <w:t>Ⅱ</w:t>
      </w:r>
      <w:r>
        <w:rPr>
          <w:rFonts w:eastAsia="宋体" w:cs="Times New Roman"/>
          <w:szCs w:val="21"/>
        </w:rPr>
        <w:t>类预应力装配式混凝土框架，梁柱接缝处耗能钢筋设置无粘结段，应按设计要求的长度制作无粘结段并做好现场成品保护。耗能钢筋无粘结段可采用在钢筋表面局部涂覆防腐油脂并设置防护外套方式制作。</w:t>
      </w:r>
    </w:p>
    <w:p w:rsidR="005A7DDE" w:rsidRDefault="00FD7823">
      <w:pPr>
        <w:pStyle w:val="2"/>
        <w:spacing w:line="300" w:lineRule="auto"/>
        <w:rPr>
          <w:rFonts w:ascii="Times New Roman" w:eastAsia="宋体" w:hAnsi="Times New Roman" w:cs="Times New Roman"/>
        </w:rPr>
      </w:pPr>
      <w:bookmarkStart w:id="174" w:name="_9.4_预应力施工"/>
      <w:bookmarkStart w:id="175" w:name="_Toc75508984"/>
      <w:bookmarkStart w:id="176" w:name="_Toc91247330"/>
      <w:bookmarkStart w:id="177" w:name="_Toc91247109"/>
      <w:bookmarkStart w:id="178" w:name="_Toc91413924"/>
      <w:bookmarkStart w:id="179" w:name="_Toc83830644"/>
      <w:bookmarkEnd w:id="174"/>
      <w:r>
        <w:rPr>
          <w:rFonts w:ascii="Times New Roman" w:eastAsia="宋体" w:hAnsi="Times New Roman" w:cs="Times New Roman"/>
        </w:rPr>
        <w:t xml:space="preserve">9.4 </w:t>
      </w:r>
      <w:r>
        <w:rPr>
          <w:rFonts w:ascii="Times New Roman" w:eastAsia="宋体" w:hAnsi="Times New Roman" w:cs="Times New Roman"/>
        </w:rPr>
        <w:t>预应力施工</w:t>
      </w:r>
      <w:bookmarkEnd w:id="175"/>
      <w:bookmarkEnd w:id="176"/>
      <w:bookmarkEnd w:id="177"/>
      <w:bookmarkEnd w:id="178"/>
      <w:bookmarkEnd w:id="179"/>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预应力工程</w:t>
      </w:r>
      <w:r>
        <w:rPr>
          <w:rFonts w:eastAsia="宋体" w:cs="Times New Roman"/>
          <w:color w:val="000000"/>
          <w:szCs w:val="21"/>
        </w:rPr>
        <w:t>材料应按现行国家标准《混凝土结构工程施工质量验收规范》</w:t>
      </w:r>
      <w:r>
        <w:rPr>
          <w:rFonts w:eastAsia="宋体" w:cs="Times New Roman"/>
          <w:color w:val="000000"/>
          <w:szCs w:val="21"/>
        </w:rPr>
        <w:t>GB 50204</w:t>
      </w:r>
      <w:r>
        <w:rPr>
          <w:rFonts w:eastAsia="宋体" w:cs="Times New Roman"/>
          <w:color w:val="000000"/>
          <w:szCs w:val="21"/>
        </w:rPr>
        <w:t>的规定进行验收，在运输、存放、加工、安装过程中应采取防止其损伤、锈蚀或污染的措施。</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有粘结和无粘结预应力张拉端及</w:t>
      </w:r>
      <w:proofErr w:type="gramStart"/>
      <w:r>
        <w:rPr>
          <w:rFonts w:eastAsia="宋体" w:cs="Times New Roman"/>
          <w:color w:val="000000"/>
          <w:szCs w:val="21"/>
        </w:rPr>
        <w:t>固定端</w:t>
      </w:r>
      <w:proofErr w:type="gramEnd"/>
      <w:r>
        <w:rPr>
          <w:rFonts w:eastAsia="宋体" w:cs="Times New Roman"/>
          <w:color w:val="000000"/>
          <w:szCs w:val="21"/>
        </w:rPr>
        <w:t>锚具系统均宜采用圆套筒</w:t>
      </w:r>
      <w:proofErr w:type="gramStart"/>
      <w:r>
        <w:rPr>
          <w:rFonts w:eastAsia="宋体" w:cs="Times New Roman"/>
          <w:color w:val="000000"/>
          <w:szCs w:val="21"/>
        </w:rPr>
        <w:t>式群锚</w:t>
      </w:r>
      <w:proofErr w:type="gramEnd"/>
      <w:r>
        <w:rPr>
          <w:rFonts w:eastAsia="宋体" w:cs="Times New Roman"/>
          <w:color w:val="000000"/>
          <w:szCs w:val="21"/>
        </w:rPr>
        <w:t>体系。锚具应由配套的锚环、夹片、锚垫板和间接钢筋组成。锚具规格型号宜统一。</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后张预应力施工应根据环境温度采取必要的质量保证措施，并应遵守下列规定：</w:t>
      </w:r>
    </w:p>
    <w:p w:rsidR="005A7DDE" w:rsidRDefault="00FD7823">
      <w:pPr>
        <w:adjustRightInd w:val="0"/>
        <w:snapToGrid w:val="0"/>
        <w:spacing w:line="300" w:lineRule="auto"/>
        <w:ind w:firstLineChars="200" w:firstLine="422"/>
        <w:rPr>
          <w:rFonts w:eastAsia="宋体" w:cs="Times New Roman"/>
          <w:color w:val="0D0D0D" w:themeColor="text1" w:themeTint="F2"/>
          <w:szCs w:val="21"/>
        </w:rPr>
      </w:pPr>
      <w:r>
        <w:rPr>
          <w:rFonts w:eastAsia="宋体" w:cs="Times New Roman"/>
          <w:b/>
          <w:color w:val="0D0D0D" w:themeColor="text1" w:themeTint="F2"/>
          <w:szCs w:val="21"/>
        </w:rPr>
        <w:t xml:space="preserve">1  </w:t>
      </w:r>
      <w:r>
        <w:rPr>
          <w:rFonts w:eastAsia="宋体" w:cs="Times New Roman"/>
          <w:color w:val="0D0D0D" w:themeColor="text1" w:themeTint="F2"/>
          <w:szCs w:val="21"/>
        </w:rPr>
        <w:t>当工程所处环境温度低于</w:t>
      </w:r>
      <w:r>
        <w:rPr>
          <w:rFonts w:eastAsia="宋体" w:cs="Times New Roman"/>
          <w:color w:val="0D0D0D" w:themeColor="text1" w:themeTint="F2"/>
          <w:szCs w:val="21"/>
        </w:rPr>
        <w:t>-15</w:t>
      </w:r>
      <w:r>
        <w:rPr>
          <w:rFonts w:eastAsia="宋体" w:cs="Times New Roman"/>
          <w:color w:val="0D0D0D" w:themeColor="text1" w:themeTint="F2"/>
          <w:szCs w:val="21"/>
        </w:rPr>
        <w:sym w:font="Symbol" w:char="F0B0"/>
      </w:r>
      <w:r>
        <w:rPr>
          <w:rFonts w:eastAsia="宋体" w:cs="Times New Roman"/>
          <w:color w:val="0D0D0D" w:themeColor="text1" w:themeTint="F2"/>
          <w:szCs w:val="21"/>
        </w:rPr>
        <w:t>C</w:t>
      </w:r>
      <w:r>
        <w:rPr>
          <w:rFonts w:eastAsia="宋体" w:cs="Times New Roman"/>
          <w:color w:val="0D0D0D" w:themeColor="text1" w:themeTint="F2"/>
          <w:szCs w:val="21"/>
        </w:rPr>
        <w:t>时，不宜进行预应力筋张拉；</w:t>
      </w:r>
    </w:p>
    <w:p w:rsidR="005A7DDE" w:rsidRDefault="00FD7823">
      <w:pPr>
        <w:adjustRightInd w:val="0"/>
        <w:snapToGrid w:val="0"/>
        <w:spacing w:line="300" w:lineRule="auto"/>
        <w:ind w:firstLineChars="200" w:firstLine="422"/>
        <w:rPr>
          <w:rFonts w:eastAsia="宋体" w:cs="Times New Roman"/>
          <w:color w:val="0D0D0D" w:themeColor="text1" w:themeTint="F2"/>
          <w:szCs w:val="21"/>
        </w:rPr>
      </w:pPr>
      <w:r>
        <w:rPr>
          <w:rFonts w:eastAsia="宋体" w:cs="Times New Roman"/>
          <w:b/>
          <w:color w:val="0D0D0D" w:themeColor="text1" w:themeTint="F2"/>
          <w:szCs w:val="21"/>
        </w:rPr>
        <w:t xml:space="preserve">2  </w:t>
      </w:r>
      <w:r>
        <w:rPr>
          <w:rFonts w:eastAsia="宋体" w:cs="Times New Roman"/>
          <w:color w:val="0D0D0D" w:themeColor="text1" w:themeTint="F2"/>
          <w:szCs w:val="21"/>
        </w:rPr>
        <w:t>当工程所处环境温度高于</w:t>
      </w:r>
      <w:r>
        <w:rPr>
          <w:rFonts w:eastAsia="宋体" w:cs="Times New Roman"/>
          <w:color w:val="0D0D0D" w:themeColor="text1" w:themeTint="F2"/>
          <w:szCs w:val="21"/>
        </w:rPr>
        <w:t>35</w:t>
      </w:r>
      <w:r>
        <w:rPr>
          <w:rFonts w:eastAsia="宋体" w:cs="Times New Roman"/>
          <w:color w:val="0D0D0D" w:themeColor="text1" w:themeTint="F2"/>
          <w:szCs w:val="21"/>
        </w:rPr>
        <w:sym w:font="Symbol" w:char="F0B0"/>
      </w:r>
      <w:r>
        <w:rPr>
          <w:rFonts w:eastAsia="宋体" w:cs="Times New Roman"/>
          <w:color w:val="0D0D0D" w:themeColor="text1" w:themeTint="F2"/>
          <w:szCs w:val="21"/>
        </w:rPr>
        <w:t>C</w:t>
      </w:r>
      <w:r>
        <w:rPr>
          <w:rFonts w:eastAsia="宋体" w:cs="Times New Roman"/>
          <w:color w:val="0D0D0D" w:themeColor="text1" w:themeTint="F2"/>
          <w:szCs w:val="21"/>
        </w:rPr>
        <w:t>或日平均环境温度连续</w:t>
      </w:r>
      <w:r>
        <w:rPr>
          <w:rFonts w:eastAsia="宋体" w:cs="Times New Roman"/>
          <w:color w:val="0D0D0D" w:themeColor="text1" w:themeTint="F2"/>
          <w:szCs w:val="21"/>
        </w:rPr>
        <w:t>5</w:t>
      </w:r>
      <w:r>
        <w:rPr>
          <w:rFonts w:eastAsia="宋体" w:cs="Times New Roman"/>
          <w:color w:val="0D0D0D" w:themeColor="text1" w:themeTint="F2"/>
          <w:szCs w:val="21"/>
        </w:rPr>
        <w:t>日低于</w:t>
      </w:r>
      <w:r>
        <w:rPr>
          <w:rFonts w:eastAsia="宋体" w:cs="Times New Roman"/>
          <w:color w:val="0D0D0D" w:themeColor="text1" w:themeTint="F2"/>
          <w:szCs w:val="21"/>
        </w:rPr>
        <w:t>5</w:t>
      </w:r>
      <w:r>
        <w:rPr>
          <w:rFonts w:eastAsia="宋体" w:cs="Times New Roman"/>
          <w:color w:val="0D0D0D" w:themeColor="text1" w:themeTint="F2"/>
          <w:szCs w:val="21"/>
        </w:rPr>
        <w:sym w:font="Symbol" w:char="F0B0"/>
      </w:r>
      <w:r>
        <w:rPr>
          <w:rFonts w:eastAsia="宋体" w:cs="Times New Roman"/>
          <w:color w:val="0D0D0D" w:themeColor="text1" w:themeTint="F2"/>
          <w:szCs w:val="21"/>
        </w:rPr>
        <w:t>C</w:t>
      </w:r>
      <w:r>
        <w:rPr>
          <w:rFonts w:eastAsia="宋体" w:cs="Times New Roman"/>
          <w:color w:val="0D0D0D" w:themeColor="text1" w:themeTint="F2"/>
          <w:szCs w:val="21"/>
        </w:rPr>
        <w:t>时，不宜进行灌浆施工；当在上述温度条件下进行灌浆施工时，应采取专门的质量保证措施。</w:t>
      </w:r>
    </w:p>
    <w:p w:rsidR="005A7DDE" w:rsidRDefault="00FD7823">
      <w:pPr>
        <w:numPr>
          <w:ilvl w:val="2"/>
          <w:numId w:val="68"/>
        </w:numPr>
        <w:spacing w:line="300" w:lineRule="auto"/>
        <w:outlineLvl w:val="2"/>
        <w:rPr>
          <w:rFonts w:eastAsia="宋体" w:cs="Times New Roman"/>
          <w:color w:val="000000"/>
          <w:szCs w:val="21"/>
        </w:rPr>
      </w:pPr>
      <w:r>
        <w:rPr>
          <w:rFonts w:eastAsia="宋体" w:cs="Times New Roman"/>
          <w:bCs/>
          <w:color w:val="0D0D0D" w:themeColor="text1" w:themeTint="F2"/>
          <w:szCs w:val="21"/>
        </w:rPr>
        <w:t>预应力穿束</w:t>
      </w:r>
      <w:r>
        <w:rPr>
          <w:rFonts w:eastAsia="宋体" w:cs="Times New Roman" w:hint="eastAsia"/>
          <w:bCs/>
          <w:color w:val="0D0D0D" w:themeColor="text1" w:themeTint="F2"/>
          <w:szCs w:val="21"/>
        </w:rPr>
        <w:t>、</w:t>
      </w:r>
      <w:r>
        <w:rPr>
          <w:rFonts w:eastAsia="宋体" w:cs="Times New Roman"/>
          <w:bCs/>
          <w:color w:val="0D0D0D" w:themeColor="text1" w:themeTint="F2"/>
          <w:szCs w:val="21"/>
        </w:rPr>
        <w:t>张拉</w:t>
      </w:r>
      <w:r>
        <w:rPr>
          <w:rFonts w:eastAsia="宋体" w:cs="Times New Roman" w:hint="eastAsia"/>
          <w:bCs/>
          <w:color w:val="0D0D0D" w:themeColor="text1" w:themeTint="F2"/>
          <w:szCs w:val="21"/>
        </w:rPr>
        <w:t>及灌浆作业</w:t>
      </w:r>
      <w:r>
        <w:rPr>
          <w:rFonts w:eastAsia="宋体" w:cs="Times New Roman"/>
          <w:bCs/>
          <w:color w:val="0D0D0D" w:themeColor="text1" w:themeTint="F2"/>
          <w:szCs w:val="21"/>
        </w:rPr>
        <w:t>宜</w:t>
      </w:r>
      <w:r>
        <w:rPr>
          <w:rFonts w:eastAsia="宋体" w:cs="Times New Roman" w:hint="eastAsia"/>
          <w:bCs/>
          <w:color w:val="0D0D0D" w:themeColor="text1" w:themeTint="F2"/>
          <w:szCs w:val="21"/>
        </w:rPr>
        <w:t>利用</w:t>
      </w:r>
      <w:r>
        <w:rPr>
          <w:rFonts w:eastAsia="宋体" w:cs="Times New Roman"/>
          <w:bCs/>
          <w:color w:val="0D0D0D" w:themeColor="text1" w:themeTint="F2"/>
          <w:szCs w:val="21"/>
        </w:rPr>
        <w:t>固定于预制柱周围的一体化组装平台</w:t>
      </w:r>
      <w:r>
        <w:rPr>
          <w:rFonts w:eastAsia="宋体" w:cs="Times New Roman" w:hint="eastAsia"/>
          <w:bCs/>
          <w:color w:val="0D0D0D" w:themeColor="text1" w:themeTint="F2"/>
          <w:szCs w:val="21"/>
        </w:rPr>
        <w:t>。</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预应力施工前的准备工作应符合下列规定：</w:t>
      </w:r>
    </w:p>
    <w:p w:rsidR="005A7DDE" w:rsidRDefault="00FD7823">
      <w:pPr>
        <w:adjustRightInd w:val="0"/>
        <w:snapToGrid w:val="0"/>
        <w:spacing w:line="300" w:lineRule="auto"/>
        <w:ind w:firstLineChars="200" w:firstLine="422"/>
        <w:rPr>
          <w:rFonts w:eastAsia="宋体" w:cs="Times New Roman"/>
          <w:bCs/>
          <w:color w:val="0D0D0D" w:themeColor="text1" w:themeTint="F2"/>
          <w:szCs w:val="21"/>
        </w:rPr>
      </w:pPr>
      <w:r>
        <w:rPr>
          <w:rFonts w:eastAsia="宋体" w:cs="Times New Roman"/>
          <w:b/>
          <w:color w:val="0D0D0D" w:themeColor="text1" w:themeTint="F2"/>
          <w:szCs w:val="21"/>
        </w:rPr>
        <w:t xml:space="preserve">1  </w:t>
      </w:r>
      <w:r>
        <w:rPr>
          <w:rFonts w:eastAsia="宋体" w:cs="Times New Roman"/>
          <w:bCs/>
          <w:color w:val="0D0D0D" w:themeColor="text1" w:themeTint="F2"/>
          <w:szCs w:val="21"/>
        </w:rPr>
        <w:t>应检查预应力钢绞线孔道成型、定位满足设计施工要求，并保证孔道畅通；</w:t>
      </w:r>
    </w:p>
    <w:p w:rsidR="005A7DDE" w:rsidRDefault="00FD7823">
      <w:pPr>
        <w:adjustRightInd w:val="0"/>
        <w:snapToGrid w:val="0"/>
        <w:spacing w:line="300" w:lineRule="auto"/>
        <w:ind w:firstLineChars="200" w:firstLine="422"/>
        <w:rPr>
          <w:rFonts w:eastAsia="宋体" w:cs="Times New Roman"/>
          <w:bCs/>
          <w:color w:val="0D0D0D" w:themeColor="text1" w:themeTint="F2"/>
          <w:szCs w:val="21"/>
        </w:rPr>
      </w:pPr>
      <w:r>
        <w:rPr>
          <w:rFonts w:eastAsia="宋体" w:cs="Times New Roman"/>
          <w:b/>
          <w:color w:val="0D0D0D" w:themeColor="text1" w:themeTint="F2"/>
          <w:szCs w:val="21"/>
        </w:rPr>
        <w:t xml:space="preserve">2  </w:t>
      </w:r>
      <w:r>
        <w:rPr>
          <w:rFonts w:eastAsia="宋体" w:cs="Times New Roman"/>
          <w:bCs/>
          <w:color w:val="0D0D0D" w:themeColor="text1" w:themeTint="F2"/>
          <w:szCs w:val="21"/>
        </w:rPr>
        <w:t>应计算张拉力和张拉伸长值，张拉千斤顶和压力表应配套标定并确定张拉控制应力对应的油泵压力表读数；</w:t>
      </w:r>
    </w:p>
    <w:p w:rsidR="005A7DDE" w:rsidRDefault="00FD7823">
      <w:pPr>
        <w:adjustRightInd w:val="0"/>
        <w:spacing w:line="300" w:lineRule="auto"/>
        <w:ind w:firstLineChars="200" w:firstLine="422"/>
        <w:rPr>
          <w:rFonts w:eastAsia="宋体" w:cs="Times New Roman"/>
          <w:bCs/>
          <w:color w:val="0D0D0D" w:themeColor="text1" w:themeTint="F2"/>
          <w:szCs w:val="21"/>
        </w:rPr>
      </w:pPr>
      <w:r>
        <w:rPr>
          <w:rFonts w:eastAsia="宋体" w:cs="Times New Roman"/>
          <w:b/>
          <w:color w:val="0D0D0D" w:themeColor="text1" w:themeTint="F2"/>
          <w:szCs w:val="21"/>
        </w:rPr>
        <w:t>3</w:t>
      </w:r>
      <w:r>
        <w:rPr>
          <w:rFonts w:eastAsia="宋体" w:cs="Times New Roman"/>
          <w:bCs/>
          <w:color w:val="0D0D0D" w:themeColor="text1" w:themeTint="F2"/>
          <w:szCs w:val="21"/>
        </w:rPr>
        <w:tab/>
      </w:r>
      <w:r>
        <w:rPr>
          <w:rFonts w:eastAsia="宋体" w:cs="Times New Roman"/>
          <w:bCs/>
          <w:color w:val="0D0D0D" w:themeColor="text1" w:themeTint="F2"/>
          <w:szCs w:val="21"/>
        </w:rPr>
        <w:t>应复核预应力作业平台应处于安全状态；</w:t>
      </w:r>
      <w:r>
        <w:rPr>
          <w:rFonts w:eastAsia="宋体" w:cs="Times New Roman" w:hint="eastAsia"/>
          <w:bCs/>
          <w:color w:val="0D0D0D" w:themeColor="text1" w:themeTint="F2"/>
          <w:szCs w:val="21"/>
        </w:rPr>
        <w:t>并满足穿束、张拉、灌浆作业的要求；</w:t>
      </w:r>
    </w:p>
    <w:p w:rsidR="005A7DDE" w:rsidRDefault="00FD7823">
      <w:pPr>
        <w:adjustRightInd w:val="0"/>
        <w:spacing w:line="300" w:lineRule="auto"/>
        <w:ind w:firstLineChars="200" w:firstLine="422"/>
        <w:rPr>
          <w:rFonts w:eastAsia="宋体" w:cs="Times New Roman"/>
          <w:bCs/>
          <w:color w:val="0D0D0D" w:themeColor="text1" w:themeTint="F2"/>
          <w:szCs w:val="21"/>
        </w:rPr>
      </w:pPr>
      <w:r>
        <w:rPr>
          <w:rFonts w:eastAsia="宋体" w:cs="Times New Roman"/>
          <w:b/>
          <w:color w:val="0D0D0D" w:themeColor="text1" w:themeTint="F2"/>
          <w:szCs w:val="21"/>
        </w:rPr>
        <w:t>4</w:t>
      </w:r>
      <w:r>
        <w:rPr>
          <w:rFonts w:eastAsia="宋体" w:cs="Times New Roman"/>
          <w:bCs/>
          <w:color w:val="0D0D0D" w:themeColor="text1" w:themeTint="F2"/>
          <w:szCs w:val="21"/>
        </w:rPr>
        <w:tab/>
      </w:r>
      <w:r>
        <w:rPr>
          <w:rFonts w:eastAsia="宋体" w:cs="Times New Roman"/>
          <w:bCs/>
          <w:color w:val="0D0D0D" w:themeColor="text1" w:themeTint="F2"/>
          <w:szCs w:val="21"/>
        </w:rPr>
        <w:t>应检查预制梁</w:t>
      </w:r>
      <w:r>
        <w:rPr>
          <w:rFonts w:eastAsia="宋体" w:cs="Times New Roman" w:hint="eastAsia"/>
          <w:bCs/>
          <w:color w:val="0D0D0D" w:themeColor="text1" w:themeTint="F2"/>
          <w:szCs w:val="21"/>
        </w:rPr>
        <w:t>柱</w:t>
      </w:r>
      <w:r>
        <w:rPr>
          <w:rFonts w:eastAsia="宋体" w:cs="Times New Roman"/>
          <w:bCs/>
          <w:color w:val="0D0D0D" w:themeColor="text1" w:themeTint="F2"/>
          <w:szCs w:val="21"/>
        </w:rPr>
        <w:t>同条件养护的混凝土立方体强度及梁柱接缝灌浆料的强度均满足设计要求，并不低于预制</w:t>
      </w:r>
      <w:proofErr w:type="gramStart"/>
      <w:r>
        <w:rPr>
          <w:rFonts w:eastAsia="宋体" w:cs="Times New Roman"/>
          <w:bCs/>
          <w:color w:val="0D0D0D" w:themeColor="text1" w:themeTint="F2"/>
          <w:szCs w:val="21"/>
        </w:rPr>
        <w:t>梁设计</w:t>
      </w:r>
      <w:proofErr w:type="gramEnd"/>
      <w:r>
        <w:rPr>
          <w:rFonts w:eastAsia="宋体" w:cs="Times New Roman"/>
          <w:bCs/>
          <w:color w:val="0D0D0D" w:themeColor="text1" w:themeTint="F2"/>
          <w:szCs w:val="21"/>
        </w:rPr>
        <w:t>混凝土强度等级值的</w:t>
      </w:r>
      <w:r>
        <w:rPr>
          <w:rFonts w:eastAsia="宋体" w:cs="Times New Roman"/>
          <w:bCs/>
          <w:color w:val="0D0D0D" w:themeColor="text1" w:themeTint="F2"/>
          <w:szCs w:val="21"/>
        </w:rPr>
        <w:t>75%</w:t>
      </w:r>
      <w:r>
        <w:rPr>
          <w:rFonts w:eastAsia="宋体" w:cs="Times New Roman"/>
          <w:bCs/>
          <w:color w:val="0D0D0D" w:themeColor="text1" w:themeTint="F2"/>
          <w:szCs w:val="21"/>
        </w:rPr>
        <w:t>和锚具供应商提供的产品技术手册要求的混凝土最低强度要求。预制梁混凝土的龄期不宜少于</w:t>
      </w:r>
      <w:r>
        <w:rPr>
          <w:rFonts w:eastAsia="宋体" w:cs="Times New Roman"/>
          <w:bCs/>
          <w:color w:val="0D0D0D" w:themeColor="text1" w:themeTint="F2"/>
          <w:szCs w:val="21"/>
        </w:rPr>
        <w:t>7d</w:t>
      </w:r>
      <w:r>
        <w:rPr>
          <w:rFonts w:eastAsia="宋体" w:cs="Times New Roman"/>
          <w:bCs/>
          <w:color w:val="0D0D0D" w:themeColor="text1" w:themeTint="F2"/>
          <w:szCs w:val="21"/>
        </w:rPr>
        <w:t>。</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预应力筋的下料长度应经计算确定，并应采用砂轮锯或切断机等机械方法切断。预应力筋</w:t>
      </w:r>
      <w:proofErr w:type="gramStart"/>
      <w:r>
        <w:rPr>
          <w:rFonts w:eastAsia="宋体" w:cs="Times New Roman"/>
          <w:color w:val="000000"/>
          <w:szCs w:val="21"/>
        </w:rPr>
        <w:t>穿束应</w:t>
      </w:r>
      <w:proofErr w:type="gramEnd"/>
      <w:r>
        <w:rPr>
          <w:rFonts w:eastAsia="宋体" w:cs="Times New Roman"/>
          <w:color w:val="000000"/>
          <w:szCs w:val="21"/>
        </w:rPr>
        <w:t>在梁柱接缝灌浆前进行。</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施加预应力时，预制构件混凝土强度、龄期及接缝处灌浆料的强度应符合设计要求。</w:t>
      </w:r>
    </w:p>
    <w:p w:rsidR="005A7DDE" w:rsidRDefault="00FD7823">
      <w:pPr>
        <w:numPr>
          <w:ilvl w:val="2"/>
          <w:numId w:val="68"/>
        </w:numPr>
        <w:spacing w:line="300" w:lineRule="auto"/>
        <w:outlineLvl w:val="2"/>
        <w:rPr>
          <w:rFonts w:eastAsia="宋体" w:cs="Times New Roman"/>
          <w:color w:val="000000"/>
          <w:szCs w:val="21"/>
        </w:rPr>
      </w:pPr>
      <w:r>
        <w:rPr>
          <w:rFonts w:eastAsia="宋体" w:cs="Times New Roman"/>
          <w:color w:val="000000"/>
          <w:szCs w:val="21"/>
        </w:rPr>
        <w:lastRenderedPageBreak/>
        <w:t>预应力筋采用两端张拉时，宜两端同时张拉，也可一端先张拉锚固，另一端补张拉。</w:t>
      </w:r>
    </w:p>
    <w:p w:rsidR="005A7DDE" w:rsidRDefault="00FD7823">
      <w:pPr>
        <w:numPr>
          <w:ilvl w:val="2"/>
          <w:numId w:val="68"/>
        </w:numPr>
        <w:spacing w:line="300" w:lineRule="auto"/>
        <w:outlineLvl w:val="2"/>
        <w:rPr>
          <w:rFonts w:eastAsia="宋体" w:cs="Times New Roman"/>
          <w:color w:val="000000"/>
          <w:szCs w:val="21"/>
        </w:rPr>
      </w:pPr>
      <w:r>
        <w:rPr>
          <w:rFonts w:eastAsia="宋体" w:cs="Times New Roman"/>
          <w:color w:val="000000"/>
          <w:szCs w:val="21"/>
        </w:rPr>
        <w:t>预应力筋宜</w:t>
      </w:r>
      <w:proofErr w:type="gramStart"/>
      <w:r>
        <w:rPr>
          <w:rFonts w:eastAsia="宋体" w:cs="Times New Roman"/>
          <w:color w:val="000000"/>
          <w:szCs w:val="21"/>
        </w:rPr>
        <w:t>整束张拉</w:t>
      </w:r>
      <w:proofErr w:type="gramEnd"/>
      <w:r>
        <w:rPr>
          <w:rFonts w:eastAsia="宋体" w:cs="Times New Roman"/>
          <w:color w:val="000000"/>
          <w:szCs w:val="21"/>
        </w:rPr>
        <w:t>；对直线</w:t>
      </w:r>
      <w:r>
        <w:rPr>
          <w:rFonts w:eastAsia="宋体" w:cs="Times New Roman" w:hint="eastAsia"/>
          <w:color w:val="000000"/>
          <w:szCs w:val="21"/>
        </w:rPr>
        <w:t>布置</w:t>
      </w:r>
      <w:r>
        <w:rPr>
          <w:rFonts w:eastAsia="宋体" w:cs="Times New Roman"/>
          <w:color w:val="000000"/>
          <w:szCs w:val="21"/>
        </w:rPr>
        <w:t>、平行编排且</w:t>
      </w:r>
      <w:proofErr w:type="gramStart"/>
      <w:r>
        <w:rPr>
          <w:rFonts w:eastAsia="宋体" w:cs="Times New Roman"/>
          <w:color w:val="000000"/>
          <w:szCs w:val="21"/>
        </w:rPr>
        <w:t>整体穿束的</w:t>
      </w:r>
      <w:proofErr w:type="gramEnd"/>
      <w:r>
        <w:rPr>
          <w:rFonts w:eastAsia="宋体" w:cs="Times New Roman"/>
          <w:color w:val="000000"/>
          <w:szCs w:val="21"/>
        </w:rPr>
        <w:t>预应力钢绞线束，</w:t>
      </w:r>
      <w:r>
        <w:rPr>
          <w:rFonts w:eastAsia="宋体" w:cs="Times New Roman" w:hint="eastAsia"/>
          <w:color w:val="000000"/>
          <w:szCs w:val="21"/>
        </w:rPr>
        <w:t>在无相互绞扭挤压的情况下</w:t>
      </w:r>
      <w:r>
        <w:rPr>
          <w:rFonts w:eastAsia="宋体" w:cs="Times New Roman"/>
          <w:color w:val="000000"/>
          <w:szCs w:val="21"/>
        </w:rPr>
        <w:t>也可逐根张拉。</w:t>
      </w:r>
    </w:p>
    <w:p w:rsidR="005A7DDE" w:rsidRDefault="00FD7823">
      <w:pPr>
        <w:numPr>
          <w:ilvl w:val="2"/>
          <w:numId w:val="68"/>
        </w:numPr>
        <w:spacing w:line="300" w:lineRule="auto"/>
        <w:outlineLvl w:val="2"/>
        <w:rPr>
          <w:rFonts w:eastAsia="宋体" w:cs="Times New Roman"/>
          <w:color w:val="000000"/>
          <w:szCs w:val="21"/>
        </w:rPr>
      </w:pPr>
      <w:r>
        <w:rPr>
          <w:rFonts w:eastAsia="宋体" w:cs="Times New Roman" w:hint="eastAsia"/>
          <w:color w:val="000000"/>
          <w:szCs w:val="21"/>
        </w:rPr>
        <w:t>预应力</w:t>
      </w:r>
      <w:proofErr w:type="gramStart"/>
      <w:r>
        <w:rPr>
          <w:rFonts w:eastAsia="宋体" w:cs="Times New Roman" w:hint="eastAsia"/>
          <w:color w:val="000000"/>
          <w:szCs w:val="21"/>
        </w:rPr>
        <w:t>张拉应</w:t>
      </w:r>
      <w:r>
        <w:rPr>
          <w:rFonts w:eastAsia="宋体" w:cs="Times New Roman"/>
          <w:color w:val="000000"/>
          <w:szCs w:val="21"/>
        </w:rPr>
        <w:t>采用</w:t>
      </w:r>
      <w:proofErr w:type="gramEnd"/>
      <w:r>
        <w:rPr>
          <w:rFonts w:eastAsia="宋体" w:cs="Times New Roman"/>
          <w:color w:val="000000"/>
          <w:szCs w:val="21"/>
        </w:rPr>
        <w:t>应力控制方法，</w:t>
      </w:r>
      <w:r>
        <w:rPr>
          <w:rFonts w:eastAsia="宋体" w:cs="Times New Roman" w:hint="eastAsia"/>
          <w:color w:val="000000"/>
          <w:szCs w:val="21"/>
        </w:rPr>
        <w:t>且</w:t>
      </w:r>
      <w:r>
        <w:rPr>
          <w:rFonts w:eastAsia="宋体" w:cs="Times New Roman"/>
          <w:color w:val="000000"/>
          <w:szCs w:val="21"/>
        </w:rPr>
        <w:t>应校核最大张拉力下预应力筋伸长值</w:t>
      </w:r>
      <w:r>
        <w:rPr>
          <w:rFonts w:eastAsia="宋体" w:cs="Times New Roman" w:hint="eastAsia"/>
          <w:color w:val="000000"/>
          <w:szCs w:val="21"/>
        </w:rPr>
        <w:t>。</w:t>
      </w:r>
      <w:r>
        <w:rPr>
          <w:rFonts w:eastAsia="宋体" w:cs="Times New Roman"/>
          <w:color w:val="000000"/>
          <w:szCs w:val="21"/>
        </w:rPr>
        <w:t>实测</w:t>
      </w:r>
      <w:proofErr w:type="gramStart"/>
      <w:r>
        <w:rPr>
          <w:rFonts w:eastAsia="宋体" w:cs="Times New Roman"/>
          <w:color w:val="000000"/>
          <w:szCs w:val="21"/>
        </w:rPr>
        <w:t>伸长值</w:t>
      </w:r>
      <w:proofErr w:type="gramEnd"/>
      <w:r>
        <w:rPr>
          <w:rFonts w:eastAsia="宋体" w:cs="Times New Roman"/>
          <w:color w:val="000000"/>
          <w:szCs w:val="21"/>
        </w:rPr>
        <w:t>与计算</w:t>
      </w:r>
      <w:proofErr w:type="gramStart"/>
      <w:r>
        <w:rPr>
          <w:rFonts w:eastAsia="宋体" w:cs="Times New Roman"/>
          <w:color w:val="000000"/>
          <w:szCs w:val="21"/>
        </w:rPr>
        <w:t>伸长值</w:t>
      </w:r>
      <w:proofErr w:type="gramEnd"/>
      <w:r>
        <w:rPr>
          <w:rFonts w:eastAsia="宋体" w:cs="Times New Roman"/>
          <w:color w:val="000000"/>
          <w:szCs w:val="21"/>
        </w:rPr>
        <w:t>的偏差不超过</w:t>
      </w:r>
      <w:r>
        <w:rPr>
          <w:rFonts w:eastAsia="宋体" w:cs="Times New Roman"/>
          <w:color w:val="000000"/>
          <w:szCs w:val="21"/>
        </w:rPr>
        <w:sym w:font="Symbol" w:char="F0B1"/>
      </w:r>
      <w:r>
        <w:rPr>
          <w:rFonts w:eastAsia="宋体" w:cs="Times New Roman"/>
          <w:color w:val="000000"/>
          <w:szCs w:val="21"/>
        </w:rPr>
        <w:t>6</w:t>
      </w:r>
      <w:r>
        <w:rPr>
          <w:rFonts w:eastAsia="宋体" w:cs="Times New Roman"/>
          <w:color w:val="000000"/>
          <w:szCs w:val="21"/>
        </w:rPr>
        <w:t>％，否则应查明原因并采取措施后再</w:t>
      </w:r>
      <w:r>
        <w:rPr>
          <w:rFonts w:eastAsia="宋体" w:cs="Times New Roman" w:hint="eastAsia"/>
          <w:color w:val="000000"/>
          <w:szCs w:val="21"/>
        </w:rPr>
        <w:t>进行</w:t>
      </w:r>
      <w:r>
        <w:rPr>
          <w:rFonts w:eastAsia="宋体" w:cs="Times New Roman"/>
          <w:color w:val="000000"/>
          <w:szCs w:val="21"/>
        </w:rPr>
        <w:t>张拉。预应力筋计算</w:t>
      </w:r>
      <w:proofErr w:type="gramStart"/>
      <w:r>
        <w:rPr>
          <w:rFonts w:eastAsia="宋体" w:cs="Times New Roman"/>
          <w:color w:val="000000"/>
          <w:szCs w:val="21"/>
        </w:rPr>
        <w:t>伸长值</w:t>
      </w:r>
      <w:proofErr w:type="gramEnd"/>
      <w:r>
        <w:rPr>
          <w:rFonts w:eastAsia="宋体" w:cs="Times New Roman"/>
          <w:color w:val="000000"/>
          <w:szCs w:val="21"/>
        </w:rPr>
        <w:t>应计入预制梁弹性压缩变形的影响</w:t>
      </w:r>
      <w:r>
        <w:rPr>
          <w:rFonts w:eastAsia="宋体" w:cs="Times New Roman" w:hint="eastAsia"/>
          <w:color w:val="000000"/>
          <w:szCs w:val="21"/>
        </w:rPr>
        <w:t>。</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预应力筋张拉或放张时，应采取有效的安全防护措施，预应力筋两端正前方不得站人或穿越。</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预应力筋张拉时，应对张拉力、压力表读数、张</w:t>
      </w:r>
      <w:proofErr w:type="gramStart"/>
      <w:r>
        <w:rPr>
          <w:rFonts w:eastAsia="宋体" w:cs="Times New Roman"/>
          <w:color w:val="000000"/>
          <w:szCs w:val="21"/>
        </w:rPr>
        <w:t>拉伸长值及</w:t>
      </w:r>
      <w:proofErr w:type="gramEnd"/>
      <w:r>
        <w:rPr>
          <w:rFonts w:eastAsia="宋体" w:cs="Times New Roman"/>
          <w:color w:val="000000"/>
          <w:szCs w:val="21"/>
        </w:rPr>
        <w:t>异常情况等做出详细记录。</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预应力筋张拉后应尽快进行孔道灌浆，灌浆材料应符合现行国家标准</w:t>
      </w:r>
      <w:r>
        <w:rPr>
          <w:rFonts w:eastAsia="宋体" w:cs="Times New Roman"/>
          <w:color w:val="0D0D0D" w:themeColor="text1" w:themeTint="F2"/>
          <w:szCs w:val="21"/>
        </w:rPr>
        <w:t>《水泥基灌浆材</w:t>
      </w:r>
      <w:r>
        <w:rPr>
          <w:rFonts w:eastAsia="宋体" w:cs="Times New Roman"/>
          <w:color w:val="0D0D0D" w:themeColor="text1" w:themeTint="F2"/>
          <w:szCs w:val="21"/>
        </w:rPr>
        <w:t>料应用技术规范》</w:t>
      </w:r>
      <w:r>
        <w:rPr>
          <w:rFonts w:eastAsia="宋体" w:cs="Times New Roman"/>
          <w:color w:val="0D0D0D" w:themeColor="text1" w:themeTint="F2"/>
          <w:szCs w:val="21"/>
        </w:rPr>
        <w:t>GB/T 50448</w:t>
      </w:r>
      <w:r>
        <w:rPr>
          <w:rFonts w:eastAsia="宋体" w:cs="Times New Roman"/>
          <w:color w:val="0D0D0D" w:themeColor="text1" w:themeTint="F2"/>
          <w:szCs w:val="21"/>
        </w:rPr>
        <w:t>和</w:t>
      </w:r>
      <w:r>
        <w:rPr>
          <w:rFonts w:eastAsia="宋体" w:cs="Times New Roman"/>
          <w:color w:val="000000"/>
          <w:szCs w:val="21"/>
        </w:rPr>
        <w:t>《预应力孔道灌浆剂》</w:t>
      </w:r>
      <w:r>
        <w:rPr>
          <w:rFonts w:eastAsia="宋体" w:cs="Times New Roman"/>
          <w:color w:val="000000"/>
          <w:szCs w:val="21"/>
        </w:rPr>
        <w:t>GB/T 25182</w:t>
      </w:r>
      <w:r>
        <w:rPr>
          <w:rFonts w:eastAsia="宋体" w:cs="Times New Roman"/>
          <w:color w:val="000000"/>
          <w:szCs w:val="21"/>
        </w:rPr>
        <w:t>的规定。浆体强度等级不应低于</w:t>
      </w:r>
      <w:r>
        <w:rPr>
          <w:rFonts w:eastAsia="宋体" w:cs="Times New Roman"/>
          <w:color w:val="000000"/>
          <w:szCs w:val="21"/>
        </w:rPr>
        <w:t>30MPa</w:t>
      </w:r>
      <w:r>
        <w:rPr>
          <w:rFonts w:eastAsia="宋体" w:cs="Times New Roman"/>
          <w:color w:val="000000"/>
          <w:szCs w:val="21"/>
        </w:rPr>
        <w:t>。</w:t>
      </w:r>
    </w:p>
    <w:p w:rsidR="005A7DDE" w:rsidRDefault="00FD7823">
      <w:pPr>
        <w:numPr>
          <w:ilvl w:val="2"/>
          <w:numId w:val="68"/>
        </w:numPr>
        <w:snapToGrid w:val="0"/>
        <w:spacing w:line="300" w:lineRule="auto"/>
        <w:outlineLvl w:val="2"/>
        <w:rPr>
          <w:rFonts w:eastAsia="宋体" w:cs="Times New Roman"/>
          <w:color w:val="000000"/>
          <w:szCs w:val="21"/>
        </w:rPr>
      </w:pPr>
      <w:r>
        <w:rPr>
          <w:rFonts w:eastAsia="宋体" w:cs="Times New Roman"/>
          <w:color w:val="000000"/>
          <w:szCs w:val="21"/>
        </w:rPr>
        <w:t>预应力筋张拉后张拉端处理应符合下列规定：</w:t>
      </w:r>
    </w:p>
    <w:p w:rsidR="005A7DDE" w:rsidRDefault="00FD7823">
      <w:pPr>
        <w:tabs>
          <w:tab w:val="left" w:pos="567"/>
        </w:tabs>
        <w:snapToGrid w:val="0"/>
        <w:spacing w:line="300" w:lineRule="auto"/>
        <w:ind w:firstLineChars="200" w:firstLine="422"/>
        <w:rPr>
          <w:rFonts w:eastAsia="宋体" w:cs="Times New Roman"/>
          <w:color w:val="000000"/>
          <w:szCs w:val="21"/>
        </w:rPr>
      </w:pPr>
      <w:r>
        <w:rPr>
          <w:rFonts w:eastAsia="宋体" w:cs="Times New Roman"/>
          <w:b/>
          <w:color w:val="0D0D0D" w:themeColor="text1" w:themeTint="F2"/>
          <w:szCs w:val="21"/>
        </w:rPr>
        <w:t xml:space="preserve">1  </w:t>
      </w:r>
      <w:r>
        <w:rPr>
          <w:rFonts w:eastAsia="宋体" w:cs="Times New Roman"/>
          <w:color w:val="000000"/>
          <w:szCs w:val="21"/>
        </w:rPr>
        <w:t>宜采用砂轮锯或其他机械方法切割多余长度，不得采用电弧焊切割，其切断后露出锚具夹片外的长度不宜小于预应力筋直径的</w:t>
      </w:r>
      <w:r>
        <w:rPr>
          <w:rFonts w:eastAsia="宋体" w:cs="Times New Roman"/>
          <w:color w:val="000000"/>
          <w:szCs w:val="21"/>
        </w:rPr>
        <w:t>1.5</w:t>
      </w:r>
      <w:r>
        <w:rPr>
          <w:rFonts w:eastAsia="宋体" w:cs="Times New Roman"/>
          <w:color w:val="000000"/>
          <w:szCs w:val="21"/>
        </w:rPr>
        <w:t>倍，且不应小于</w:t>
      </w:r>
      <w:r>
        <w:rPr>
          <w:rFonts w:eastAsia="宋体" w:cs="Times New Roman"/>
          <w:color w:val="000000"/>
          <w:szCs w:val="21"/>
        </w:rPr>
        <w:t>30mm</w:t>
      </w:r>
      <w:r>
        <w:rPr>
          <w:rFonts w:eastAsia="宋体" w:cs="Times New Roman"/>
          <w:color w:val="000000"/>
          <w:szCs w:val="21"/>
        </w:rPr>
        <w:t>。</w:t>
      </w:r>
    </w:p>
    <w:p w:rsidR="005A7DDE" w:rsidRDefault="00FD7823">
      <w:pPr>
        <w:tabs>
          <w:tab w:val="left" w:pos="567"/>
        </w:tabs>
        <w:snapToGrid w:val="0"/>
        <w:spacing w:line="300" w:lineRule="auto"/>
        <w:ind w:firstLineChars="200" w:firstLine="422"/>
        <w:rPr>
          <w:rFonts w:eastAsia="宋体" w:cs="Times New Roman"/>
          <w:color w:val="000000"/>
          <w:szCs w:val="21"/>
        </w:rPr>
      </w:pPr>
      <w:r>
        <w:rPr>
          <w:rFonts w:eastAsia="宋体" w:cs="Times New Roman"/>
          <w:b/>
          <w:color w:val="0D0D0D" w:themeColor="text1" w:themeTint="F2"/>
          <w:szCs w:val="21"/>
        </w:rPr>
        <w:t xml:space="preserve">2  </w:t>
      </w:r>
      <w:r>
        <w:rPr>
          <w:rFonts w:eastAsia="宋体" w:cs="Times New Roman"/>
          <w:color w:val="000000"/>
          <w:szCs w:val="21"/>
        </w:rPr>
        <w:t>预应力筋有</w:t>
      </w:r>
      <w:r>
        <w:rPr>
          <w:rFonts w:eastAsia="宋体" w:cs="Times New Roman" w:hint="eastAsia"/>
          <w:color w:val="000000"/>
          <w:szCs w:val="21"/>
        </w:rPr>
        <w:t>换索</w:t>
      </w:r>
      <w:r>
        <w:rPr>
          <w:rFonts w:eastAsia="宋体" w:cs="Times New Roman"/>
          <w:color w:val="000000"/>
          <w:szCs w:val="21"/>
        </w:rPr>
        <w:t>要求时，切断后外露部分长度应满足卸锚要求。</w:t>
      </w:r>
    </w:p>
    <w:p w:rsidR="005A7DDE" w:rsidRDefault="00FD7823">
      <w:pPr>
        <w:snapToGrid w:val="0"/>
        <w:spacing w:line="300" w:lineRule="auto"/>
        <w:ind w:firstLineChars="200" w:firstLine="422"/>
        <w:rPr>
          <w:rFonts w:eastAsia="宋体" w:cs="Times New Roman"/>
          <w:color w:val="000000"/>
          <w:szCs w:val="21"/>
        </w:rPr>
      </w:pPr>
      <w:r>
        <w:rPr>
          <w:rFonts w:eastAsia="宋体" w:cs="Times New Roman"/>
          <w:b/>
          <w:color w:val="0D0D0D" w:themeColor="text1" w:themeTint="F2"/>
          <w:szCs w:val="21"/>
        </w:rPr>
        <w:t xml:space="preserve">3  </w:t>
      </w:r>
      <w:r>
        <w:rPr>
          <w:rFonts w:eastAsia="宋体" w:cs="Times New Roman"/>
          <w:color w:val="000000"/>
          <w:szCs w:val="21"/>
        </w:rPr>
        <w:t>无粘结预应力筋端头外露部分与夹片宜在混凝土封闭前涂专用防腐油脂并采用密封盖进行封闭。</w:t>
      </w:r>
    </w:p>
    <w:p w:rsidR="005A7DDE" w:rsidRDefault="00FD7823">
      <w:pPr>
        <w:snapToGrid w:val="0"/>
        <w:spacing w:line="300" w:lineRule="auto"/>
        <w:ind w:firstLineChars="200" w:firstLine="422"/>
        <w:rPr>
          <w:rFonts w:eastAsia="宋体" w:cs="Times New Roman"/>
          <w:szCs w:val="21"/>
        </w:rPr>
      </w:pPr>
      <w:r>
        <w:rPr>
          <w:rFonts w:eastAsia="宋体" w:cs="Times New Roman"/>
          <w:b/>
          <w:color w:val="0D0D0D" w:themeColor="text1" w:themeTint="F2"/>
          <w:szCs w:val="21"/>
        </w:rPr>
        <w:t xml:space="preserve">4  </w:t>
      </w:r>
      <w:r>
        <w:rPr>
          <w:rFonts w:eastAsia="宋体" w:cs="Times New Roman"/>
          <w:color w:val="000000"/>
          <w:szCs w:val="21"/>
        </w:rPr>
        <w:t>封锚混凝土与构件混凝土应可靠粘结，锚具封闭前应将周围混凝土界面凿毛并冲洗干净，锚具凸出构件外表面时</w:t>
      </w:r>
      <w:proofErr w:type="gramStart"/>
      <w:r>
        <w:rPr>
          <w:rFonts w:eastAsia="宋体" w:cs="Times New Roman"/>
          <w:color w:val="000000"/>
          <w:szCs w:val="21"/>
        </w:rPr>
        <w:t>封闭区宜</w:t>
      </w:r>
      <w:proofErr w:type="gramEnd"/>
      <w:r>
        <w:rPr>
          <w:rFonts w:eastAsia="宋体" w:cs="Times New Roman"/>
          <w:color w:val="000000"/>
          <w:szCs w:val="21"/>
        </w:rPr>
        <w:t>配置钢筋网，钢筋网应与构件混凝土拉结。锚具或预应力筋端部的保护层厚度应符合耐久性要求，封端混凝土强度等级宜与构件混凝土强度等级一致。</w:t>
      </w:r>
    </w:p>
    <w:p w:rsidR="005A7DDE" w:rsidRDefault="005A7DDE">
      <w:pPr>
        <w:widowControl/>
        <w:spacing w:line="300" w:lineRule="auto"/>
        <w:jc w:val="left"/>
        <w:rPr>
          <w:rFonts w:eastAsia="宋体" w:cs="Times New Roman"/>
          <w:color w:val="000000"/>
          <w:szCs w:val="21"/>
        </w:rPr>
        <w:sectPr w:rsidR="005A7DDE">
          <w:type w:val="oddPage"/>
          <w:pgSz w:w="11906" w:h="16838"/>
          <w:pgMar w:top="1440" w:right="1800" w:bottom="1440" w:left="1800" w:header="851" w:footer="992" w:gutter="0"/>
          <w:cols w:space="425"/>
          <w:docGrid w:type="lines" w:linePitch="312"/>
        </w:sectPr>
      </w:pPr>
    </w:p>
    <w:p w:rsidR="005A7DDE" w:rsidRDefault="00FD7823">
      <w:pPr>
        <w:pStyle w:val="1"/>
        <w:spacing w:line="300" w:lineRule="auto"/>
        <w:rPr>
          <w:rFonts w:eastAsia="宋体" w:cs="Times New Roman"/>
        </w:rPr>
      </w:pPr>
      <w:bookmarkStart w:id="180" w:name="_10_工程验收"/>
      <w:bookmarkStart w:id="181" w:name="_Toc83830645"/>
      <w:bookmarkStart w:id="182" w:name="_Toc91413925"/>
      <w:bookmarkStart w:id="183" w:name="_Toc91247331"/>
      <w:bookmarkStart w:id="184" w:name="_Toc75508985"/>
      <w:bookmarkStart w:id="185" w:name="_Toc91247110"/>
      <w:bookmarkEnd w:id="180"/>
      <w:r>
        <w:rPr>
          <w:rFonts w:eastAsia="宋体" w:cs="Times New Roman"/>
        </w:rPr>
        <w:lastRenderedPageBreak/>
        <w:t xml:space="preserve">10 </w:t>
      </w:r>
      <w:r>
        <w:rPr>
          <w:rFonts w:eastAsia="宋体" w:cs="Times New Roman"/>
        </w:rPr>
        <w:t>工程验收</w:t>
      </w:r>
      <w:bookmarkEnd w:id="181"/>
      <w:bookmarkEnd w:id="182"/>
      <w:bookmarkEnd w:id="183"/>
      <w:bookmarkEnd w:id="184"/>
      <w:bookmarkEnd w:id="185"/>
    </w:p>
    <w:p w:rsidR="005A7DDE" w:rsidRDefault="00FD7823">
      <w:pPr>
        <w:pStyle w:val="2"/>
        <w:spacing w:line="300" w:lineRule="auto"/>
        <w:rPr>
          <w:rFonts w:ascii="Times New Roman" w:eastAsia="宋体" w:hAnsi="Times New Roman" w:cs="Times New Roman"/>
        </w:rPr>
      </w:pPr>
      <w:bookmarkStart w:id="186" w:name="_10.1_一般规定"/>
      <w:bookmarkStart w:id="187" w:name="_Toc75508986"/>
      <w:bookmarkStart w:id="188" w:name="_Toc91413926"/>
      <w:bookmarkStart w:id="189" w:name="_Toc91247111"/>
      <w:bookmarkStart w:id="190" w:name="_Toc83830646"/>
      <w:bookmarkStart w:id="191" w:name="_Toc91247332"/>
      <w:bookmarkEnd w:id="186"/>
      <w:r>
        <w:rPr>
          <w:rFonts w:ascii="Times New Roman" w:eastAsia="宋体" w:hAnsi="Times New Roman" w:cs="Times New Roman"/>
        </w:rPr>
        <w:t xml:space="preserve">10.1 </w:t>
      </w:r>
      <w:r>
        <w:rPr>
          <w:rFonts w:ascii="Times New Roman" w:eastAsia="宋体" w:hAnsi="Times New Roman" w:cs="Times New Roman"/>
        </w:rPr>
        <w:t>一般规定</w:t>
      </w:r>
      <w:bookmarkEnd w:id="187"/>
      <w:bookmarkEnd w:id="188"/>
      <w:bookmarkEnd w:id="189"/>
      <w:bookmarkEnd w:id="190"/>
      <w:bookmarkEnd w:id="191"/>
    </w:p>
    <w:p w:rsidR="005A7DDE" w:rsidRDefault="00FD7823">
      <w:pPr>
        <w:numPr>
          <w:ilvl w:val="2"/>
          <w:numId w:val="69"/>
        </w:numPr>
        <w:adjustRightInd w:val="0"/>
        <w:snapToGrid w:val="0"/>
        <w:spacing w:line="300" w:lineRule="auto"/>
        <w:outlineLvl w:val="2"/>
        <w:rPr>
          <w:rFonts w:eastAsia="楷体_GB2312" w:cs="Times New Roman"/>
          <w:color w:val="0D0D0D" w:themeColor="text1" w:themeTint="F2"/>
          <w:szCs w:val="21"/>
        </w:rPr>
      </w:pPr>
      <w:r>
        <w:rPr>
          <w:rFonts w:eastAsia="宋体" w:cs="Times New Roman"/>
          <w:color w:val="000000" w:themeColor="text1"/>
          <w:szCs w:val="21"/>
        </w:rPr>
        <w:t>预应力装配式混凝土框架结构工程各分项工程的材料、构配件、器具及半成品进场检验和施工质量验收应按照本标准和</w:t>
      </w:r>
      <w:r>
        <w:rPr>
          <w:rFonts w:eastAsia="宋体" w:cs="Times New Roman"/>
          <w:color w:val="0D0D0D" w:themeColor="text1" w:themeTint="F2"/>
          <w:szCs w:val="21"/>
        </w:rPr>
        <w:t>国家现行标准《混凝土结构工程施工质量验收规范》</w:t>
      </w:r>
      <w:r>
        <w:rPr>
          <w:rFonts w:eastAsia="宋体" w:cs="Times New Roman"/>
          <w:color w:val="0D0D0D" w:themeColor="text1" w:themeTint="F2"/>
          <w:szCs w:val="21"/>
        </w:rPr>
        <w:t>GB 50204</w:t>
      </w:r>
      <w:r>
        <w:rPr>
          <w:rFonts w:eastAsia="宋体" w:cs="Times New Roman"/>
          <w:color w:val="0D0D0D" w:themeColor="text1" w:themeTint="F2"/>
          <w:szCs w:val="21"/>
        </w:rPr>
        <w:t>、《装配式混凝土结构技术规程》</w:t>
      </w:r>
      <w:hyperlink r:id="rId731" w:tgtFrame="http://www.jianbiaoku.com/webarbs/book/229/_self" w:history="1">
        <w:r>
          <w:rPr>
            <w:rFonts w:eastAsia="宋体" w:cs="Times New Roman"/>
            <w:color w:val="0D0D0D" w:themeColor="text1" w:themeTint="F2"/>
            <w:szCs w:val="21"/>
          </w:rPr>
          <w:t>JGJ 1</w:t>
        </w:r>
      </w:hyperlink>
      <w:r>
        <w:rPr>
          <w:rFonts w:eastAsia="宋体" w:cs="Times New Roman"/>
          <w:color w:val="0D0D0D" w:themeColor="text1" w:themeTint="F2"/>
          <w:szCs w:val="21"/>
        </w:rPr>
        <w:t>的有关规定进行。</w:t>
      </w:r>
    </w:p>
    <w:p w:rsidR="005A7DDE" w:rsidRDefault="00FD7823">
      <w:pPr>
        <w:numPr>
          <w:ilvl w:val="2"/>
          <w:numId w:val="69"/>
        </w:numPr>
        <w:adjustRightInd w:val="0"/>
        <w:snapToGrid w:val="0"/>
        <w:spacing w:line="300" w:lineRule="auto"/>
        <w:outlineLvl w:val="2"/>
        <w:rPr>
          <w:rFonts w:eastAsia="楷体_GB2312" w:cs="Times New Roman"/>
          <w:color w:val="0D0D0D" w:themeColor="text1" w:themeTint="F2"/>
          <w:szCs w:val="21"/>
        </w:rPr>
      </w:pPr>
      <w:r>
        <w:rPr>
          <w:rFonts w:eastAsia="宋体" w:cs="Times New Roman"/>
          <w:color w:val="000000" w:themeColor="text1"/>
          <w:szCs w:val="21"/>
        </w:rPr>
        <w:t>预应力装配式混凝土框架结构工程的质量验收，应在预制构件、钢筋、预应力、混凝土和装配式结构等相关分项工程验收合格的基础上，进行质量控制资料检查、观质感质量验收及结构实体检验。</w:t>
      </w:r>
    </w:p>
    <w:p w:rsidR="005A7DDE" w:rsidRDefault="00FD7823">
      <w:pPr>
        <w:numPr>
          <w:ilvl w:val="2"/>
          <w:numId w:val="69"/>
        </w:numPr>
        <w:adjustRightInd w:val="0"/>
        <w:snapToGrid w:val="0"/>
        <w:spacing w:line="300" w:lineRule="auto"/>
        <w:outlineLvl w:val="2"/>
        <w:rPr>
          <w:rFonts w:eastAsia="宋体" w:cs="Times New Roman"/>
          <w:color w:val="0D0D0D" w:themeColor="text1" w:themeTint="F2"/>
          <w:szCs w:val="21"/>
        </w:rPr>
      </w:pPr>
      <w:r>
        <w:rPr>
          <w:rFonts w:eastAsia="宋体" w:cs="Times New Roman"/>
          <w:color w:val="000000" w:themeColor="text1"/>
          <w:szCs w:val="21"/>
        </w:rPr>
        <w:t>预应力装配式混凝土框架结构工程质量验收的文件和记录，应符</w:t>
      </w:r>
      <w:r>
        <w:rPr>
          <w:rFonts w:eastAsia="宋体" w:cs="Times New Roman"/>
          <w:color w:val="000000" w:themeColor="text1"/>
          <w:szCs w:val="21"/>
        </w:rPr>
        <w:t>合现行</w:t>
      </w:r>
      <w:r>
        <w:rPr>
          <w:rFonts w:eastAsia="宋体" w:cs="Times New Roman"/>
          <w:color w:val="0D0D0D" w:themeColor="text1" w:themeTint="F2"/>
          <w:szCs w:val="21"/>
        </w:rPr>
        <w:t>国家标准《混凝土结构工程施工质量验收规范》</w:t>
      </w:r>
      <w:r>
        <w:rPr>
          <w:rFonts w:eastAsia="宋体" w:cs="Times New Roman"/>
          <w:color w:val="0D0D0D" w:themeColor="text1" w:themeTint="F2"/>
          <w:szCs w:val="21"/>
        </w:rPr>
        <w:t>GB 50204</w:t>
      </w:r>
      <w:r>
        <w:rPr>
          <w:rFonts w:eastAsia="宋体" w:cs="Times New Roman"/>
          <w:color w:val="0D0D0D" w:themeColor="text1" w:themeTint="F2"/>
          <w:szCs w:val="21"/>
        </w:rPr>
        <w:t>、《装配式混凝土建筑技术标准》</w:t>
      </w:r>
      <w:r>
        <w:rPr>
          <w:rFonts w:eastAsia="宋体" w:cs="Times New Roman"/>
          <w:color w:val="0D0D0D" w:themeColor="text1" w:themeTint="F2"/>
          <w:szCs w:val="21"/>
        </w:rPr>
        <w:t>GB/T 51231</w:t>
      </w:r>
      <w:r>
        <w:rPr>
          <w:rFonts w:eastAsia="宋体" w:cs="Times New Roman"/>
          <w:color w:val="0D0D0D" w:themeColor="text1" w:themeTint="F2"/>
          <w:szCs w:val="21"/>
        </w:rPr>
        <w:t>的有关规定。</w:t>
      </w:r>
    </w:p>
    <w:p w:rsidR="005A7DDE" w:rsidRDefault="00FD7823">
      <w:pPr>
        <w:pStyle w:val="2"/>
        <w:spacing w:line="300" w:lineRule="auto"/>
        <w:rPr>
          <w:rFonts w:ascii="Times New Roman" w:eastAsia="宋体" w:hAnsi="Times New Roman" w:cs="Times New Roman"/>
        </w:rPr>
      </w:pPr>
      <w:bookmarkStart w:id="192" w:name="_10.2_预制构件"/>
      <w:bookmarkStart w:id="193" w:name="_Toc75508987"/>
      <w:bookmarkStart w:id="194" w:name="_Toc91247333"/>
      <w:bookmarkStart w:id="195" w:name="_Toc91413927"/>
      <w:bookmarkStart w:id="196" w:name="_Toc91247112"/>
      <w:bookmarkStart w:id="197" w:name="_Toc83830647"/>
      <w:bookmarkEnd w:id="192"/>
      <w:r>
        <w:rPr>
          <w:rFonts w:ascii="Times New Roman" w:eastAsia="宋体" w:hAnsi="Times New Roman" w:cs="Times New Roman"/>
        </w:rPr>
        <w:t xml:space="preserve">10.2 </w:t>
      </w:r>
      <w:r>
        <w:rPr>
          <w:rFonts w:ascii="Times New Roman" w:eastAsia="宋体" w:hAnsi="Times New Roman" w:cs="Times New Roman"/>
        </w:rPr>
        <w:t>预制构件</w:t>
      </w:r>
      <w:bookmarkEnd w:id="193"/>
      <w:bookmarkEnd w:id="194"/>
      <w:bookmarkEnd w:id="195"/>
      <w:bookmarkEnd w:id="196"/>
      <w:bookmarkEnd w:id="197"/>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hint="eastAsia"/>
          <w:sz w:val="24"/>
          <w:szCs w:val="24"/>
        </w:rPr>
        <w:t>（</w:t>
      </w:r>
      <w:r>
        <w:rPr>
          <w:rFonts w:eastAsia="仿宋" w:cs="Times New Roman"/>
          <w:sz w:val="24"/>
          <w:szCs w:val="24"/>
        </w:rPr>
        <w:fldChar w:fldCharType="begin"/>
      </w:r>
      <w:r>
        <w:rPr>
          <w:rFonts w:eastAsia="仿宋" w:cs="Times New Roman"/>
          <w:sz w:val="24"/>
          <w:szCs w:val="24"/>
        </w:rPr>
        <w:instrText xml:space="preserve"> = 1 \* ROMAN </w:instrText>
      </w:r>
      <w:r>
        <w:rPr>
          <w:rFonts w:eastAsia="仿宋" w:cs="Times New Roman"/>
          <w:sz w:val="24"/>
          <w:szCs w:val="24"/>
        </w:rPr>
        <w:fldChar w:fldCharType="separate"/>
      </w:r>
      <w:bookmarkStart w:id="198" w:name="_Toc7097755"/>
      <w:bookmarkStart w:id="199" w:name="_Toc7097431"/>
      <w:bookmarkStart w:id="200" w:name="_Toc7098003"/>
      <w:bookmarkStart w:id="201" w:name="_Toc15293223"/>
      <w:bookmarkStart w:id="202" w:name="_Toc15293559"/>
      <w:bookmarkStart w:id="203" w:name="_Toc20240124"/>
      <w:r>
        <w:rPr>
          <w:rFonts w:eastAsia="仿宋" w:cs="Times New Roman"/>
          <w:sz w:val="24"/>
          <w:szCs w:val="24"/>
        </w:rPr>
        <w:t>I</w:t>
      </w:r>
      <w:r>
        <w:rPr>
          <w:rFonts w:eastAsia="仿宋" w:cs="Times New Roman"/>
          <w:sz w:val="24"/>
          <w:szCs w:val="24"/>
        </w:rPr>
        <w:fldChar w:fldCharType="end"/>
      </w:r>
      <w:bookmarkEnd w:id="198"/>
      <w:bookmarkEnd w:id="199"/>
      <w:bookmarkEnd w:id="200"/>
      <w:bookmarkEnd w:id="201"/>
      <w:bookmarkEnd w:id="202"/>
      <w:bookmarkEnd w:id="203"/>
      <w:r>
        <w:rPr>
          <w:rFonts w:eastAsia="仿宋" w:cs="Times New Roman" w:hint="eastAsia"/>
          <w:sz w:val="24"/>
          <w:szCs w:val="24"/>
        </w:rPr>
        <w:t>）</w:t>
      </w:r>
      <w:r>
        <w:rPr>
          <w:rFonts w:eastAsia="仿宋" w:cs="Times New Roman"/>
          <w:sz w:val="24"/>
          <w:szCs w:val="24"/>
        </w:rPr>
        <w:t>主控项目</w:t>
      </w:r>
    </w:p>
    <w:p w:rsidR="005A7DDE" w:rsidRDefault="00FD7823">
      <w:pPr>
        <w:numPr>
          <w:ilvl w:val="2"/>
          <w:numId w:val="70"/>
        </w:numPr>
        <w:snapToGrid w:val="0"/>
        <w:spacing w:line="300" w:lineRule="auto"/>
        <w:outlineLvl w:val="2"/>
        <w:rPr>
          <w:rFonts w:eastAsia="宋体" w:cs="Times New Roman"/>
          <w:color w:val="0D0D0D" w:themeColor="text1" w:themeTint="F2"/>
          <w:szCs w:val="21"/>
        </w:rPr>
      </w:pPr>
      <w:r>
        <w:rPr>
          <w:rFonts w:eastAsia="宋体" w:cs="Times New Roman"/>
          <w:color w:val="000000" w:themeColor="text1"/>
          <w:szCs w:val="21"/>
        </w:rPr>
        <w:t>预制构件的质量应符合本标准、国家现行有关标准的规定和设计的要求。</w:t>
      </w:r>
    </w:p>
    <w:p w:rsidR="005A7DDE" w:rsidRDefault="00FD7823">
      <w:pPr>
        <w:adjustRightInd w:val="0"/>
        <w:snapToGrid w:val="0"/>
        <w:spacing w:line="300" w:lineRule="auto"/>
        <w:ind w:firstLineChars="200" w:firstLine="420"/>
        <w:textAlignment w:val="baseline"/>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adjustRightInd w:val="0"/>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检验方法：检查质量证明文件或质量验收记录。</w:t>
      </w:r>
    </w:p>
    <w:p w:rsidR="005A7DDE" w:rsidRDefault="00FD7823">
      <w:pPr>
        <w:numPr>
          <w:ilvl w:val="2"/>
          <w:numId w:val="70"/>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专业企业生产的预制构件进场时，预制构件结构性能检验应符合下列规定：</w:t>
      </w:r>
    </w:p>
    <w:p w:rsidR="005A7DDE" w:rsidRDefault="00FD7823">
      <w:pPr>
        <w:adjustRightInd w:val="0"/>
        <w:snapToGrid w:val="0"/>
        <w:spacing w:line="300" w:lineRule="auto"/>
        <w:ind w:firstLineChars="200" w:firstLine="422"/>
        <w:textAlignment w:val="baseline"/>
        <w:rPr>
          <w:rFonts w:eastAsia="宋体" w:cs="Times New Roman"/>
          <w:bCs/>
          <w:color w:val="0D0D0D" w:themeColor="text1" w:themeTint="F2"/>
          <w:szCs w:val="21"/>
        </w:rPr>
      </w:pPr>
      <w:r>
        <w:rPr>
          <w:rFonts w:eastAsia="宋体" w:cs="Times New Roman"/>
          <w:b/>
          <w:color w:val="0D0D0D" w:themeColor="text1" w:themeTint="F2"/>
          <w:szCs w:val="21"/>
        </w:rPr>
        <w:t xml:space="preserve">1  </w:t>
      </w:r>
      <w:r>
        <w:rPr>
          <w:rFonts w:eastAsia="宋体" w:cs="Times New Roman"/>
          <w:bCs/>
          <w:color w:val="0D0D0D" w:themeColor="text1" w:themeTint="F2"/>
          <w:szCs w:val="21"/>
        </w:rPr>
        <w:t>对预制楼梯、预应力空心板、预应力双</w:t>
      </w:r>
      <w:r>
        <w:rPr>
          <w:rFonts w:eastAsia="宋体" w:cs="Times New Roman"/>
          <w:bCs/>
          <w:color w:val="0D0D0D" w:themeColor="text1" w:themeTint="F2"/>
          <w:szCs w:val="21"/>
        </w:rPr>
        <w:t>T</w:t>
      </w:r>
      <w:r>
        <w:rPr>
          <w:rFonts w:eastAsia="宋体" w:cs="Times New Roman"/>
          <w:bCs/>
          <w:color w:val="0D0D0D" w:themeColor="text1" w:themeTint="F2"/>
          <w:szCs w:val="21"/>
        </w:rPr>
        <w:t>板，结构性能检验应符合</w:t>
      </w:r>
      <w:bookmarkStart w:id="204" w:name="_Hlk79415988"/>
      <w:r>
        <w:rPr>
          <w:rFonts w:eastAsia="宋体" w:cs="Times New Roman"/>
          <w:bCs/>
          <w:color w:val="0D0D0D" w:themeColor="text1" w:themeTint="F2"/>
          <w:szCs w:val="21"/>
        </w:rPr>
        <w:t>现行国家标准《混凝土结构工程施工质量验收规范》</w:t>
      </w:r>
      <w:r>
        <w:rPr>
          <w:rFonts w:eastAsia="宋体" w:cs="Times New Roman"/>
          <w:bCs/>
          <w:color w:val="0D0D0D" w:themeColor="text1" w:themeTint="F2"/>
          <w:szCs w:val="21"/>
        </w:rPr>
        <w:t>GB</w:t>
      </w:r>
      <w:r>
        <w:rPr>
          <w:rFonts w:eastAsia="宋体" w:cs="Times New Roman"/>
          <w:bCs/>
          <w:color w:val="0D0D0D" w:themeColor="text1" w:themeTint="F2"/>
          <w:szCs w:val="21"/>
        </w:rPr>
        <w:t xml:space="preserve"> 50204</w:t>
      </w:r>
      <w:bookmarkEnd w:id="204"/>
      <w:r>
        <w:rPr>
          <w:rFonts w:eastAsia="宋体" w:cs="Times New Roman"/>
          <w:bCs/>
          <w:color w:val="0D0D0D" w:themeColor="text1" w:themeTint="F2"/>
          <w:szCs w:val="21"/>
        </w:rPr>
        <w:t>的有关规定；</w:t>
      </w:r>
    </w:p>
    <w:p w:rsidR="005A7DDE" w:rsidRDefault="00FD7823">
      <w:pPr>
        <w:adjustRightInd w:val="0"/>
        <w:snapToGrid w:val="0"/>
        <w:spacing w:line="300" w:lineRule="auto"/>
        <w:ind w:firstLineChars="200" w:firstLine="422"/>
        <w:textAlignment w:val="baseline"/>
        <w:rPr>
          <w:rFonts w:eastAsia="宋体" w:cs="Times New Roman"/>
          <w:color w:val="0D0D0D" w:themeColor="text1" w:themeTint="F2"/>
          <w:szCs w:val="21"/>
        </w:rPr>
      </w:pPr>
      <w:r>
        <w:rPr>
          <w:rFonts w:eastAsia="宋体" w:cs="Times New Roman"/>
          <w:b/>
          <w:bCs/>
          <w:color w:val="0D0D0D" w:themeColor="text1" w:themeTint="F2"/>
          <w:szCs w:val="21"/>
        </w:rPr>
        <w:t xml:space="preserve">2  </w:t>
      </w:r>
      <w:r>
        <w:rPr>
          <w:rFonts w:eastAsia="宋体" w:cs="Times New Roman"/>
          <w:color w:val="0D0D0D" w:themeColor="text1" w:themeTint="F2"/>
          <w:szCs w:val="21"/>
        </w:rPr>
        <w:t>对其他预制构件，除设计有专门要求外，可不做结构性能检验，但应对其主要受力钢筋数量、规格、间距、保护层厚度及混凝土强度等进行实体检验。</w:t>
      </w:r>
    </w:p>
    <w:p w:rsidR="005A7DDE" w:rsidRDefault="00FD7823">
      <w:pPr>
        <w:adjustRightInd w:val="0"/>
        <w:snapToGrid w:val="0"/>
        <w:spacing w:line="300" w:lineRule="auto"/>
        <w:ind w:firstLineChars="200" w:firstLine="420"/>
        <w:textAlignment w:val="baseline"/>
        <w:rPr>
          <w:rFonts w:eastAsia="宋体" w:cs="Times New Roman"/>
          <w:color w:val="0D0D0D" w:themeColor="text1" w:themeTint="F2"/>
          <w:szCs w:val="21"/>
        </w:rPr>
      </w:pPr>
      <w:r>
        <w:rPr>
          <w:rFonts w:eastAsia="宋体" w:cs="Times New Roman"/>
          <w:color w:val="0D0D0D" w:themeColor="text1" w:themeTint="F2"/>
          <w:szCs w:val="21"/>
        </w:rPr>
        <w:t>检验数量：同一类型预制构件不超过</w:t>
      </w:r>
      <w:r>
        <w:rPr>
          <w:rFonts w:eastAsia="宋体" w:cs="Times New Roman"/>
          <w:color w:val="0D0D0D" w:themeColor="text1" w:themeTint="F2"/>
          <w:szCs w:val="21"/>
        </w:rPr>
        <w:t>1000</w:t>
      </w:r>
      <w:r>
        <w:rPr>
          <w:rFonts w:eastAsia="宋体" w:cs="Times New Roman"/>
          <w:color w:val="0D0D0D" w:themeColor="text1" w:themeTint="F2"/>
          <w:szCs w:val="21"/>
        </w:rPr>
        <w:t>个为一批，每批随机抽取</w:t>
      </w:r>
      <w:r>
        <w:rPr>
          <w:rFonts w:eastAsia="宋体" w:cs="Times New Roman"/>
          <w:color w:val="0D0D0D" w:themeColor="text1" w:themeTint="F2"/>
          <w:szCs w:val="21"/>
        </w:rPr>
        <w:t>1</w:t>
      </w:r>
      <w:r>
        <w:rPr>
          <w:rFonts w:eastAsia="宋体" w:cs="Times New Roman"/>
          <w:color w:val="0D0D0D" w:themeColor="text1" w:themeTint="F2"/>
          <w:szCs w:val="21"/>
        </w:rPr>
        <w:t>个构件进行结构性能检验。</w:t>
      </w:r>
    </w:p>
    <w:p w:rsidR="005A7DDE" w:rsidRDefault="00FD7823">
      <w:pPr>
        <w:adjustRightInd w:val="0"/>
        <w:snapToGrid w:val="0"/>
        <w:spacing w:line="300" w:lineRule="auto"/>
        <w:ind w:firstLineChars="200" w:firstLine="420"/>
        <w:textAlignment w:val="baseline"/>
        <w:rPr>
          <w:rFonts w:eastAsia="宋体" w:cs="Times New Roman"/>
          <w:color w:val="0D0D0D" w:themeColor="text1" w:themeTint="F2"/>
          <w:szCs w:val="21"/>
        </w:rPr>
      </w:pPr>
      <w:r>
        <w:rPr>
          <w:rFonts w:eastAsia="宋体" w:cs="Times New Roman"/>
          <w:color w:val="0D0D0D" w:themeColor="text1" w:themeTint="F2"/>
          <w:szCs w:val="21"/>
        </w:rPr>
        <w:t>检验方法：检查结构性能检验报告或实体检验报告。</w:t>
      </w:r>
    </w:p>
    <w:p w:rsidR="005A7DDE" w:rsidRDefault="00FD7823">
      <w:pPr>
        <w:adjustRightInd w:val="0"/>
        <w:snapToGrid w:val="0"/>
        <w:spacing w:line="300" w:lineRule="auto"/>
        <w:ind w:firstLineChars="200" w:firstLine="360"/>
        <w:textAlignment w:val="baseline"/>
        <w:rPr>
          <w:rFonts w:eastAsia="宋体" w:cs="Times New Roman"/>
          <w:color w:val="0D0D0D" w:themeColor="text1" w:themeTint="F2"/>
          <w:sz w:val="18"/>
          <w:szCs w:val="18"/>
        </w:rPr>
      </w:pPr>
      <w:r>
        <w:rPr>
          <w:rFonts w:eastAsia="宋体" w:cs="Times New Roman"/>
          <w:color w:val="0D0D0D" w:themeColor="text1" w:themeTint="F2"/>
          <w:sz w:val="18"/>
          <w:szCs w:val="18"/>
        </w:rPr>
        <w:t>注：</w:t>
      </w:r>
      <w:r>
        <w:rPr>
          <w:rFonts w:eastAsia="宋体" w:cs="Times New Roman"/>
          <w:color w:val="0D0D0D" w:themeColor="text1" w:themeTint="F2"/>
          <w:sz w:val="18"/>
          <w:szCs w:val="18"/>
        </w:rPr>
        <w:t>“</w:t>
      </w:r>
      <w:r>
        <w:rPr>
          <w:rFonts w:eastAsia="宋体" w:cs="Times New Roman"/>
          <w:color w:val="0D0D0D" w:themeColor="text1" w:themeTint="F2"/>
          <w:sz w:val="18"/>
          <w:szCs w:val="18"/>
        </w:rPr>
        <w:t>同一类型</w:t>
      </w:r>
      <w:r>
        <w:rPr>
          <w:rFonts w:eastAsia="宋体" w:cs="Times New Roman"/>
          <w:color w:val="0D0D0D" w:themeColor="text1" w:themeTint="F2"/>
          <w:sz w:val="18"/>
          <w:szCs w:val="18"/>
        </w:rPr>
        <w:t>”</w:t>
      </w:r>
      <w:r>
        <w:rPr>
          <w:rFonts w:eastAsia="宋体" w:cs="Times New Roman"/>
          <w:color w:val="0D0D0D" w:themeColor="text1" w:themeTint="F2"/>
          <w:sz w:val="18"/>
          <w:szCs w:val="18"/>
        </w:rPr>
        <w:t>是指同一钢种、同一混凝土强度等级、同一生产工艺和同</w:t>
      </w:r>
      <w:proofErr w:type="gramStart"/>
      <w:r>
        <w:rPr>
          <w:rFonts w:eastAsia="宋体" w:cs="Times New Roman"/>
          <w:color w:val="0D0D0D" w:themeColor="text1" w:themeTint="F2"/>
          <w:sz w:val="18"/>
          <w:szCs w:val="18"/>
        </w:rPr>
        <w:t>一结构</w:t>
      </w:r>
      <w:proofErr w:type="gramEnd"/>
      <w:r>
        <w:rPr>
          <w:rFonts w:eastAsia="宋体" w:cs="Times New Roman"/>
          <w:color w:val="0D0D0D" w:themeColor="text1" w:themeTint="F2"/>
          <w:sz w:val="18"/>
          <w:szCs w:val="18"/>
        </w:rPr>
        <w:t>形式。抽取预制构件时，宜从设计荷载最大、受力最不利或生产数量最多的预制构件中抽取。</w:t>
      </w:r>
    </w:p>
    <w:p w:rsidR="005A7DDE" w:rsidRDefault="00FD7823">
      <w:pPr>
        <w:numPr>
          <w:ilvl w:val="2"/>
          <w:numId w:val="70"/>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预制构件的外观质量不应有严重缺陷，且不应有影响结构性能和安装、使用功能的尺寸偏差。</w:t>
      </w:r>
    </w:p>
    <w:p w:rsidR="005A7DDE" w:rsidRDefault="00FD7823">
      <w:pPr>
        <w:adjustRightInd w:val="0"/>
        <w:snapToGrid w:val="0"/>
        <w:spacing w:line="300" w:lineRule="auto"/>
        <w:ind w:firstLineChars="200" w:firstLine="420"/>
        <w:textAlignment w:val="baseline"/>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adjustRightInd w:val="0"/>
        <w:snapToGrid w:val="0"/>
        <w:spacing w:line="300" w:lineRule="auto"/>
        <w:ind w:firstLineChars="200" w:firstLine="420"/>
        <w:textAlignment w:val="baseline"/>
        <w:rPr>
          <w:rFonts w:eastAsia="宋体" w:cs="Times New Roman"/>
          <w:color w:val="0D0D0D" w:themeColor="text1" w:themeTint="F2"/>
          <w:szCs w:val="21"/>
        </w:rPr>
      </w:pPr>
      <w:r>
        <w:rPr>
          <w:rFonts w:eastAsia="宋体" w:cs="Times New Roman"/>
          <w:color w:val="0D0D0D" w:themeColor="text1" w:themeTint="F2"/>
          <w:szCs w:val="21"/>
        </w:rPr>
        <w:t>检验方法：观察，尺量；检查处理记录。</w:t>
      </w:r>
    </w:p>
    <w:p w:rsidR="005A7DDE" w:rsidRDefault="00FD7823">
      <w:pPr>
        <w:numPr>
          <w:ilvl w:val="2"/>
          <w:numId w:val="70"/>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预制构件上的预埋件、预留插筋、预埋管线等的规格和数量以及预留孔、预留洞的数量应符合设计要求。</w:t>
      </w:r>
    </w:p>
    <w:p w:rsidR="005A7DDE" w:rsidRDefault="00FD7823">
      <w:pPr>
        <w:adjustRightInd w:val="0"/>
        <w:snapToGrid w:val="0"/>
        <w:spacing w:line="300" w:lineRule="auto"/>
        <w:ind w:firstLineChars="200" w:firstLine="420"/>
        <w:textAlignment w:val="baseline"/>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adjustRightInd w:val="0"/>
        <w:snapToGrid w:val="0"/>
        <w:spacing w:line="300" w:lineRule="auto"/>
        <w:ind w:firstLineChars="200" w:firstLine="420"/>
        <w:textAlignment w:val="baseline"/>
        <w:rPr>
          <w:rFonts w:eastAsia="宋体" w:cs="Times New Roman"/>
          <w:color w:val="0D0D0D" w:themeColor="text1" w:themeTint="F2"/>
          <w:szCs w:val="21"/>
        </w:rPr>
      </w:pPr>
      <w:r>
        <w:rPr>
          <w:rFonts w:eastAsia="宋体" w:cs="Times New Roman"/>
          <w:color w:val="0D0D0D" w:themeColor="text1" w:themeTint="F2"/>
          <w:szCs w:val="21"/>
        </w:rPr>
        <w:t>检验方法：观察。</w:t>
      </w:r>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hint="eastAsia"/>
          <w:sz w:val="24"/>
          <w:szCs w:val="24"/>
        </w:rPr>
        <w:lastRenderedPageBreak/>
        <w:t>（</w:t>
      </w:r>
      <w:r>
        <w:rPr>
          <w:rFonts w:eastAsia="仿宋" w:cs="Times New Roman"/>
          <w:sz w:val="24"/>
          <w:szCs w:val="24"/>
        </w:rPr>
        <w:fldChar w:fldCharType="begin"/>
      </w:r>
      <w:r>
        <w:rPr>
          <w:rFonts w:eastAsia="仿宋" w:cs="Times New Roman"/>
          <w:sz w:val="24"/>
          <w:szCs w:val="24"/>
        </w:rPr>
        <w:instrText xml:space="preserve"> = 2 \* ROMAN </w:instrText>
      </w:r>
      <w:r>
        <w:rPr>
          <w:rFonts w:eastAsia="仿宋" w:cs="Times New Roman"/>
          <w:sz w:val="24"/>
          <w:szCs w:val="24"/>
        </w:rPr>
        <w:fldChar w:fldCharType="separate"/>
      </w:r>
      <w:r>
        <w:rPr>
          <w:rFonts w:eastAsia="仿宋" w:cs="Times New Roman"/>
          <w:sz w:val="24"/>
          <w:szCs w:val="24"/>
        </w:rPr>
        <w:t>II</w:t>
      </w:r>
      <w:r>
        <w:rPr>
          <w:rFonts w:eastAsia="仿宋" w:cs="Times New Roman"/>
          <w:sz w:val="24"/>
          <w:szCs w:val="24"/>
        </w:rPr>
        <w:fldChar w:fldCharType="end"/>
      </w:r>
      <w:r>
        <w:rPr>
          <w:rFonts w:eastAsia="仿宋" w:cs="Times New Roman" w:hint="eastAsia"/>
          <w:sz w:val="24"/>
          <w:szCs w:val="24"/>
        </w:rPr>
        <w:t>）</w:t>
      </w:r>
      <w:r>
        <w:rPr>
          <w:rFonts w:eastAsia="仿宋" w:cs="Times New Roman"/>
          <w:sz w:val="24"/>
          <w:szCs w:val="24"/>
        </w:rPr>
        <w:t>一般项目</w:t>
      </w:r>
    </w:p>
    <w:p w:rsidR="005A7DDE" w:rsidRDefault="00FD7823">
      <w:pPr>
        <w:numPr>
          <w:ilvl w:val="2"/>
          <w:numId w:val="70"/>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预制构件的外观质量不应有一般缺陷。</w:t>
      </w:r>
    </w:p>
    <w:p w:rsidR="005A7DDE" w:rsidRDefault="00FD7823">
      <w:pPr>
        <w:adjustRightInd w:val="0"/>
        <w:snapToGrid w:val="0"/>
        <w:spacing w:line="300" w:lineRule="auto"/>
        <w:ind w:firstLine="480"/>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adjustRightInd w:val="0"/>
        <w:snapToGrid w:val="0"/>
        <w:spacing w:line="300" w:lineRule="auto"/>
        <w:ind w:firstLine="480"/>
        <w:rPr>
          <w:rFonts w:eastAsia="宋体" w:cs="Times New Roman"/>
          <w:color w:val="0D0D0D" w:themeColor="text1" w:themeTint="F2"/>
          <w:szCs w:val="21"/>
        </w:rPr>
      </w:pPr>
      <w:r>
        <w:rPr>
          <w:rFonts w:eastAsia="宋体" w:cs="Times New Roman"/>
          <w:color w:val="0D0D0D" w:themeColor="text1" w:themeTint="F2"/>
          <w:szCs w:val="21"/>
        </w:rPr>
        <w:t>检验方法：观察，检查处理记录。</w:t>
      </w:r>
    </w:p>
    <w:p w:rsidR="005A7DDE" w:rsidRDefault="00FD7823">
      <w:pPr>
        <w:numPr>
          <w:ilvl w:val="2"/>
          <w:numId w:val="70"/>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预制梁、柱构件尺寸偏差及检验方法应符本标准附录</w:t>
      </w:r>
      <w:r>
        <w:rPr>
          <w:rFonts w:eastAsia="宋体" w:cs="Times New Roman"/>
          <w:color w:val="0D0D0D" w:themeColor="text1" w:themeTint="F2"/>
          <w:szCs w:val="21"/>
        </w:rPr>
        <w:t>A</w:t>
      </w:r>
      <w:r>
        <w:rPr>
          <w:rFonts w:eastAsia="宋体" w:cs="Times New Roman"/>
          <w:color w:val="0D0D0D" w:themeColor="text1" w:themeTint="F2"/>
          <w:szCs w:val="21"/>
        </w:rPr>
        <w:t>的规定，墙、板类预制构件尺寸偏差应符合现行国家标准《混凝土结构工程施工质量验收规范》</w:t>
      </w:r>
      <w:r>
        <w:rPr>
          <w:rFonts w:eastAsia="宋体" w:cs="Times New Roman"/>
          <w:color w:val="0D0D0D" w:themeColor="text1" w:themeTint="F2"/>
          <w:szCs w:val="21"/>
        </w:rPr>
        <w:t>GB 50204</w:t>
      </w:r>
      <w:r>
        <w:rPr>
          <w:rFonts w:eastAsia="宋体" w:cs="Times New Roman"/>
          <w:color w:val="0D0D0D" w:themeColor="text1" w:themeTint="F2"/>
          <w:szCs w:val="21"/>
        </w:rPr>
        <w:t>的有关规定；当设计有专门规定时，尚应符合设计要求。施工过程中临时使用的预埋件，其中心线位置允许偏差可取附录</w:t>
      </w:r>
      <w:r>
        <w:rPr>
          <w:rFonts w:eastAsia="宋体" w:cs="Times New Roman"/>
          <w:color w:val="0D0D0D" w:themeColor="text1" w:themeTint="F2"/>
          <w:szCs w:val="21"/>
        </w:rPr>
        <w:t>A</w:t>
      </w:r>
      <w:r>
        <w:rPr>
          <w:rFonts w:eastAsia="宋体" w:cs="Times New Roman"/>
          <w:color w:val="0D0D0D" w:themeColor="text1" w:themeTint="F2"/>
          <w:szCs w:val="21"/>
        </w:rPr>
        <w:t>表</w:t>
      </w:r>
      <w:r>
        <w:rPr>
          <w:rFonts w:eastAsia="宋体" w:cs="Times New Roman"/>
          <w:color w:val="0D0D0D" w:themeColor="text1" w:themeTint="F2"/>
          <w:szCs w:val="21"/>
        </w:rPr>
        <w:t>A.0.1</w:t>
      </w:r>
      <w:r>
        <w:rPr>
          <w:rFonts w:eastAsia="宋体" w:cs="Times New Roman"/>
          <w:color w:val="0D0D0D" w:themeColor="text1" w:themeTint="F2"/>
          <w:szCs w:val="21"/>
        </w:rPr>
        <w:t>中规定数值的</w:t>
      </w:r>
      <w:r>
        <w:rPr>
          <w:rFonts w:eastAsia="宋体" w:cs="Times New Roman"/>
          <w:color w:val="0D0D0D" w:themeColor="text1" w:themeTint="F2"/>
          <w:szCs w:val="21"/>
        </w:rPr>
        <w:t>2</w:t>
      </w:r>
      <w:r>
        <w:rPr>
          <w:rFonts w:eastAsia="宋体" w:cs="Times New Roman"/>
          <w:color w:val="0D0D0D" w:themeColor="text1" w:themeTint="F2"/>
          <w:szCs w:val="21"/>
        </w:rPr>
        <w:t>倍。</w:t>
      </w:r>
    </w:p>
    <w:p w:rsidR="005A7DDE" w:rsidRDefault="00FD7823">
      <w:pPr>
        <w:adjustRightInd w:val="0"/>
        <w:snapToGrid w:val="0"/>
        <w:spacing w:line="300" w:lineRule="auto"/>
        <w:ind w:firstLine="480"/>
        <w:rPr>
          <w:rFonts w:eastAsia="宋体" w:cs="Times New Roman"/>
          <w:color w:val="0D0D0D" w:themeColor="text1" w:themeTint="F2"/>
          <w:szCs w:val="21"/>
        </w:rPr>
      </w:pPr>
      <w:r>
        <w:rPr>
          <w:rFonts w:eastAsia="宋体" w:cs="Times New Roman"/>
          <w:color w:val="0D0D0D" w:themeColor="text1" w:themeTint="F2"/>
          <w:szCs w:val="21"/>
        </w:rPr>
        <w:t>检查数量：同一类型的构件，不超过</w:t>
      </w:r>
      <w:r>
        <w:rPr>
          <w:rFonts w:eastAsia="宋体" w:cs="Times New Roman"/>
          <w:color w:val="0D0D0D" w:themeColor="text1" w:themeTint="F2"/>
          <w:szCs w:val="21"/>
        </w:rPr>
        <w:t>100</w:t>
      </w:r>
      <w:r>
        <w:rPr>
          <w:rFonts w:eastAsia="宋体" w:cs="Times New Roman"/>
          <w:color w:val="0D0D0D" w:themeColor="text1" w:themeTint="F2"/>
          <w:szCs w:val="21"/>
        </w:rPr>
        <w:t>个为一批，每批应抽查构件数量的</w:t>
      </w:r>
      <w:r>
        <w:rPr>
          <w:rFonts w:eastAsia="宋体" w:cs="Times New Roman"/>
          <w:color w:val="0D0D0D" w:themeColor="text1" w:themeTint="F2"/>
          <w:szCs w:val="21"/>
        </w:rPr>
        <w:t>5%</w:t>
      </w:r>
      <w:r>
        <w:rPr>
          <w:rFonts w:eastAsia="宋体" w:cs="Times New Roman"/>
          <w:color w:val="0D0D0D" w:themeColor="text1" w:themeTint="F2"/>
          <w:szCs w:val="21"/>
        </w:rPr>
        <w:t>，且不应少于</w:t>
      </w:r>
      <w:r>
        <w:rPr>
          <w:rFonts w:eastAsia="宋体" w:cs="Times New Roman"/>
          <w:color w:val="0D0D0D" w:themeColor="text1" w:themeTint="F2"/>
          <w:szCs w:val="21"/>
        </w:rPr>
        <w:t>3</w:t>
      </w:r>
      <w:r>
        <w:rPr>
          <w:rFonts w:eastAsia="宋体" w:cs="Times New Roman"/>
          <w:color w:val="0D0D0D" w:themeColor="text1" w:themeTint="F2"/>
          <w:szCs w:val="21"/>
        </w:rPr>
        <w:t>个。</w:t>
      </w:r>
    </w:p>
    <w:p w:rsidR="005A7DDE" w:rsidRDefault="00FD7823">
      <w:pPr>
        <w:numPr>
          <w:ilvl w:val="2"/>
          <w:numId w:val="70"/>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预制构件的粗糙面质量及键槽数量应符合设计要求。</w:t>
      </w:r>
    </w:p>
    <w:p w:rsidR="005A7DDE" w:rsidRDefault="00FD7823">
      <w:pPr>
        <w:adjustRightInd w:val="0"/>
        <w:snapToGrid w:val="0"/>
        <w:spacing w:line="300" w:lineRule="auto"/>
        <w:ind w:firstLine="480"/>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adjustRightInd w:val="0"/>
        <w:snapToGrid w:val="0"/>
        <w:spacing w:line="300" w:lineRule="auto"/>
        <w:ind w:firstLine="480"/>
        <w:rPr>
          <w:rFonts w:eastAsia="宋体" w:cs="Times New Roman"/>
          <w:color w:val="0D0D0D" w:themeColor="text1" w:themeTint="F2"/>
          <w:szCs w:val="21"/>
        </w:rPr>
      </w:pPr>
      <w:r>
        <w:rPr>
          <w:rFonts w:eastAsia="宋体" w:cs="Times New Roman"/>
          <w:color w:val="0D0D0D" w:themeColor="text1" w:themeTint="F2"/>
          <w:szCs w:val="21"/>
        </w:rPr>
        <w:t>检验方法：观察。</w:t>
      </w:r>
    </w:p>
    <w:p w:rsidR="005A7DDE" w:rsidRDefault="00FD7823">
      <w:pPr>
        <w:pStyle w:val="2"/>
        <w:spacing w:line="300" w:lineRule="auto"/>
        <w:rPr>
          <w:rFonts w:ascii="Times New Roman" w:eastAsia="宋体" w:hAnsi="Times New Roman" w:cs="Times New Roman"/>
        </w:rPr>
      </w:pPr>
      <w:bookmarkStart w:id="205" w:name="_10.3_安装与连接"/>
      <w:bookmarkStart w:id="206" w:name="_Toc91413928"/>
      <w:bookmarkStart w:id="207" w:name="_Toc91247334"/>
      <w:bookmarkStart w:id="208" w:name="_Toc75508988"/>
      <w:bookmarkStart w:id="209" w:name="_Toc83830648"/>
      <w:bookmarkStart w:id="210" w:name="_Toc91247113"/>
      <w:bookmarkEnd w:id="205"/>
      <w:r>
        <w:rPr>
          <w:rFonts w:ascii="Times New Roman" w:eastAsia="宋体" w:hAnsi="Times New Roman" w:cs="Times New Roman"/>
        </w:rPr>
        <w:t xml:space="preserve">10.3 </w:t>
      </w:r>
      <w:r>
        <w:rPr>
          <w:rFonts w:ascii="Times New Roman" w:eastAsia="宋体" w:hAnsi="Times New Roman" w:cs="Times New Roman"/>
        </w:rPr>
        <w:t>安装与连接</w:t>
      </w:r>
      <w:bookmarkEnd w:id="206"/>
      <w:bookmarkEnd w:id="207"/>
      <w:bookmarkEnd w:id="208"/>
      <w:bookmarkEnd w:id="209"/>
      <w:bookmarkEnd w:id="210"/>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hint="eastAsia"/>
          <w:sz w:val="24"/>
          <w:szCs w:val="24"/>
        </w:rPr>
        <w:t>（</w:t>
      </w:r>
      <w:r>
        <w:rPr>
          <w:rFonts w:eastAsia="仿宋" w:cs="Times New Roman"/>
          <w:sz w:val="24"/>
          <w:szCs w:val="24"/>
        </w:rPr>
        <w:fldChar w:fldCharType="begin"/>
      </w:r>
      <w:r>
        <w:rPr>
          <w:rFonts w:eastAsia="仿宋" w:cs="Times New Roman"/>
          <w:sz w:val="24"/>
          <w:szCs w:val="24"/>
        </w:rPr>
        <w:instrText xml:space="preserve"> = 1 \* RO</w:instrText>
      </w:r>
      <w:r>
        <w:rPr>
          <w:rFonts w:eastAsia="仿宋" w:cs="Times New Roman"/>
          <w:sz w:val="24"/>
          <w:szCs w:val="24"/>
        </w:rPr>
        <w:instrText xml:space="preserve">MAN </w:instrText>
      </w:r>
      <w:r>
        <w:rPr>
          <w:rFonts w:eastAsia="仿宋" w:cs="Times New Roman"/>
          <w:sz w:val="24"/>
          <w:szCs w:val="24"/>
        </w:rPr>
        <w:fldChar w:fldCharType="separate"/>
      </w:r>
      <w:r>
        <w:rPr>
          <w:rFonts w:eastAsia="仿宋" w:cs="Times New Roman"/>
          <w:sz w:val="24"/>
          <w:szCs w:val="24"/>
        </w:rPr>
        <w:t>I</w:t>
      </w:r>
      <w:r>
        <w:rPr>
          <w:rFonts w:eastAsia="仿宋" w:cs="Times New Roman"/>
          <w:sz w:val="24"/>
          <w:szCs w:val="24"/>
        </w:rPr>
        <w:fldChar w:fldCharType="end"/>
      </w:r>
      <w:r>
        <w:rPr>
          <w:rFonts w:eastAsia="仿宋" w:cs="Times New Roman" w:hint="eastAsia"/>
          <w:sz w:val="24"/>
          <w:szCs w:val="24"/>
        </w:rPr>
        <w:t>）</w:t>
      </w:r>
      <w:r>
        <w:rPr>
          <w:rFonts w:eastAsia="仿宋" w:cs="Times New Roman"/>
          <w:sz w:val="24"/>
          <w:szCs w:val="24"/>
        </w:rPr>
        <w:t>主控项目</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装配式结构采用现浇混凝土连接时，构件连接处后浇混凝土的强度应符合设计要求。</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检查数量：按批检查。</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检验方法：检查混凝土强度试验报告及评定记录。</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预制构件钢筋采用套筒灌浆连接时，</w:t>
      </w:r>
      <w:bookmarkStart w:id="211" w:name="_Hlk80718723"/>
      <w:r>
        <w:rPr>
          <w:rFonts w:eastAsia="宋体" w:cs="Times New Roman"/>
          <w:color w:val="0D0D0D" w:themeColor="text1" w:themeTint="F2"/>
          <w:szCs w:val="21"/>
        </w:rPr>
        <w:t>灌浆应饱满、密实</w:t>
      </w:r>
      <w:bookmarkEnd w:id="211"/>
      <w:r>
        <w:rPr>
          <w:rFonts w:eastAsia="宋体" w:cs="Times New Roman"/>
          <w:color w:val="0D0D0D" w:themeColor="text1" w:themeTint="F2"/>
          <w:szCs w:val="21"/>
        </w:rPr>
        <w:t>，其材料及连接质量应符合国家</w:t>
      </w:r>
      <w:proofErr w:type="gramStart"/>
      <w:r>
        <w:rPr>
          <w:rFonts w:eastAsia="宋体" w:cs="Times New Roman"/>
          <w:color w:val="0D0D0D" w:themeColor="text1" w:themeTint="F2"/>
          <w:szCs w:val="21"/>
        </w:rPr>
        <w:t>现行行业</w:t>
      </w:r>
      <w:proofErr w:type="gramEnd"/>
      <w:r>
        <w:rPr>
          <w:rFonts w:eastAsia="宋体" w:cs="Times New Roman"/>
          <w:color w:val="0D0D0D" w:themeColor="text1" w:themeTint="F2"/>
          <w:szCs w:val="21"/>
        </w:rPr>
        <w:t>标准《钢筋套筒灌浆连接应用技术规程》</w:t>
      </w:r>
      <w:r>
        <w:rPr>
          <w:rFonts w:eastAsia="宋体" w:cs="Times New Roman"/>
          <w:color w:val="0D0D0D" w:themeColor="text1" w:themeTint="F2"/>
          <w:szCs w:val="21"/>
        </w:rPr>
        <w:t>JGJ 355</w:t>
      </w:r>
      <w:r>
        <w:rPr>
          <w:rFonts w:eastAsia="宋体" w:cs="Times New Roman"/>
          <w:color w:val="0D0D0D" w:themeColor="text1" w:themeTint="F2"/>
          <w:szCs w:val="21"/>
        </w:rPr>
        <w:t>的规定。</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检查数量：灌浆密实度应全数检查；灌浆材料及连接质量按国家</w:t>
      </w:r>
      <w:proofErr w:type="gramStart"/>
      <w:r>
        <w:rPr>
          <w:rFonts w:eastAsia="宋体" w:cs="Times New Roman"/>
          <w:color w:val="0D0D0D" w:themeColor="text1" w:themeTint="F2"/>
          <w:szCs w:val="21"/>
        </w:rPr>
        <w:t>现行行业</w:t>
      </w:r>
      <w:proofErr w:type="gramEnd"/>
      <w:r>
        <w:rPr>
          <w:rFonts w:eastAsia="宋体" w:cs="Times New Roman"/>
          <w:color w:val="0D0D0D" w:themeColor="text1" w:themeTint="F2"/>
          <w:szCs w:val="21"/>
        </w:rPr>
        <w:t>标准《钢筋套筒灌浆连接应用技术规程》</w:t>
      </w:r>
      <w:r>
        <w:rPr>
          <w:rFonts w:eastAsia="宋体" w:cs="Times New Roman"/>
          <w:color w:val="0D0D0D" w:themeColor="text1" w:themeTint="F2"/>
          <w:szCs w:val="21"/>
        </w:rPr>
        <w:t>JGJ 355</w:t>
      </w:r>
      <w:r>
        <w:rPr>
          <w:rFonts w:eastAsia="宋体" w:cs="Times New Roman"/>
          <w:color w:val="0D0D0D" w:themeColor="text1" w:themeTint="F2"/>
          <w:szCs w:val="21"/>
        </w:rPr>
        <w:t>的规定确定。</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检验方法：检查质量证明文件、灌浆记录及相关检验报告。</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预制构件钢筋采用机械连接时，其接头质量应符合</w:t>
      </w:r>
      <w:proofErr w:type="gramStart"/>
      <w:r>
        <w:rPr>
          <w:rFonts w:eastAsia="宋体" w:cs="Times New Roman"/>
          <w:color w:val="0D0D0D" w:themeColor="text1" w:themeTint="F2"/>
          <w:szCs w:val="21"/>
        </w:rPr>
        <w:t>现行行业</w:t>
      </w:r>
      <w:proofErr w:type="gramEnd"/>
      <w:r>
        <w:rPr>
          <w:rFonts w:eastAsia="宋体" w:cs="Times New Roman"/>
          <w:color w:val="0D0D0D" w:themeColor="text1" w:themeTint="F2"/>
          <w:szCs w:val="21"/>
        </w:rPr>
        <w:t>标准《钢筋机械连接技术规程》</w:t>
      </w:r>
      <w:r>
        <w:rPr>
          <w:rFonts w:eastAsia="宋体" w:cs="Times New Roman"/>
          <w:color w:val="0D0D0D" w:themeColor="text1" w:themeTint="F2"/>
          <w:szCs w:val="21"/>
        </w:rPr>
        <w:t>JGJ 107</w:t>
      </w:r>
      <w:r>
        <w:rPr>
          <w:rFonts w:eastAsia="宋体" w:cs="Times New Roman"/>
          <w:color w:val="0D0D0D" w:themeColor="text1" w:themeTint="F2"/>
          <w:szCs w:val="21"/>
        </w:rPr>
        <w:t>的规定。</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检查数量：按</w:t>
      </w:r>
      <w:proofErr w:type="gramStart"/>
      <w:r>
        <w:rPr>
          <w:rFonts w:eastAsia="宋体" w:cs="Times New Roman"/>
          <w:color w:val="0D0D0D" w:themeColor="text1" w:themeTint="F2"/>
          <w:szCs w:val="21"/>
        </w:rPr>
        <w:t>现行行业</w:t>
      </w:r>
      <w:proofErr w:type="gramEnd"/>
      <w:r>
        <w:rPr>
          <w:rFonts w:eastAsia="宋体" w:cs="Times New Roman"/>
          <w:color w:val="0D0D0D" w:themeColor="text1" w:themeTint="F2"/>
          <w:szCs w:val="21"/>
        </w:rPr>
        <w:t>标准《钢筋机械连接技术规程》</w:t>
      </w:r>
      <w:r>
        <w:rPr>
          <w:rFonts w:eastAsia="宋体" w:cs="Times New Roman"/>
          <w:color w:val="0D0D0D" w:themeColor="text1" w:themeTint="F2"/>
          <w:szCs w:val="21"/>
        </w:rPr>
        <w:t>JGJ 107</w:t>
      </w:r>
      <w:r>
        <w:rPr>
          <w:rFonts w:eastAsia="宋体" w:cs="Times New Roman"/>
          <w:color w:val="0D0D0D" w:themeColor="text1" w:themeTint="F2"/>
          <w:szCs w:val="21"/>
        </w:rPr>
        <w:t>的规定确定。</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检验方法：检查质量证明文件、施工记录及平行加工试件的检验报告。</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预制构件采用焊接连接、螺栓连接时，其材料及连接质量应符合国家现行标准《钢结构工程施工质量验收规范》</w:t>
      </w:r>
      <w:r>
        <w:rPr>
          <w:rFonts w:eastAsia="宋体" w:cs="Times New Roman"/>
          <w:color w:val="0D0D0D" w:themeColor="text1" w:themeTint="F2"/>
          <w:szCs w:val="21"/>
        </w:rPr>
        <w:t>GB 50205</w:t>
      </w:r>
      <w:r>
        <w:rPr>
          <w:rFonts w:eastAsia="宋体" w:cs="Times New Roman"/>
          <w:color w:val="0D0D0D" w:themeColor="text1" w:themeTint="F2"/>
          <w:szCs w:val="21"/>
        </w:rPr>
        <w:t>和《钢筋焊接及验收规程》</w:t>
      </w:r>
      <w:r>
        <w:rPr>
          <w:rFonts w:eastAsia="宋体" w:cs="Times New Roman"/>
          <w:color w:val="0D0D0D" w:themeColor="text1" w:themeTint="F2"/>
          <w:szCs w:val="21"/>
        </w:rPr>
        <w:t>JGJ 18</w:t>
      </w:r>
      <w:r>
        <w:rPr>
          <w:rFonts w:eastAsia="宋体" w:cs="Times New Roman"/>
          <w:color w:val="0D0D0D" w:themeColor="text1" w:themeTint="F2"/>
          <w:szCs w:val="21"/>
        </w:rPr>
        <w:t>的规定。</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检查数量：按国家现行标准《钢结构工程施工质量验收规范》</w:t>
      </w:r>
      <w:r>
        <w:rPr>
          <w:rFonts w:eastAsia="宋体" w:cs="Times New Roman"/>
          <w:color w:val="0D0D0D" w:themeColor="text1" w:themeTint="F2"/>
          <w:szCs w:val="21"/>
        </w:rPr>
        <w:t>GB 50205</w:t>
      </w:r>
      <w:r>
        <w:rPr>
          <w:rFonts w:eastAsia="宋体" w:cs="Times New Roman"/>
          <w:color w:val="0D0D0D" w:themeColor="text1" w:themeTint="F2"/>
          <w:szCs w:val="21"/>
        </w:rPr>
        <w:t>和《钢筋焊接及验收规程》</w:t>
      </w:r>
      <w:r>
        <w:rPr>
          <w:rFonts w:eastAsia="宋体" w:cs="Times New Roman"/>
          <w:color w:val="0D0D0D" w:themeColor="text1" w:themeTint="F2"/>
          <w:szCs w:val="21"/>
        </w:rPr>
        <w:t xml:space="preserve">JGJ </w:t>
      </w:r>
      <w:r>
        <w:rPr>
          <w:rFonts w:eastAsia="宋体" w:cs="Times New Roman"/>
          <w:color w:val="0D0D0D" w:themeColor="text1" w:themeTint="F2"/>
          <w:szCs w:val="21"/>
        </w:rPr>
        <w:t>18</w:t>
      </w:r>
      <w:r>
        <w:rPr>
          <w:rFonts w:eastAsia="宋体" w:cs="Times New Roman"/>
          <w:color w:val="0D0D0D" w:themeColor="text1" w:themeTint="F2"/>
          <w:szCs w:val="21"/>
        </w:rPr>
        <w:t>的规定确定。</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检验方法：检查质量证明文件、施工记录及平行加工试件的检验报告。</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预制梁、柱接缝处预应力孔道的接口应密封良好。梁柱接缝周边应封堵严密。当采用普通钢筋作为耗能钢筋时，其安装位置、规格、数量应满足设计要求。</w:t>
      </w:r>
    </w:p>
    <w:p w:rsidR="005A7DDE" w:rsidRDefault="00FD7823">
      <w:pPr>
        <w:adjustRightInd w:val="0"/>
        <w:snapToGrid w:val="0"/>
        <w:spacing w:line="300" w:lineRule="auto"/>
        <w:ind w:firstLine="480"/>
        <w:textAlignment w:val="baseline"/>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adjustRightInd w:val="0"/>
        <w:snapToGrid w:val="0"/>
        <w:spacing w:line="300" w:lineRule="auto"/>
        <w:ind w:firstLine="480"/>
        <w:textAlignment w:val="baseline"/>
        <w:rPr>
          <w:rFonts w:eastAsia="宋体" w:cs="Times New Roman"/>
          <w:color w:val="0D0D0D" w:themeColor="text1" w:themeTint="F2"/>
          <w:szCs w:val="21"/>
        </w:rPr>
      </w:pPr>
      <w:r>
        <w:rPr>
          <w:rFonts w:eastAsia="宋体" w:cs="Times New Roman"/>
          <w:color w:val="0D0D0D" w:themeColor="text1" w:themeTint="F2"/>
          <w:szCs w:val="21"/>
        </w:rPr>
        <w:t>检验方法：观察。</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预制梁、柱接缝处及预应力孔道注浆用灌浆料强度应满足设计要求，并应符合现行国</w:t>
      </w:r>
      <w:r>
        <w:rPr>
          <w:rFonts w:eastAsia="宋体" w:cs="Times New Roman"/>
          <w:color w:val="0D0D0D" w:themeColor="text1" w:themeTint="F2"/>
          <w:szCs w:val="21"/>
        </w:rPr>
        <w:lastRenderedPageBreak/>
        <w:t>家标准《水泥基灌浆材料应用技术规范》</w:t>
      </w:r>
      <w:r>
        <w:rPr>
          <w:rFonts w:eastAsia="宋体" w:cs="Times New Roman"/>
          <w:color w:val="0D0D0D" w:themeColor="text1" w:themeTint="F2"/>
          <w:szCs w:val="21"/>
        </w:rPr>
        <w:t>GB/T 50448</w:t>
      </w:r>
      <w:r>
        <w:rPr>
          <w:rFonts w:eastAsia="宋体" w:cs="Times New Roman"/>
          <w:color w:val="0D0D0D" w:themeColor="text1" w:themeTint="F2"/>
          <w:szCs w:val="21"/>
        </w:rPr>
        <w:t>和</w:t>
      </w:r>
      <w:r>
        <w:rPr>
          <w:rFonts w:eastAsia="宋体" w:cs="Times New Roman"/>
          <w:color w:val="000000"/>
          <w:szCs w:val="21"/>
        </w:rPr>
        <w:t>《预应力孔道灌浆剂》</w:t>
      </w:r>
      <w:r>
        <w:rPr>
          <w:rFonts w:eastAsia="宋体" w:cs="Times New Roman"/>
          <w:color w:val="000000"/>
          <w:szCs w:val="21"/>
        </w:rPr>
        <w:t>GB/T 25182</w:t>
      </w:r>
      <w:r>
        <w:rPr>
          <w:rFonts w:eastAsia="宋体" w:cs="Times New Roman"/>
          <w:color w:val="0D0D0D" w:themeColor="text1" w:themeTint="F2"/>
          <w:szCs w:val="21"/>
        </w:rPr>
        <w:t>的规定。接缝及孔道中浆料应饱满、密实。</w:t>
      </w:r>
    </w:p>
    <w:p w:rsidR="005A7DDE" w:rsidRDefault="00FD7823">
      <w:pPr>
        <w:adjustRightInd w:val="0"/>
        <w:snapToGrid w:val="0"/>
        <w:spacing w:line="300" w:lineRule="auto"/>
        <w:ind w:firstLine="480"/>
        <w:textAlignment w:val="baseline"/>
        <w:rPr>
          <w:rFonts w:eastAsia="宋体" w:cs="Times New Roman"/>
          <w:color w:val="0D0D0D" w:themeColor="text1" w:themeTint="F2"/>
          <w:szCs w:val="21"/>
        </w:rPr>
      </w:pPr>
      <w:r>
        <w:rPr>
          <w:rFonts w:eastAsia="宋体" w:cs="Times New Roman"/>
          <w:color w:val="0D0D0D" w:themeColor="text1" w:themeTint="F2"/>
          <w:szCs w:val="21"/>
        </w:rPr>
        <w:t>检查数量：每层为一个检验批。每工作班同</w:t>
      </w:r>
      <w:proofErr w:type="gramStart"/>
      <w:r>
        <w:rPr>
          <w:rFonts w:eastAsia="宋体" w:cs="Times New Roman"/>
          <w:color w:val="0D0D0D" w:themeColor="text1" w:themeTint="F2"/>
          <w:szCs w:val="21"/>
        </w:rPr>
        <w:t>一</w:t>
      </w:r>
      <w:r>
        <w:rPr>
          <w:rFonts w:eastAsia="宋体" w:cs="Times New Roman"/>
          <w:color w:val="0D0D0D" w:themeColor="text1" w:themeTint="F2"/>
          <w:szCs w:val="21"/>
        </w:rPr>
        <w:t>配合</w:t>
      </w:r>
      <w:proofErr w:type="gramEnd"/>
      <w:r>
        <w:rPr>
          <w:rFonts w:eastAsia="宋体" w:cs="Times New Roman"/>
          <w:color w:val="0D0D0D" w:themeColor="text1" w:themeTint="F2"/>
          <w:szCs w:val="21"/>
        </w:rPr>
        <w:t>比应留置</w:t>
      </w:r>
      <w:r>
        <w:rPr>
          <w:rFonts w:eastAsia="宋体" w:cs="Times New Roman"/>
          <w:color w:val="0D0D0D" w:themeColor="text1" w:themeTint="F2"/>
          <w:szCs w:val="21"/>
        </w:rPr>
        <w:t>1</w:t>
      </w:r>
      <w:r>
        <w:rPr>
          <w:rFonts w:eastAsia="宋体" w:cs="Times New Roman"/>
          <w:color w:val="0D0D0D" w:themeColor="text1" w:themeTint="F2"/>
          <w:szCs w:val="21"/>
        </w:rPr>
        <w:t>组且每层不应少于</w:t>
      </w:r>
      <w:r>
        <w:rPr>
          <w:rFonts w:eastAsia="宋体" w:cs="Times New Roman"/>
          <w:color w:val="0D0D0D" w:themeColor="text1" w:themeTint="F2"/>
          <w:szCs w:val="21"/>
        </w:rPr>
        <w:t>3</w:t>
      </w:r>
      <w:r>
        <w:rPr>
          <w:rFonts w:eastAsia="宋体" w:cs="Times New Roman"/>
          <w:color w:val="0D0D0D" w:themeColor="text1" w:themeTint="F2"/>
          <w:szCs w:val="21"/>
        </w:rPr>
        <w:t>组</w:t>
      </w:r>
      <w:r>
        <w:rPr>
          <w:rFonts w:eastAsia="宋体" w:cs="Times New Roman"/>
          <w:color w:val="0D0D0D" w:themeColor="text1" w:themeTint="F2"/>
          <w:szCs w:val="21"/>
        </w:rPr>
        <w:t>100mm×100mm×100mm</w:t>
      </w:r>
      <w:r>
        <w:rPr>
          <w:rFonts w:eastAsia="宋体" w:cs="Times New Roman"/>
          <w:color w:val="0D0D0D" w:themeColor="text1" w:themeTint="F2"/>
          <w:szCs w:val="21"/>
        </w:rPr>
        <w:t>的立方体试件。</w:t>
      </w:r>
    </w:p>
    <w:p w:rsidR="005A7DDE" w:rsidRDefault="00FD7823">
      <w:pPr>
        <w:adjustRightInd w:val="0"/>
        <w:snapToGrid w:val="0"/>
        <w:spacing w:line="300" w:lineRule="auto"/>
        <w:ind w:firstLine="480"/>
        <w:textAlignment w:val="baseline"/>
        <w:rPr>
          <w:rFonts w:eastAsia="宋体" w:cs="Times New Roman"/>
          <w:color w:val="0D0D0D" w:themeColor="text1" w:themeTint="F2"/>
          <w:szCs w:val="21"/>
        </w:rPr>
      </w:pPr>
      <w:r>
        <w:rPr>
          <w:rFonts w:eastAsia="宋体" w:cs="Times New Roman"/>
          <w:color w:val="0D0D0D" w:themeColor="text1" w:themeTint="F2"/>
          <w:szCs w:val="21"/>
        </w:rPr>
        <w:t>检验方法：检查灌浆记录、灌浆料强度试验报告及评定记录。</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预制构件底部接缝座浆料强度应满足设计要求。</w:t>
      </w:r>
    </w:p>
    <w:p w:rsidR="005A7DDE" w:rsidRDefault="00FD7823">
      <w:pPr>
        <w:snapToGrid w:val="0"/>
        <w:spacing w:line="300" w:lineRule="auto"/>
        <w:ind w:firstLine="435"/>
        <w:textAlignment w:val="baseline"/>
        <w:rPr>
          <w:rFonts w:eastAsia="宋体" w:cs="Times New Roman"/>
          <w:color w:val="0D0D0D" w:themeColor="text1" w:themeTint="F2"/>
          <w:szCs w:val="21"/>
        </w:rPr>
      </w:pPr>
      <w:r>
        <w:rPr>
          <w:rFonts w:eastAsia="宋体" w:cs="Times New Roman"/>
          <w:color w:val="0D0D0D" w:themeColor="text1" w:themeTint="F2"/>
          <w:szCs w:val="21"/>
        </w:rPr>
        <w:t>检查数量：每层为一个检验批。每工作班同</w:t>
      </w:r>
      <w:proofErr w:type="gramStart"/>
      <w:r>
        <w:rPr>
          <w:rFonts w:eastAsia="宋体" w:cs="Times New Roman"/>
          <w:color w:val="0D0D0D" w:themeColor="text1" w:themeTint="F2"/>
          <w:szCs w:val="21"/>
        </w:rPr>
        <w:t>一配合</w:t>
      </w:r>
      <w:proofErr w:type="gramEnd"/>
      <w:r>
        <w:rPr>
          <w:rFonts w:eastAsia="宋体" w:cs="Times New Roman"/>
          <w:color w:val="0D0D0D" w:themeColor="text1" w:themeTint="F2"/>
          <w:szCs w:val="21"/>
        </w:rPr>
        <w:t>比应留置</w:t>
      </w:r>
      <w:r>
        <w:rPr>
          <w:rFonts w:eastAsia="宋体" w:cs="Times New Roman"/>
          <w:color w:val="0D0D0D" w:themeColor="text1" w:themeTint="F2"/>
          <w:szCs w:val="21"/>
        </w:rPr>
        <w:t>1</w:t>
      </w:r>
      <w:r>
        <w:rPr>
          <w:rFonts w:eastAsia="宋体" w:cs="Times New Roman"/>
          <w:color w:val="0D0D0D" w:themeColor="text1" w:themeTint="F2"/>
          <w:szCs w:val="21"/>
        </w:rPr>
        <w:t>组且每层不应少于</w:t>
      </w:r>
      <w:r>
        <w:rPr>
          <w:rFonts w:eastAsia="宋体" w:cs="Times New Roman"/>
          <w:color w:val="0D0D0D" w:themeColor="text1" w:themeTint="F2"/>
          <w:szCs w:val="21"/>
        </w:rPr>
        <w:t>3</w:t>
      </w:r>
      <w:r>
        <w:rPr>
          <w:rFonts w:eastAsia="宋体" w:cs="Times New Roman"/>
          <w:color w:val="0D0D0D" w:themeColor="text1" w:themeTint="F2"/>
          <w:szCs w:val="21"/>
        </w:rPr>
        <w:t>组边长为</w:t>
      </w:r>
      <w:r>
        <w:rPr>
          <w:rFonts w:eastAsia="宋体" w:cs="Times New Roman"/>
          <w:color w:val="0D0D0D" w:themeColor="text1" w:themeTint="F2"/>
          <w:szCs w:val="21"/>
        </w:rPr>
        <w:t>70.7mm</w:t>
      </w:r>
      <w:r>
        <w:rPr>
          <w:rFonts w:eastAsia="宋体" w:cs="Times New Roman"/>
          <w:color w:val="0D0D0D" w:themeColor="text1" w:themeTint="F2"/>
          <w:szCs w:val="21"/>
        </w:rPr>
        <w:t>的立方体试件。</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检验方法：检查座</w:t>
      </w:r>
      <w:proofErr w:type="gramStart"/>
      <w:r>
        <w:rPr>
          <w:rFonts w:eastAsia="宋体" w:cs="Times New Roman"/>
          <w:color w:val="0D0D0D" w:themeColor="text1" w:themeTint="F2"/>
          <w:szCs w:val="21"/>
        </w:rPr>
        <w:t>浆材料</w:t>
      </w:r>
      <w:proofErr w:type="gramEnd"/>
      <w:r>
        <w:rPr>
          <w:rFonts w:eastAsia="宋体" w:cs="Times New Roman"/>
          <w:color w:val="0D0D0D" w:themeColor="text1" w:themeTint="F2"/>
          <w:szCs w:val="21"/>
        </w:rPr>
        <w:t>28d</w:t>
      </w:r>
      <w:r>
        <w:rPr>
          <w:rFonts w:eastAsia="宋体" w:cs="Times New Roman"/>
          <w:color w:val="0D0D0D" w:themeColor="text1" w:themeTint="F2"/>
          <w:szCs w:val="21"/>
        </w:rPr>
        <w:t>标准养护试件抗压强度试验报告及评定记录。</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装配式结构施工后，其外观质量不应有严重缺陷，且不应有影响结构性能和安装、使用功能的尺寸偏差。</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检验方法：观察，量测；检查处理记录</w:t>
      </w:r>
      <w:r>
        <w:rPr>
          <w:rFonts w:eastAsia="宋体" w:cs="Times New Roman"/>
          <w:color w:val="0D0D0D" w:themeColor="text1" w:themeTint="F2"/>
          <w:szCs w:val="21"/>
        </w:rPr>
        <w:t>。</w:t>
      </w:r>
    </w:p>
    <w:p w:rsidR="005A7DDE" w:rsidRDefault="00FD7823">
      <w:pPr>
        <w:adjustRightInd w:val="0"/>
        <w:snapToGrid w:val="0"/>
        <w:spacing w:beforeLines="50" w:before="156" w:afterLines="50" w:after="156" w:line="300" w:lineRule="auto"/>
        <w:jc w:val="center"/>
        <w:rPr>
          <w:rFonts w:eastAsia="仿宋" w:cs="Times New Roman"/>
          <w:sz w:val="24"/>
          <w:szCs w:val="24"/>
        </w:rPr>
      </w:pPr>
      <w:r>
        <w:rPr>
          <w:rFonts w:eastAsia="仿宋" w:cs="Times New Roman" w:hint="eastAsia"/>
          <w:sz w:val="24"/>
          <w:szCs w:val="24"/>
        </w:rPr>
        <w:t>（</w:t>
      </w:r>
      <w:r>
        <w:rPr>
          <w:rFonts w:eastAsia="仿宋" w:cs="Times New Roman"/>
          <w:sz w:val="24"/>
          <w:szCs w:val="24"/>
        </w:rPr>
        <w:fldChar w:fldCharType="begin"/>
      </w:r>
      <w:r>
        <w:rPr>
          <w:rFonts w:eastAsia="仿宋" w:cs="Times New Roman"/>
          <w:sz w:val="24"/>
          <w:szCs w:val="24"/>
        </w:rPr>
        <w:instrText xml:space="preserve"> = 2 \* ROMAN </w:instrText>
      </w:r>
      <w:r>
        <w:rPr>
          <w:rFonts w:eastAsia="仿宋" w:cs="Times New Roman"/>
          <w:sz w:val="24"/>
          <w:szCs w:val="24"/>
        </w:rPr>
        <w:fldChar w:fldCharType="separate"/>
      </w:r>
      <w:r>
        <w:rPr>
          <w:rFonts w:eastAsia="仿宋" w:cs="Times New Roman"/>
          <w:sz w:val="24"/>
          <w:szCs w:val="24"/>
        </w:rPr>
        <w:t>II</w:t>
      </w:r>
      <w:r>
        <w:rPr>
          <w:rFonts w:eastAsia="仿宋" w:cs="Times New Roman"/>
          <w:sz w:val="24"/>
          <w:szCs w:val="24"/>
        </w:rPr>
        <w:fldChar w:fldCharType="end"/>
      </w:r>
      <w:r>
        <w:rPr>
          <w:rFonts w:eastAsia="仿宋" w:cs="Times New Roman" w:hint="eastAsia"/>
          <w:sz w:val="24"/>
          <w:szCs w:val="24"/>
        </w:rPr>
        <w:t>）</w:t>
      </w:r>
      <w:r>
        <w:rPr>
          <w:rFonts w:eastAsia="仿宋" w:cs="Times New Roman"/>
          <w:sz w:val="24"/>
          <w:szCs w:val="24"/>
        </w:rPr>
        <w:t>一般项目</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装配式结构施工后，其外观质量不应有一般缺陷。</w:t>
      </w:r>
    </w:p>
    <w:p w:rsidR="005A7DDE" w:rsidRDefault="00FD7823">
      <w:pPr>
        <w:adjustRightInd w:val="0"/>
        <w:snapToGrid w:val="0"/>
        <w:spacing w:line="300" w:lineRule="auto"/>
        <w:ind w:firstLine="480"/>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adjustRightInd w:val="0"/>
        <w:snapToGrid w:val="0"/>
        <w:spacing w:line="300" w:lineRule="auto"/>
        <w:ind w:firstLine="480"/>
        <w:rPr>
          <w:rFonts w:eastAsia="宋体" w:cs="Times New Roman"/>
          <w:color w:val="0D0D0D" w:themeColor="text1" w:themeTint="F2"/>
          <w:szCs w:val="21"/>
        </w:rPr>
      </w:pPr>
      <w:r>
        <w:rPr>
          <w:rFonts w:eastAsia="宋体" w:cs="Times New Roman"/>
          <w:color w:val="0D0D0D" w:themeColor="text1" w:themeTint="F2"/>
          <w:szCs w:val="21"/>
        </w:rPr>
        <w:t>检验方法：观察，检查处理记录。</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预制构件拼缝应横平竖直、深浅一致、宽窄均匀、光滑顺直。预制构件拼缝密封胶注胶应饱满、密实、连续、均匀、无气泡。</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检查数量：全数检查。</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检验方法：观察，尺量。</w:t>
      </w:r>
    </w:p>
    <w:p w:rsidR="005A7DDE" w:rsidRDefault="00FD7823">
      <w:pPr>
        <w:numPr>
          <w:ilvl w:val="2"/>
          <w:numId w:val="71"/>
        </w:numPr>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t>装配式结构施工后，梁、柱构件位置、尺寸偏差及检验方法应符合设计要求，当设计无具体要求时，应符合附录</w:t>
      </w:r>
      <w:r>
        <w:rPr>
          <w:rFonts w:eastAsia="宋体" w:cs="Times New Roman"/>
          <w:color w:val="0D0D0D" w:themeColor="text1" w:themeTint="F2"/>
          <w:szCs w:val="21"/>
        </w:rPr>
        <w:t>A</w:t>
      </w:r>
      <w:r>
        <w:rPr>
          <w:rFonts w:eastAsia="宋体" w:cs="Times New Roman"/>
          <w:color w:val="0D0D0D" w:themeColor="text1" w:themeTint="F2"/>
          <w:szCs w:val="21"/>
        </w:rPr>
        <w:t>表</w:t>
      </w:r>
      <w:r>
        <w:rPr>
          <w:rFonts w:eastAsia="宋体" w:cs="Times New Roman"/>
          <w:color w:val="0D0D0D" w:themeColor="text1" w:themeTint="F2"/>
          <w:szCs w:val="21"/>
        </w:rPr>
        <w:t>A.0.2</w:t>
      </w:r>
      <w:r>
        <w:rPr>
          <w:rFonts w:eastAsia="宋体" w:cs="Times New Roman"/>
          <w:color w:val="0D0D0D" w:themeColor="text1" w:themeTint="F2"/>
          <w:szCs w:val="21"/>
        </w:rPr>
        <w:t>的规定；墙、板类预制构件位置、尺寸偏差</w:t>
      </w:r>
      <w:r>
        <w:rPr>
          <w:rFonts w:eastAsia="宋体" w:cs="Times New Roman"/>
          <w:bCs/>
          <w:color w:val="0D0D0D" w:themeColor="text1" w:themeTint="F2"/>
          <w:szCs w:val="21"/>
        </w:rPr>
        <w:t>应符合现行国家标准《混凝土结构工程施工质量验收规范》</w:t>
      </w:r>
      <w:r>
        <w:rPr>
          <w:rFonts w:eastAsia="宋体" w:cs="Times New Roman"/>
          <w:bCs/>
          <w:color w:val="0D0D0D" w:themeColor="text1" w:themeTint="F2"/>
          <w:szCs w:val="21"/>
        </w:rPr>
        <w:t>GB 50204</w:t>
      </w:r>
      <w:r>
        <w:rPr>
          <w:rFonts w:eastAsia="宋体" w:cs="Times New Roman"/>
          <w:bCs/>
          <w:color w:val="0D0D0D" w:themeColor="text1" w:themeTint="F2"/>
          <w:szCs w:val="21"/>
        </w:rPr>
        <w:t>的有关规定</w:t>
      </w:r>
      <w:r>
        <w:rPr>
          <w:rFonts w:eastAsia="宋体" w:cs="Times New Roman"/>
          <w:color w:val="0D0D0D" w:themeColor="text1" w:themeTint="F2"/>
          <w:szCs w:val="21"/>
        </w:rPr>
        <w:t>。</w:t>
      </w:r>
    </w:p>
    <w:p w:rsidR="005A7DDE" w:rsidRDefault="00FD7823">
      <w:pPr>
        <w:snapToGrid w:val="0"/>
        <w:spacing w:line="300" w:lineRule="auto"/>
        <w:ind w:firstLineChars="200" w:firstLine="420"/>
        <w:rPr>
          <w:rFonts w:eastAsia="宋体" w:cs="Times New Roman"/>
          <w:color w:val="0D0D0D" w:themeColor="text1" w:themeTint="F2"/>
          <w:szCs w:val="21"/>
        </w:rPr>
      </w:pPr>
      <w:r>
        <w:rPr>
          <w:rFonts w:eastAsia="宋体" w:cs="Times New Roman"/>
          <w:color w:val="0D0D0D" w:themeColor="text1" w:themeTint="F2"/>
          <w:szCs w:val="21"/>
        </w:rPr>
        <w:t>检查数量：按楼层、结构缝或施工段划分检验批。在同一检验批内，对梁、柱，应抽查构件数量的</w:t>
      </w:r>
      <w:r>
        <w:rPr>
          <w:rFonts w:eastAsia="宋体" w:cs="Times New Roman"/>
          <w:color w:val="0D0D0D" w:themeColor="text1" w:themeTint="F2"/>
          <w:szCs w:val="21"/>
        </w:rPr>
        <w:t>10%</w:t>
      </w:r>
      <w:r>
        <w:rPr>
          <w:rFonts w:eastAsia="宋体" w:cs="Times New Roman"/>
          <w:color w:val="0D0D0D" w:themeColor="text1" w:themeTint="F2"/>
          <w:szCs w:val="21"/>
        </w:rPr>
        <w:t>，且不应少于</w:t>
      </w:r>
      <w:r>
        <w:rPr>
          <w:rFonts w:eastAsia="宋体" w:cs="Times New Roman"/>
          <w:color w:val="0D0D0D" w:themeColor="text1" w:themeTint="F2"/>
          <w:szCs w:val="21"/>
        </w:rPr>
        <w:t>3</w:t>
      </w:r>
      <w:r>
        <w:rPr>
          <w:rFonts w:eastAsia="宋体" w:cs="Times New Roman"/>
          <w:color w:val="0D0D0D" w:themeColor="text1" w:themeTint="F2"/>
          <w:szCs w:val="21"/>
        </w:rPr>
        <w:t>件；对墙和</w:t>
      </w:r>
      <w:proofErr w:type="gramStart"/>
      <w:r>
        <w:rPr>
          <w:rFonts w:eastAsia="宋体" w:cs="Times New Roman"/>
          <w:color w:val="0D0D0D" w:themeColor="text1" w:themeTint="F2"/>
          <w:szCs w:val="21"/>
        </w:rPr>
        <w:t>板，</w:t>
      </w:r>
      <w:proofErr w:type="gramEnd"/>
      <w:r>
        <w:rPr>
          <w:rFonts w:eastAsia="宋体" w:cs="Times New Roman"/>
          <w:color w:val="0D0D0D" w:themeColor="text1" w:themeTint="F2"/>
          <w:szCs w:val="21"/>
        </w:rPr>
        <w:t>应按有代表性的自然间抽查</w:t>
      </w:r>
      <w:r>
        <w:rPr>
          <w:rFonts w:eastAsia="宋体" w:cs="Times New Roman"/>
          <w:color w:val="0D0D0D" w:themeColor="text1" w:themeTint="F2"/>
          <w:szCs w:val="21"/>
        </w:rPr>
        <w:t>10%</w:t>
      </w:r>
      <w:r>
        <w:rPr>
          <w:rFonts w:eastAsia="宋体" w:cs="Times New Roman"/>
          <w:color w:val="0D0D0D" w:themeColor="text1" w:themeTint="F2"/>
          <w:szCs w:val="21"/>
        </w:rPr>
        <w:t>，且不应少于</w:t>
      </w:r>
      <w:r>
        <w:rPr>
          <w:rFonts w:eastAsia="宋体" w:cs="Times New Roman"/>
          <w:color w:val="0D0D0D" w:themeColor="text1" w:themeTint="F2"/>
          <w:szCs w:val="21"/>
        </w:rPr>
        <w:t>3</w:t>
      </w:r>
      <w:r>
        <w:rPr>
          <w:rFonts w:eastAsia="宋体" w:cs="Times New Roman"/>
          <w:color w:val="0D0D0D" w:themeColor="text1" w:themeTint="F2"/>
          <w:szCs w:val="21"/>
        </w:rPr>
        <w:t>间；对大空间结构，墙可按相邻轴线间高度</w:t>
      </w:r>
      <w:r>
        <w:rPr>
          <w:rFonts w:eastAsia="宋体" w:cs="Times New Roman"/>
          <w:color w:val="0D0D0D" w:themeColor="text1" w:themeTint="F2"/>
          <w:szCs w:val="21"/>
        </w:rPr>
        <w:t>5m</w:t>
      </w:r>
      <w:r>
        <w:rPr>
          <w:rFonts w:eastAsia="宋体" w:cs="Times New Roman"/>
          <w:color w:val="0D0D0D" w:themeColor="text1" w:themeTint="F2"/>
          <w:szCs w:val="21"/>
        </w:rPr>
        <w:t>左右划分检查面，板可按纵、横轴线划分检查面，抽查</w:t>
      </w:r>
      <w:r>
        <w:rPr>
          <w:rFonts w:eastAsia="宋体" w:cs="Times New Roman"/>
          <w:color w:val="0D0D0D" w:themeColor="text1" w:themeTint="F2"/>
          <w:szCs w:val="21"/>
        </w:rPr>
        <w:t>10%</w:t>
      </w:r>
      <w:r>
        <w:rPr>
          <w:rFonts w:eastAsia="宋体" w:cs="Times New Roman"/>
          <w:color w:val="0D0D0D" w:themeColor="text1" w:themeTint="F2"/>
          <w:szCs w:val="21"/>
        </w:rPr>
        <w:t>，且均不应少于</w:t>
      </w:r>
      <w:r>
        <w:rPr>
          <w:rFonts w:eastAsia="宋体" w:cs="Times New Roman"/>
          <w:color w:val="0D0D0D" w:themeColor="text1" w:themeTint="F2"/>
          <w:szCs w:val="21"/>
        </w:rPr>
        <w:t>3</w:t>
      </w:r>
      <w:r>
        <w:rPr>
          <w:rFonts w:eastAsia="宋体" w:cs="Times New Roman"/>
          <w:color w:val="0D0D0D" w:themeColor="text1" w:themeTint="F2"/>
          <w:szCs w:val="21"/>
        </w:rPr>
        <w:t>面。</w:t>
      </w:r>
    </w:p>
    <w:p w:rsidR="005A7DDE" w:rsidRDefault="005A7DDE">
      <w:pPr>
        <w:tabs>
          <w:tab w:val="left" w:pos="425"/>
        </w:tabs>
        <w:adjustRightInd w:val="0"/>
        <w:snapToGrid w:val="0"/>
        <w:spacing w:line="300" w:lineRule="auto"/>
        <w:outlineLvl w:val="2"/>
        <w:rPr>
          <w:rFonts w:eastAsia="楷体_GB2312" w:cs="Times New Roman"/>
          <w:color w:val="4472C4" w:themeColor="accent5"/>
          <w:szCs w:val="21"/>
        </w:rPr>
      </w:pPr>
    </w:p>
    <w:p w:rsidR="005A7DDE" w:rsidRDefault="005A7DDE">
      <w:pPr>
        <w:tabs>
          <w:tab w:val="left" w:pos="425"/>
        </w:tabs>
        <w:adjustRightInd w:val="0"/>
        <w:snapToGrid w:val="0"/>
        <w:spacing w:line="300" w:lineRule="auto"/>
        <w:outlineLvl w:val="2"/>
        <w:rPr>
          <w:rFonts w:eastAsia="楷体_GB2312" w:cs="Times New Roman"/>
          <w:color w:val="4472C4" w:themeColor="accent5"/>
          <w:szCs w:val="21"/>
        </w:rPr>
        <w:sectPr w:rsidR="005A7DDE">
          <w:type w:val="oddPage"/>
          <w:pgSz w:w="11906" w:h="16838"/>
          <w:pgMar w:top="1440" w:right="1800" w:bottom="1440" w:left="1800" w:header="851" w:footer="992" w:gutter="0"/>
          <w:cols w:space="425"/>
          <w:docGrid w:type="lines" w:linePitch="312"/>
        </w:sectPr>
      </w:pPr>
    </w:p>
    <w:p w:rsidR="005A7DDE" w:rsidRDefault="00FD7823">
      <w:pPr>
        <w:pStyle w:val="1"/>
        <w:spacing w:line="300" w:lineRule="auto"/>
        <w:rPr>
          <w:rFonts w:eastAsia="宋体" w:cs="Times New Roman"/>
        </w:rPr>
      </w:pPr>
      <w:bookmarkStart w:id="212" w:name="_附录A_预制梁、预制柱尺寸允许偏差和安装位置允许偏差及检验方法"/>
      <w:bookmarkStart w:id="213" w:name="_Toc83830649"/>
      <w:bookmarkStart w:id="214" w:name="_Toc91413929"/>
      <w:bookmarkStart w:id="215" w:name="_Toc91247114"/>
      <w:bookmarkEnd w:id="212"/>
      <w:r>
        <w:rPr>
          <w:rFonts w:eastAsia="宋体" w:cs="Times New Roman"/>
        </w:rPr>
        <w:lastRenderedPageBreak/>
        <w:t>附录</w:t>
      </w:r>
      <w:r>
        <w:rPr>
          <w:rFonts w:eastAsia="宋体" w:cs="Times New Roman"/>
        </w:rPr>
        <w:t xml:space="preserve">A </w:t>
      </w:r>
      <w:r>
        <w:rPr>
          <w:rFonts w:eastAsia="宋体" w:cs="Times New Roman"/>
        </w:rPr>
        <w:t>预制梁、预制柱尺寸允许偏差和安装位置允许偏差及检验方法</w:t>
      </w:r>
      <w:bookmarkEnd w:id="213"/>
      <w:bookmarkEnd w:id="214"/>
      <w:bookmarkEnd w:id="215"/>
    </w:p>
    <w:p w:rsidR="005A7DDE" w:rsidRDefault="00FD7823">
      <w:pPr>
        <w:numPr>
          <w:ilvl w:val="2"/>
          <w:numId w:val="72"/>
        </w:numPr>
        <w:tabs>
          <w:tab w:val="left" w:pos="735"/>
        </w:tabs>
        <w:adjustRightInd w:val="0"/>
        <w:snapToGrid w:val="0"/>
        <w:spacing w:line="300" w:lineRule="auto"/>
        <w:outlineLvl w:val="2"/>
        <w:rPr>
          <w:rFonts w:eastAsia="宋体" w:cs="Times New Roman"/>
          <w:color w:val="0D0D0D" w:themeColor="text1" w:themeTint="F2"/>
          <w:szCs w:val="21"/>
        </w:rPr>
      </w:pPr>
      <w:r>
        <w:rPr>
          <w:rFonts w:eastAsia="宋体" w:cs="Times New Roman"/>
          <w:szCs w:val="21"/>
        </w:rPr>
        <w:t>预制</w:t>
      </w:r>
      <w:r>
        <w:rPr>
          <w:rFonts w:eastAsia="宋体" w:cs="Times New Roman"/>
          <w:color w:val="0D0D0D" w:themeColor="text1" w:themeTint="F2"/>
          <w:szCs w:val="21"/>
        </w:rPr>
        <w:t>梁、预制柱（图</w:t>
      </w:r>
      <w:r>
        <w:rPr>
          <w:rFonts w:eastAsia="宋体" w:cs="Times New Roman"/>
          <w:color w:val="0D0D0D" w:themeColor="text1" w:themeTint="F2"/>
          <w:szCs w:val="21"/>
        </w:rPr>
        <w:t>A.0.1-1</w:t>
      </w:r>
      <w:r>
        <w:rPr>
          <w:rFonts w:eastAsia="宋体" w:cs="Times New Roman"/>
          <w:color w:val="0D0D0D" w:themeColor="text1" w:themeTint="F2"/>
          <w:szCs w:val="21"/>
        </w:rPr>
        <w:t>，图</w:t>
      </w:r>
      <w:r>
        <w:rPr>
          <w:rFonts w:eastAsia="宋体" w:cs="Times New Roman"/>
          <w:color w:val="0D0D0D" w:themeColor="text1" w:themeTint="F2"/>
          <w:szCs w:val="21"/>
        </w:rPr>
        <w:t>A.0.1</w:t>
      </w:r>
      <w:r>
        <w:rPr>
          <w:rFonts w:eastAsia="宋体" w:cs="Times New Roman"/>
          <w:color w:val="0D0D0D" w:themeColor="text1" w:themeTint="F2"/>
          <w:szCs w:val="21"/>
        </w:rPr>
        <w:t>-2</w:t>
      </w:r>
      <w:r>
        <w:rPr>
          <w:rFonts w:eastAsia="宋体" w:cs="Times New Roman"/>
          <w:color w:val="0D0D0D" w:themeColor="text1" w:themeTint="F2"/>
          <w:szCs w:val="21"/>
        </w:rPr>
        <w:t>）尺寸允许偏差及检验方法应符合表</w:t>
      </w:r>
      <w:r>
        <w:rPr>
          <w:rFonts w:eastAsia="宋体" w:cs="Times New Roman"/>
          <w:color w:val="0D0D0D" w:themeColor="text1" w:themeTint="F2"/>
          <w:szCs w:val="21"/>
        </w:rPr>
        <w:t>A.0.1</w:t>
      </w:r>
      <w:r>
        <w:rPr>
          <w:rFonts w:eastAsia="宋体" w:cs="Times New Roman"/>
          <w:color w:val="0D0D0D" w:themeColor="text1" w:themeTint="F2"/>
          <w:szCs w:val="21"/>
        </w:rPr>
        <w:t>的规定。</w:t>
      </w:r>
    </w:p>
    <w:p w:rsidR="005A7DDE" w:rsidRDefault="00FD7823">
      <w:pPr>
        <w:pStyle w:val="af5"/>
        <w:spacing w:beforeLines="0" w:afterLines="0"/>
        <w:rPr>
          <w:rFonts w:eastAsia="黑体"/>
          <w:sz w:val="18"/>
          <w:szCs w:val="18"/>
        </w:rPr>
      </w:pPr>
      <w:r>
        <w:rPr>
          <w:rFonts w:eastAsia="黑体"/>
          <w:sz w:val="18"/>
          <w:szCs w:val="18"/>
        </w:rPr>
        <w:t>表</w:t>
      </w:r>
      <w:r>
        <w:rPr>
          <w:rFonts w:eastAsia="黑体"/>
          <w:sz w:val="18"/>
          <w:szCs w:val="18"/>
        </w:rPr>
        <w:t xml:space="preserve">A.0.1 </w:t>
      </w:r>
      <w:r>
        <w:rPr>
          <w:rFonts w:eastAsia="黑体"/>
          <w:sz w:val="18"/>
          <w:szCs w:val="18"/>
        </w:rPr>
        <w:t>预制梁、预制柱尺寸允许偏差及检验方法</w:t>
      </w:r>
    </w:p>
    <w:tbl>
      <w:tblPr>
        <w:tblW w:w="82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86"/>
        <w:gridCol w:w="1701"/>
        <w:gridCol w:w="993"/>
        <w:gridCol w:w="1842"/>
        <w:gridCol w:w="2009"/>
      </w:tblGrid>
      <w:tr w:rsidR="005A7DDE">
        <w:trPr>
          <w:trHeight w:val="369"/>
          <w:tblHeader/>
          <w:jc w:val="center"/>
        </w:trPr>
        <w:tc>
          <w:tcPr>
            <w:tcW w:w="3387" w:type="dxa"/>
            <w:gridSpan w:val="2"/>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项目</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代号</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允许偏差（</w:t>
            </w:r>
            <w:r>
              <w:rPr>
                <w:rFonts w:eastAsia="宋体" w:cs="Times New Roman"/>
                <w:sz w:val="18"/>
                <w:szCs w:val="18"/>
              </w:rPr>
              <w:t>mm</w:t>
            </w:r>
            <w:r>
              <w:rPr>
                <w:rFonts w:eastAsia="宋体" w:cs="Times New Roman"/>
                <w:sz w:val="18"/>
                <w:szCs w:val="18"/>
              </w:rPr>
              <w:t>）</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检验方法</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长度</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梁、柱</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l</w:t>
            </w:r>
            <w:r>
              <w:rPr>
                <w:rFonts w:eastAsia="宋体" w:cs="Times New Roman"/>
                <w:iCs/>
                <w:sz w:val="18"/>
                <w:szCs w:val="18"/>
                <w:vertAlign w:val="subscript"/>
              </w:rPr>
              <w:t>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截面宽度</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梁、柱</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b</w:t>
            </w:r>
            <w:r>
              <w:rPr>
                <w:rFonts w:eastAsia="宋体" w:cs="Times New Roman"/>
                <w:iCs/>
                <w:sz w:val="18"/>
                <w:szCs w:val="18"/>
                <w:vertAlign w:val="subscript"/>
              </w:rPr>
              <w:t>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尺量一端及中部，取其中偏差绝对值较大处</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截面高度</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梁、柱</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h</w:t>
            </w:r>
            <w:r>
              <w:rPr>
                <w:rFonts w:eastAsia="宋体" w:cs="Times New Roman"/>
                <w:iCs/>
                <w:sz w:val="18"/>
                <w:szCs w:val="18"/>
                <w:vertAlign w:val="subscript"/>
              </w:rPr>
              <w:t>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尺量一端及中部，取其中偏差绝对值较大处</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腹板宽度</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w:t>
            </w:r>
          </w:p>
        </w:tc>
        <w:tc>
          <w:tcPr>
            <w:tcW w:w="993" w:type="dxa"/>
            <w:vAlign w:val="center"/>
          </w:tcPr>
          <w:p w:rsidR="005A7DDE" w:rsidRDefault="00FD7823">
            <w:pPr>
              <w:spacing w:line="300" w:lineRule="auto"/>
              <w:jc w:val="center"/>
              <w:rPr>
                <w:rFonts w:eastAsia="宋体" w:cs="Times New Roman"/>
                <w:i/>
                <w:sz w:val="18"/>
                <w:szCs w:val="18"/>
              </w:rPr>
            </w:pPr>
            <w:r>
              <w:rPr>
                <w:rFonts w:eastAsia="宋体" w:cs="Times New Roman"/>
                <w:i/>
                <w:sz w:val="18"/>
                <w:szCs w:val="18"/>
              </w:rPr>
              <w:t>b</w:t>
            </w:r>
            <w:r>
              <w:rPr>
                <w:rFonts w:eastAsia="宋体" w:cs="Times New Roman"/>
                <w:sz w:val="18"/>
                <w:szCs w:val="18"/>
                <w:vertAlign w:val="subscript"/>
              </w:rPr>
              <w:t>t0</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proofErr w:type="gramStart"/>
            <w:r>
              <w:rPr>
                <w:rFonts w:eastAsia="宋体" w:cs="Times New Roman"/>
                <w:sz w:val="18"/>
                <w:szCs w:val="18"/>
              </w:rPr>
              <w:t>挑耳宽度</w:t>
            </w:r>
            <w:proofErr w:type="gramEnd"/>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w:t>
            </w:r>
          </w:p>
        </w:tc>
        <w:tc>
          <w:tcPr>
            <w:tcW w:w="993" w:type="dxa"/>
            <w:vAlign w:val="center"/>
          </w:tcPr>
          <w:p w:rsidR="005A7DDE" w:rsidRDefault="00FD7823">
            <w:pPr>
              <w:spacing w:line="300" w:lineRule="auto"/>
              <w:jc w:val="center"/>
              <w:rPr>
                <w:rFonts w:eastAsia="宋体" w:cs="Times New Roman"/>
                <w:i/>
                <w:sz w:val="18"/>
                <w:szCs w:val="18"/>
              </w:rPr>
            </w:pPr>
            <w:r>
              <w:rPr>
                <w:rFonts w:eastAsia="宋体" w:cs="Times New Roman"/>
                <w:i/>
                <w:sz w:val="18"/>
                <w:szCs w:val="18"/>
              </w:rPr>
              <w:t>b</w:t>
            </w:r>
            <w:r>
              <w:rPr>
                <w:rFonts w:eastAsia="宋体" w:cs="Times New Roman"/>
                <w:iCs/>
                <w:sz w:val="18"/>
                <w:szCs w:val="18"/>
                <w:vertAlign w:val="subscript"/>
              </w:rPr>
              <w:t>t1</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±6</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Align w:val="center"/>
          </w:tcPr>
          <w:p w:rsidR="005A7DDE" w:rsidRDefault="00FD7823">
            <w:pPr>
              <w:adjustRightInd w:val="0"/>
              <w:snapToGrid w:val="0"/>
              <w:spacing w:line="300" w:lineRule="auto"/>
              <w:jc w:val="center"/>
              <w:rPr>
                <w:rFonts w:eastAsia="宋体" w:cs="Times New Roman"/>
                <w:sz w:val="18"/>
                <w:szCs w:val="18"/>
              </w:rPr>
            </w:pPr>
            <w:r>
              <w:rPr>
                <w:rFonts w:eastAsia="宋体" w:cs="Times New Roman"/>
                <w:sz w:val="18"/>
                <w:szCs w:val="18"/>
              </w:rPr>
              <w:t>上、下翼缘</w:t>
            </w:r>
            <w:proofErr w:type="gramStart"/>
            <w:r>
              <w:rPr>
                <w:rFonts w:eastAsia="宋体" w:cs="Times New Roman"/>
                <w:sz w:val="18"/>
                <w:szCs w:val="18"/>
              </w:rPr>
              <w:t>及挑耳</w:t>
            </w:r>
            <w:proofErr w:type="gramEnd"/>
            <w:r>
              <w:rPr>
                <w:rFonts w:eastAsia="宋体" w:cs="Times New Roman"/>
                <w:sz w:val="18"/>
                <w:szCs w:val="18"/>
              </w:rPr>
              <w:t>厚度</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w:t>
            </w:r>
          </w:p>
        </w:tc>
        <w:tc>
          <w:tcPr>
            <w:tcW w:w="993" w:type="dxa"/>
            <w:vAlign w:val="center"/>
          </w:tcPr>
          <w:p w:rsidR="005A7DDE" w:rsidRDefault="00FD7823">
            <w:pPr>
              <w:spacing w:line="300" w:lineRule="auto"/>
              <w:jc w:val="center"/>
              <w:rPr>
                <w:rFonts w:eastAsia="宋体" w:cs="Times New Roman"/>
                <w:i/>
                <w:sz w:val="18"/>
                <w:szCs w:val="18"/>
              </w:rPr>
            </w:pPr>
            <w:r>
              <w:rPr>
                <w:rFonts w:eastAsia="宋体" w:cs="Times New Roman"/>
                <w:i/>
                <w:sz w:val="18"/>
                <w:szCs w:val="18"/>
              </w:rPr>
              <w:t>h</w:t>
            </w:r>
            <w:r>
              <w:rPr>
                <w:rFonts w:eastAsia="宋体" w:cs="Times New Roman"/>
                <w:sz w:val="18"/>
                <w:szCs w:val="18"/>
                <w:vertAlign w:val="subscript"/>
              </w:rPr>
              <w:t>ft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±6</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表面平整度</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柱</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p</w:t>
            </w:r>
            <w:r>
              <w:rPr>
                <w:rFonts w:eastAsia="宋体" w:cs="Times New Roman"/>
                <w:iCs/>
                <w:sz w:val="18"/>
                <w:szCs w:val="18"/>
                <w:vertAlign w:val="subscript"/>
              </w:rPr>
              <w:t>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2m</w:t>
            </w:r>
            <w:r>
              <w:rPr>
                <w:rFonts w:eastAsia="宋体" w:cs="Times New Roman"/>
                <w:sz w:val="18"/>
                <w:szCs w:val="18"/>
              </w:rPr>
              <w:t>靠尺和塞尺量测</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侧向弯曲</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梁、柱</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w</w:t>
            </w:r>
            <w:r>
              <w:rPr>
                <w:rFonts w:eastAsia="宋体" w:cs="Times New Roman"/>
                <w:iCs/>
                <w:sz w:val="18"/>
                <w:szCs w:val="18"/>
                <w:vertAlign w:val="subscript"/>
              </w:rPr>
              <w:t>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L</w:t>
            </w:r>
            <w:r>
              <w:rPr>
                <w:rFonts w:eastAsia="宋体" w:cs="Times New Roman"/>
                <w:sz w:val="18"/>
                <w:szCs w:val="18"/>
              </w:rPr>
              <w:t>/750</w:t>
            </w:r>
            <w:r>
              <w:rPr>
                <w:rFonts w:eastAsia="宋体" w:cs="Times New Roman"/>
                <w:sz w:val="18"/>
                <w:szCs w:val="18"/>
              </w:rPr>
              <w:t>且</w:t>
            </w:r>
            <w:r>
              <w:rPr>
                <w:rFonts w:eastAsia="宋体" w:cs="Times New Roman"/>
                <w:color w:val="0D0D0D" w:themeColor="text1" w:themeTint="F2"/>
                <w:sz w:val="18"/>
                <w:szCs w:val="18"/>
              </w:rPr>
              <w:t>≤</w:t>
            </w:r>
            <w:r>
              <w:rPr>
                <w:rFonts w:eastAsia="宋体" w:cs="Times New Roman"/>
                <w:sz w:val="18"/>
                <w:szCs w:val="18"/>
              </w:rPr>
              <w:t>20</w:t>
            </w:r>
          </w:p>
        </w:tc>
        <w:tc>
          <w:tcPr>
            <w:tcW w:w="2009" w:type="dxa"/>
            <w:vAlign w:val="center"/>
          </w:tcPr>
          <w:p w:rsidR="005A7DDE" w:rsidRDefault="00FD7823">
            <w:pPr>
              <w:spacing w:line="300" w:lineRule="auto"/>
              <w:jc w:val="center"/>
              <w:rPr>
                <w:rFonts w:eastAsia="宋体" w:cs="Times New Roman"/>
                <w:iCs/>
                <w:sz w:val="18"/>
                <w:szCs w:val="18"/>
              </w:rPr>
            </w:pPr>
            <w:r>
              <w:rPr>
                <w:rFonts w:eastAsia="宋体" w:cs="Times New Roman"/>
                <w:iCs/>
                <w:sz w:val="18"/>
                <w:szCs w:val="18"/>
              </w:rPr>
              <w:t>拉线、直尺量测</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宽度倾斜度</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梁、柱</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i</w:t>
            </w:r>
            <w:r>
              <w:rPr>
                <w:rFonts w:eastAsia="宋体" w:cs="Times New Roman"/>
                <w:iCs/>
                <w:sz w:val="18"/>
                <w:szCs w:val="18"/>
                <w:vertAlign w:val="subscript"/>
              </w:rPr>
              <w:t>bt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高度倾斜度</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梁、柱</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i</w:t>
            </w:r>
            <w:r>
              <w:rPr>
                <w:rFonts w:eastAsia="宋体" w:cs="Times New Roman"/>
                <w:sz w:val="18"/>
                <w:szCs w:val="18"/>
                <w:vertAlign w:val="subscript"/>
              </w:rPr>
              <w:t>ht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Merge w:val="restart"/>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牛腿</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顶标高偏移</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u</w:t>
            </w:r>
            <w:r>
              <w:rPr>
                <w:rFonts w:eastAsia="宋体" w:cs="Times New Roman"/>
                <w:sz w:val="18"/>
                <w:szCs w:val="18"/>
                <w:vertAlign w:val="subscript"/>
              </w:rPr>
              <w:t>mt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restart"/>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eastAsia="宋体" w:cs="Times New Roman"/>
                <w:sz w:val="18"/>
                <w:szCs w:val="18"/>
              </w:rPr>
            </w:pP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高、宽偏差</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u</w:t>
            </w:r>
            <w:r>
              <w:rPr>
                <w:rFonts w:eastAsia="宋体" w:cs="Times New Roman"/>
                <w:sz w:val="18"/>
                <w:szCs w:val="18"/>
                <w:vertAlign w:val="subscript"/>
              </w:rPr>
              <w:t>ht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ign w:val="center"/>
          </w:tcPr>
          <w:p w:rsidR="005A7DDE" w:rsidRDefault="005A7DDE">
            <w:pPr>
              <w:spacing w:line="300" w:lineRule="auto"/>
              <w:jc w:val="center"/>
              <w:rPr>
                <w:rFonts w:eastAsia="宋体" w:cs="Times New Roman"/>
                <w:sz w:val="18"/>
                <w:szCs w:val="18"/>
              </w:rPr>
            </w:pPr>
          </w:p>
        </w:tc>
      </w:tr>
      <w:tr w:rsidR="005A7DDE">
        <w:trPr>
          <w:trHeight w:val="369"/>
          <w:jc w:val="center"/>
        </w:trPr>
        <w:tc>
          <w:tcPr>
            <w:tcW w:w="1686" w:type="dxa"/>
            <w:vMerge/>
            <w:vAlign w:val="center"/>
          </w:tcPr>
          <w:p w:rsidR="005A7DDE" w:rsidRDefault="005A7DDE">
            <w:pPr>
              <w:spacing w:line="300" w:lineRule="auto"/>
              <w:jc w:val="center"/>
              <w:rPr>
                <w:rFonts w:eastAsia="宋体" w:cs="Times New Roman"/>
                <w:sz w:val="18"/>
                <w:szCs w:val="18"/>
              </w:rPr>
            </w:pP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宽度倾斜度</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u</w:t>
            </w:r>
            <w:r>
              <w:rPr>
                <w:rFonts w:eastAsia="宋体" w:cs="Times New Roman"/>
                <w:sz w:val="18"/>
                <w:szCs w:val="18"/>
                <w:vertAlign w:val="subscript"/>
              </w:rPr>
              <w:t>t0</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ign w:val="center"/>
          </w:tcPr>
          <w:p w:rsidR="005A7DDE" w:rsidRDefault="005A7DDE">
            <w:pPr>
              <w:spacing w:line="300" w:lineRule="auto"/>
              <w:jc w:val="center"/>
              <w:rPr>
                <w:rFonts w:eastAsia="宋体" w:cs="Times New Roman"/>
                <w:sz w:val="18"/>
                <w:szCs w:val="18"/>
              </w:rPr>
            </w:pPr>
          </w:p>
        </w:tc>
      </w:tr>
      <w:tr w:rsidR="005A7DDE">
        <w:trPr>
          <w:trHeight w:val="369"/>
          <w:jc w:val="center"/>
        </w:trPr>
        <w:tc>
          <w:tcPr>
            <w:tcW w:w="1686" w:type="dxa"/>
            <w:vMerge/>
            <w:vAlign w:val="center"/>
          </w:tcPr>
          <w:p w:rsidR="005A7DDE" w:rsidRDefault="005A7DDE">
            <w:pPr>
              <w:spacing w:line="300" w:lineRule="auto"/>
              <w:jc w:val="center"/>
              <w:rPr>
                <w:rFonts w:eastAsia="宋体" w:cs="Times New Roman"/>
                <w:sz w:val="18"/>
                <w:szCs w:val="18"/>
              </w:rPr>
            </w:pP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高度倾斜度</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u</w:t>
            </w:r>
            <w:r>
              <w:rPr>
                <w:rFonts w:eastAsia="宋体" w:cs="Times New Roman"/>
                <w:sz w:val="18"/>
                <w:szCs w:val="18"/>
                <w:vertAlign w:val="subscript"/>
              </w:rPr>
              <w:t>t1</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ign w:val="center"/>
          </w:tcPr>
          <w:p w:rsidR="005A7DDE" w:rsidRDefault="005A7DDE">
            <w:pPr>
              <w:spacing w:line="300" w:lineRule="auto"/>
              <w:jc w:val="center"/>
              <w:rPr>
                <w:rFonts w:eastAsia="宋体" w:cs="Times New Roman"/>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预留槽口</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长度、宽度、深度</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d</w:t>
            </w:r>
            <w:r>
              <w:rPr>
                <w:rFonts w:eastAsia="宋体" w:cs="Times New Roman"/>
                <w:iCs/>
                <w:sz w:val="18"/>
                <w:szCs w:val="18"/>
                <w:vertAlign w:val="subscript"/>
              </w:rPr>
              <w:t>a</w:t>
            </w:r>
            <w:r>
              <w:rPr>
                <w:rFonts w:eastAsia="宋体" w:cs="Times New Roman"/>
                <w:sz w:val="18"/>
                <w:szCs w:val="18"/>
                <w:vertAlign w:val="subscript"/>
              </w:rPr>
              <w:t>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restart"/>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eastAsia="宋体" w:cs="Times New Roman"/>
                <w:sz w:val="18"/>
                <w:szCs w:val="18"/>
              </w:rPr>
            </w:pP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中心线位置</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d</w:t>
            </w:r>
            <w:r>
              <w:rPr>
                <w:rFonts w:eastAsia="宋体" w:cs="Times New Roman"/>
                <w:iCs/>
                <w:sz w:val="18"/>
                <w:szCs w:val="18"/>
                <w:vertAlign w:val="subscript"/>
              </w:rPr>
              <w:t>m</w:t>
            </w:r>
            <w:r>
              <w:rPr>
                <w:rFonts w:eastAsia="宋体" w:cs="Times New Roman"/>
                <w:sz w:val="18"/>
                <w:szCs w:val="18"/>
                <w:vertAlign w:val="subscript"/>
              </w:rPr>
              <w:t>t</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ign w:val="center"/>
          </w:tcPr>
          <w:p w:rsidR="005A7DDE" w:rsidRDefault="005A7DDE">
            <w:pPr>
              <w:spacing w:line="300" w:lineRule="auto"/>
              <w:jc w:val="center"/>
              <w:rPr>
                <w:rFonts w:eastAsia="宋体" w:cs="Times New Roman"/>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键槽</w:t>
            </w: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长度、宽度</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d</w:t>
            </w:r>
            <w:r>
              <w:rPr>
                <w:rFonts w:eastAsia="宋体" w:cs="Times New Roman"/>
                <w:sz w:val="18"/>
                <w:szCs w:val="18"/>
                <w:vertAlign w:val="subscript"/>
              </w:rPr>
              <w:t>t1</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restart"/>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eastAsia="宋体" w:cs="Times New Roman"/>
                <w:sz w:val="18"/>
                <w:szCs w:val="18"/>
              </w:rPr>
            </w:pP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深度</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d</w:t>
            </w:r>
            <w:r>
              <w:rPr>
                <w:rFonts w:eastAsia="宋体" w:cs="Times New Roman"/>
                <w:sz w:val="18"/>
                <w:szCs w:val="18"/>
                <w:vertAlign w:val="subscript"/>
              </w:rPr>
              <w:t>t2</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ign w:val="center"/>
          </w:tcPr>
          <w:p w:rsidR="005A7DDE" w:rsidRDefault="005A7DDE">
            <w:pPr>
              <w:spacing w:line="300" w:lineRule="auto"/>
              <w:jc w:val="center"/>
              <w:rPr>
                <w:rFonts w:eastAsia="宋体" w:cs="Times New Roman"/>
                <w:sz w:val="18"/>
                <w:szCs w:val="18"/>
              </w:rPr>
            </w:pPr>
          </w:p>
        </w:tc>
      </w:tr>
      <w:tr w:rsidR="005A7DDE">
        <w:trPr>
          <w:trHeight w:val="369"/>
          <w:jc w:val="center"/>
        </w:trPr>
        <w:tc>
          <w:tcPr>
            <w:tcW w:w="1686" w:type="dxa"/>
            <w:vMerge/>
            <w:vAlign w:val="center"/>
          </w:tcPr>
          <w:p w:rsidR="005A7DDE" w:rsidRDefault="005A7DDE">
            <w:pPr>
              <w:spacing w:line="300" w:lineRule="auto"/>
              <w:jc w:val="center"/>
              <w:rPr>
                <w:rFonts w:eastAsia="宋体" w:cs="Times New Roman"/>
                <w:sz w:val="18"/>
                <w:szCs w:val="18"/>
              </w:rPr>
            </w:pPr>
          </w:p>
        </w:tc>
        <w:tc>
          <w:tcPr>
            <w:tcW w:w="1701"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中心线位置</w:t>
            </w:r>
          </w:p>
        </w:tc>
        <w:tc>
          <w:tcPr>
            <w:tcW w:w="993" w:type="dxa"/>
            <w:vAlign w:val="center"/>
          </w:tcPr>
          <w:p w:rsidR="005A7DDE" w:rsidRDefault="00FD7823">
            <w:pPr>
              <w:spacing w:line="300" w:lineRule="auto"/>
              <w:jc w:val="center"/>
              <w:rPr>
                <w:rFonts w:eastAsia="宋体" w:cs="Times New Roman"/>
                <w:sz w:val="18"/>
                <w:szCs w:val="18"/>
              </w:rPr>
            </w:pPr>
            <w:r>
              <w:rPr>
                <w:rFonts w:eastAsia="宋体" w:cs="Times New Roman"/>
                <w:i/>
                <w:sz w:val="18"/>
                <w:szCs w:val="18"/>
              </w:rPr>
              <w:t>d</w:t>
            </w:r>
            <w:r>
              <w:rPr>
                <w:rFonts w:eastAsia="宋体" w:cs="Times New Roman"/>
                <w:sz w:val="18"/>
                <w:szCs w:val="18"/>
                <w:vertAlign w:val="subscript"/>
              </w:rPr>
              <w:t>t3</w:t>
            </w:r>
          </w:p>
        </w:tc>
        <w:tc>
          <w:tcPr>
            <w:tcW w:w="1842" w:type="dxa"/>
            <w:vAlign w:val="center"/>
          </w:tcPr>
          <w:p w:rsidR="005A7DDE" w:rsidRDefault="00FD7823">
            <w:pPr>
              <w:spacing w:line="300" w:lineRule="auto"/>
              <w:jc w:val="center"/>
              <w:rPr>
                <w:rFonts w:eastAsia="宋体" w:cs="Times New Roman"/>
                <w:sz w:val="18"/>
                <w:szCs w:val="18"/>
              </w:rPr>
            </w:pPr>
            <w:r>
              <w:rPr>
                <w:rFonts w:eastAsia="宋体" w:cs="Times New Roman"/>
                <w:sz w:val="18"/>
                <w:szCs w:val="18"/>
              </w:rPr>
              <w:t>5</w:t>
            </w:r>
          </w:p>
        </w:tc>
        <w:tc>
          <w:tcPr>
            <w:tcW w:w="2009" w:type="dxa"/>
            <w:vMerge/>
            <w:vAlign w:val="center"/>
          </w:tcPr>
          <w:p w:rsidR="005A7DDE" w:rsidRDefault="005A7DDE">
            <w:pPr>
              <w:spacing w:line="300" w:lineRule="auto"/>
              <w:jc w:val="center"/>
              <w:rPr>
                <w:rFonts w:eastAsia="宋体" w:cs="Times New Roman"/>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cs="Times New Roman"/>
                <w:sz w:val="18"/>
                <w:szCs w:val="18"/>
              </w:rPr>
            </w:pPr>
            <w:r>
              <w:rPr>
                <w:rFonts w:cs="Times New Roman"/>
                <w:sz w:val="18"/>
                <w:szCs w:val="18"/>
              </w:rPr>
              <w:t>预埋钢板</w:t>
            </w: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中心线位置偏移</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s</w:t>
            </w:r>
            <w:r>
              <w:rPr>
                <w:rFonts w:cs="Times New Roman"/>
                <w:sz w:val="18"/>
                <w:szCs w:val="18"/>
                <w:vertAlign w:val="subscript"/>
              </w:rPr>
              <w:t>mt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00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平面高差</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s</w:t>
            </w:r>
            <w:r>
              <w:rPr>
                <w:rFonts w:cs="Times New Roman"/>
                <w:sz w:val="18"/>
                <w:szCs w:val="18"/>
                <w:vertAlign w:val="subscript"/>
              </w:rPr>
              <w:t>ht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-5</w:t>
            </w:r>
            <w:r>
              <w:rPr>
                <w:rFonts w:cs="Times New Roman"/>
                <w:sz w:val="18"/>
                <w:szCs w:val="18"/>
              </w:rPr>
              <w:t>，</w:t>
            </w:r>
            <w:r>
              <w:rPr>
                <w:rFonts w:cs="Times New Roman"/>
                <w:sz w:val="18"/>
                <w:szCs w:val="18"/>
              </w:rPr>
              <w:t>0</w:t>
            </w:r>
          </w:p>
        </w:tc>
        <w:tc>
          <w:tcPr>
            <w:tcW w:w="2009" w:type="dxa"/>
            <w:vMerge/>
            <w:vAlign w:val="center"/>
          </w:tcPr>
          <w:p w:rsidR="005A7DDE" w:rsidRDefault="005A7DDE">
            <w:pPr>
              <w:spacing w:line="300" w:lineRule="auto"/>
              <w:jc w:val="center"/>
              <w:rPr>
                <w:rFonts w:cs="Times New Roman"/>
                <w:sz w:val="18"/>
                <w:szCs w:val="18"/>
              </w:rPr>
            </w:pP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钢板尺寸</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s</w:t>
            </w:r>
            <w:r>
              <w:rPr>
                <w:rFonts w:cs="Times New Roman"/>
                <w:sz w:val="18"/>
                <w:szCs w:val="18"/>
                <w:vertAlign w:val="subscript"/>
              </w:rPr>
              <w:t>at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009" w:type="dxa"/>
            <w:vMerge/>
            <w:vAlign w:val="center"/>
          </w:tcPr>
          <w:p w:rsidR="005A7DDE" w:rsidRDefault="005A7DDE">
            <w:pPr>
              <w:spacing w:line="300" w:lineRule="auto"/>
              <w:jc w:val="center"/>
              <w:rPr>
                <w:rFonts w:cs="Times New Roman"/>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cs="Times New Roman"/>
                <w:sz w:val="18"/>
                <w:szCs w:val="18"/>
              </w:rPr>
            </w:pPr>
            <w:r>
              <w:rPr>
                <w:rFonts w:cs="Times New Roman"/>
                <w:sz w:val="18"/>
                <w:szCs w:val="18"/>
              </w:rPr>
              <w:lastRenderedPageBreak/>
              <w:t>预埋吊件</w:t>
            </w: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中心线位置偏移</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g</w:t>
            </w:r>
            <w:r>
              <w:rPr>
                <w:rFonts w:cs="Times New Roman"/>
                <w:sz w:val="18"/>
                <w:szCs w:val="18"/>
                <w:vertAlign w:val="subscript"/>
              </w:rPr>
              <w:t>mt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10</w:t>
            </w:r>
          </w:p>
        </w:tc>
        <w:tc>
          <w:tcPr>
            <w:tcW w:w="200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留出高度</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g</w:t>
            </w:r>
            <w:r>
              <w:rPr>
                <w:rFonts w:cs="Times New Roman"/>
                <w:sz w:val="18"/>
                <w:szCs w:val="18"/>
                <w:vertAlign w:val="subscript"/>
              </w:rPr>
              <w:t>ht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0</w:t>
            </w:r>
            <w:r>
              <w:rPr>
                <w:rFonts w:cs="Times New Roman"/>
                <w:sz w:val="18"/>
                <w:szCs w:val="18"/>
              </w:rPr>
              <w:t>，</w:t>
            </w:r>
            <w:r>
              <w:rPr>
                <w:rFonts w:cs="Times New Roman"/>
                <w:sz w:val="18"/>
                <w:szCs w:val="18"/>
              </w:rPr>
              <w:t>-5</w:t>
            </w:r>
          </w:p>
        </w:tc>
        <w:tc>
          <w:tcPr>
            <w:tcW w:w="2009" w:type="dxa"/>
            <w:vMerge/>
            <w:vAlign w:val="center"/>
          </w:tcPr>
          <w:p w:rsidR="005A7DDE" w:rsidRDefault="005A7DDE">
            <w:pPr>
              <w:spacing w:line="300" w:lineRule="auto"/>
              <w:jc w:val="center"/>
              <w:rPr>
                <w:rFonts w:cs="Times New Roman"/>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cs="Times New Roman"/>
                <w:sz w:val="18"/>
                <w:szCs w:val="18"/>
              </w:rPr>
            </w:pPr>
            <w:r>
              <w:rPr>
                <w:rFonts w:cs="Times New Roman"/>
                <w:sz w:val="18"/>
                <w:szCs w:val="18"/>
              </w:rPr>
              <w:t>预埋机械接头</w:t>
            </w: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中心线位置偏移</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a</w:t>
            </w:r>
            <w:r>
              <w:rPr>
                <w:rFonts w:cs="Times New Roman"/>
                <w:sz w:val="18"/>
                <w:szCs w:val="18"/>
                <w:vertAlign w:val="subscript"/>
              </w:rPr>
              <w:t>mt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2</w:t>
            </w:r>
          </w:p>
        </w:tc>
        <w:tc>
          <w:tcPr>
            <w:tcW w:w="200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外露长度</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a</w:t>
            </w:r>
            <w:r>
              <w:rPr>
                <w:rFonts w:cs="Times New Roman"/>
                <w:sz w:val="18"/>
                <w:szCs w:val="18"/>
                <w:vertAlign w:val="subscript"/>
              </w:rPr>
              <w:t>ht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0</w:t>
            </w:r>
            <w:r>
              <w:rPr>
                <w:rFonts w:cs="Times New Roman"/>
                <w:sz w:val="18"/>
                <w:szCs w:val="18"/>
              </w:rPr>
              <w:t>，</w:t>
            </w:r>
            <w:r>
              <w:rPr>
                <w:rFonts w:cs="Times New Roman"/>
                <w:sz w:val="18"/>
                <w:szCs w:val="18"/>
              </w:rPr>
              <w:t>-5</w:t>
            </w:r>
          </w:p>
        </w:tc>
        <w:tc>
          <w:tcPr>
            <w:tcW w:w="2009" w:type="dxa"/>
            <w:vMerge/>
            <w:vAlign w:val="center"/>
          </w:tcPr>
          <w:p w:rsidR="005A7DDE" w:rsidRDefault="005A7DDE">
            <w:pPr>
              <w:spacing w:line="300" w:lineRule="auto"/>
              <w:jc w:val="center"/>
              <w:rPr>
                <w:rFonts w:cs="Times New Roman"/>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cs="Times New Roman"/>
                <w:sz w:val="18"/>
                <w:szCs w:val="18"/>
              </w:rPr>
            </w:pPr>
            <w:r>
              <w:rPr>
                <w:rFonts w:cs="Times New Roman"/>
                <w:sz w:val="18"/>
                <w:szCs w:val="18"/>
              </w:rPr>
              <w:t>预应力筋、耗能钢筋孔道</w:t>
            </w: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控制点竖向位置偏移</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p</w:t>
            </w:r>
            <w:r>
              <w:rPr>
                <w:rFonts w:cs="Times New Roman"/>
                <w:sz w:val="18"/>
                <w:szCs w:val="18"/>
                <w:vertAlign w:val="subscript"/>
              </w:rPr>
              <w:t>vt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00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控制点水平位置偏移</w:t>
            </w:r>
          </w:p>
        </w:tc>
        <w:tc>
          <w:tcPr>
            <w:tcW w:w="993" w:type="dxa"/>
            <w:vAlign w:val="center"/>
          </w:tcPr>
          <w:p w:rsidR="005A7DDE" w:rsidRDefault="00FD7823">
            <w:pPr>
              <w:spacing w:line="300" w:lineRule="auto"/>
              <w:jc w:val="center"/>
              <w:rPr>
                <w:rFonts w:cs="Times New Roman"/>
                <w:i/>
                <w:sz w:val="18"/>
                <w:szCs w:val="18"/>
              </w:rPr>
            </w:pPr>
            <w:r>
              <w:rPr>
                <w:rFonts w:cs="Times New Roman"/>
                <w:i/>
                <w:sz w:val="18"/>
                <w:szCs w:val="18"/>
              </w:rPr>
              <w:t>p</w:t>
            </w:r>
            <w:r>
              <w:rPr>
                <w:rFonts w:cs="Times New Roman"/>
                <w:sz w:val="18"/>
                <w:szCs w:val="18"/>
                <w:vertAlign w:val="subscript"/>
              </w:rPr>
              <w:t>ht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009" w:type="dxa"/>
            <w:vMerge/>
            <w:vAlign w:val="center"/>
          </w:tcPr>
          <w:p w:rsidR="005A7DDE" w:rsidRDefault="005A7DDE">
            <w:pPr>
              <w:spacing w:line="300" w:lineRule="auto"/>
              <w:jc w:val="center"/>
              <w:rPr>
                <w:rFonts w:cs="Times New Roman"/>
                <w:sz w:val="18"/>
                <w:szCs w:val="18"/>
              </w:rPr>
            </w:pP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孔道尺寸</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p</w:t>
            </w:r>
            <w:r>
              <w:rPr>
                <w:rFonts w:cs="Times New Roman"/>
                <w:sz w:val="18"/>
                <w:szCs w:val="18"/>
                <w:vertAlign w:val="subscript"/>
              </w:rPr>
              <w:t>at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+5</w:t>
            </w:r>
            <w:r>
              <w:rPr>
                <w:rFonts w:cs="Times New Roman"/>
                <w:sz w:val="18"/>
                <w:szCs w:val="18"/>
              </w:rPr>
              <w:t>，</w:t>
            </w:r>
            <w:r>
              <w:rPr>
                <w:rFonts w:cs="Times New Roman"/>
                <w:sz w:val="18"/>
                <w:szCs w:val="18"/>
              </w:rPr>
              <w:t>0</w:t>
            </w:r>
            <w:r>
              <w:rPr>
                <w:rFonts w:cs="Times New Roman"/>
                <w:sz w:val="18"/>
                <w:szCs w:val="18"/>
              </w:rPr>
              <w:t>（</w:t>
            </w:r>
            <w:r>
              <w:rPr>
                <w:rFonts w:cs="Times New Roman"/>
                <w:sz w:val="18"/>
                <w:szCs w:val="18"/>
              </w:rPr>
              <w:t>+20</w:t>
            </w:r>
            <w:r>
              <w:rPr>
                <w:rFonts w:cs="Times New Roman"/>
                <w:sz w:val="18"/>
                <w:szCs w:val="18"/>
              </w:rPr>
              <w:t>，</w:t>
            </w:r>
            <w:r>
              <w:rPr>
                <w:rFonts w:cs="Times New Roman"/>
                <w:sz w:val="18"/>
                <w:szCs w:val="18"/>
              </w:rPr>
              <w:t>-5</w:t>
            </w:r>
            <w:r>
              <w:rPr>
                <w:rFonts w:cs="Times New Roman"/>
                <w:sz w:val="18"/>
                <w:szCs w:val="18"/>
              </w:rPr>
              <w:t>）</w:t>
            </w:r>
          </w:p>
        </w:tc>
        <w:tc>
          <w:tcPr>
            <w:tcW w:w="2009" w:type="dxa"/>
            <w:vMerge/>
            <w:vAlign w:val="center"/>
          </w:tcPr>
          <w:p w:rsidR="005A7DDE" w:rsidRDefault="005A7DDE">
            <w:pPr>
              <w:spacing w:line="300" w:lineRule="auto"/>
              <w:jc w:val="center"/>
              <w:rPr>
                <w:rFonts w:cs="Times New Roman"/>
                <w:sz w:val="18"/>
                <w:szCs w:val="18"/>
              </w:rPr>
            </w:pP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梁柱接缝处孔道外露长度</w:t>
            </w:r>
          </w:p>
        </w:tc>
        <w:tc>
          <w:tcPr>
            <w:tcW w:w="993" w:type="dxa"/>
            <w:vAlign w:val="center"/>
          </w:tcPr>
          <w:p w:rsidR="005A7DDE" w:rsidRDefault="00FD7823">
            <w:pPr>
              <w:spacing w:line="300" w:lineRule="auto"/>
              <w:jc w:val="center"/>
              <w:rPr>
                <w:rFonts w:cs="Times New Roman"/>
                <w:i/>
                <w:sz w:val="18"/>
                <w:szCs w:val="18"/>
                <w:highlight w:val="yellow"/>
              </w:rPr>
            </w:pPr>
            <w:r>
              <w:rPr>
                <w:rFonts w:cs="Times New Roman"/>
                <w:i/>
                <w:sz w:val="18"/>
                <w:szCs w:val="18"/>
              </w:rPr>
              <w:t>p</w:t>
            </w:r>
            <w:r>
              <w:rPr>
                <w:rFonts w:cs="Times New Roman"/>
                <w:sz w:val="18"/>
                <w:szCs w:val="18"/>
                <w:vertAlign w:val="subscript"/>
              </w:rPr>
              <w:t>lt</w:t>
            </w:r>
          </w:p>
        </w:tc>
        <w:tc>
          <w:tcPr>
            <w:tcW w:w="1842" w:type="dxa"/>
            <w:vAlign w:val="center"/>
          </w:tcPr>
          <w:p w:rsidR="005A7DDE" w:rsidRDefault="00FD7823">
            <w:pPr>
              <w:spacing w:line="300" w:lineRule="auto"/>
              <w:jc w:val="center"/>
              <w:rPr>
                <w:rFonts w:cs="Times New Roman"/>
                <w:sz w:val="18"/>
                <w:szCs w:val="18"/>
                <w:highlight w:val="yellow"/>
              </w:rPr>
            </w:pPr>
            <w:r>
              <w:rPr>
                <w:rFonts w:cs="Times New Roman"/>
                <w:sz w:val="18"/>
                <w:szCs w:val="18"/>
              </w:rPr>
              <w:t>+20</w:t>
            </w:r>
            <w:r>
              <w:rPr>
                <w:rFonts w:cs="Times New Roman"/>
                <w:sz w:val="18"/>
                <w:szCs w:val="18"/>
              </w:rPr>
              <w:t>，</w:t>
            </w:r>
            <w:r>
              <w:rPr>
                <w:rFonts w:cs="Times New Roman"/>
                <w:sz w:val="18"/>
                <w:szCs w:val="18"/>
              </w:rPr>
              <w:t>0</w:t>
            </w:r>
          </w:p>
        </w:tc>
        <w:tc>
          <w:tcPr>
            <w:tcW w:w="2009" w:type="dxa"/>
            <w:vMerge/>
            <w:vAlign w:val="center"/>
          </w:tcPr>
          <w:p w:rsidR="005A7DDE" w:rsidRDefault="005A7DDE">
            <w:pPr>
              <w:spacing w:line="300" w:lineRule="auto"/>
              <w:jc w:val="center"/>
              <w:rPr>
                <w:rFonts w:cs="Times New Roman"/>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cs="Times New Roman"/>
                <w:sz w:val="18"/>
                <w:szCs w:val="18"/>
              </w:rPr>
            </w:pPr>
            <w:r>
              <w:rPr>
                <w:rFonts w:cs="Times New Roman"/>
                <w:sz w:val="18"/>
                <w:szCs w:val="18"/>
              </w:rPr>
              <w:t>锚固板</w:t>
            </w: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中心线位置偏移</w:t>
            </w:r>
          </w:p>
        </w:tc>
        <w:tc>
          <w:tcPr>
            <w:tcW w:w="993" w:type="dxa"/>
            <w:vAlign w:val="center"/>
          </w:tcPr>
          <w:p w:rsidR="005A7DDE" w:rsidRDefault="00FD7823">
            <w:pPr>
              <w:spacing w:line="300" w:lineRule="auto"/>
              <w:jc w:val="center"/>
              <w:rPr>
                <w:rFonts w:cs="Times New Roman"/>
                <w:i/>
                <w:sz w:val="18"/>
                <w:szCs w:val="18"/>
              </w:rPr>
            </w:pPr>
            <w:r>
              <w:rPr>
                <w:rFonts w:cs="Times New Roman"/>
                <w:i/>
                <w:sz w:val="18"/>
                <w:szCs w:val="18"/>
              </w:rPr>
              <w:t>m</w:t>
            </w:r>
            <w:r>
              <w:rPr>
                <w:rFonts w:cs="Times New Roman"/>
                <w:sz w:val="18"/>
                <w:szCs w:val="18"/>
                <w:vertAlign w:val="subscript"/>
              </w:rPr>
              <w:t>mt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00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平面高差</w:t>
            </w:r>
          </w:p>
        </w:tc>
        <w:tc>
          <w:tcPr>
            <w:tcW w:w="993" w:type="dxa"/>
            <w:vAlign w:val="center"/>
          </w:tcPr>
          <w:p w:rsidR="005A7DDE" w:rsidRDefault="00FD7823">
            <w:pPr>
              <w:spacing w:line="300" w:lineRule="auto"/>
              <w:jc w:val="center"/>
              <w:rPr>
                <w:rFonts w:cs="Times New Roman"/>
                <w:i/>
                <w:sz w:val="18"/>
                <w:szCs w:val="18"/>
              </w:rPr>
            </w:pPr>
            <w:r>
              <w:rPr>
                <w:rFonts w:cs="Times New Roman"/>
                <w:i/>
                <w:sz w:val="18"/>
                <w:szCs w:val="18"/>
              </w:rPr>
              <w:t>m</w:t>
            </w:r>
            <w:r>
              <w:rPr>
                <w:rFonts w:cs="Times New Roman"/>
                <w:sz w:val="18"/>
                <w:szCs w:val="18"/>
                <w:vertAlign w:val="subscript"/>
              </w:rPr>
              <w:t>ht</w:t>
            </w:r>
          </w:p>
        </w:tc>
        <w:tc>
          <w:tcPr>
            <w:tcW w:w="1842" w:type="dxa"/>
            <w:vAlign w:val="center"/>
          </w:tcPr>
          <w:p w:rsidR="005A7DDE" w:rsidRDefault="00FD7823">
            <w:pPr>
              <w:spacing w:line="300" w:lineRule="auto"/>
              <w:jc w:val="center"/>
              <w:rPr>
                <w:rFonts w:cs="Times New Roman"/>
                <w:sz w:val="18"/>
                <w:szCs w:val="18"/>
              </w:rPr>
            </w:pPr>
            <w:r>
              <w:rPr>
                <w:rFonts w:cs="Times New Roman"/>
                <w:sz w:val="18"/>
                <w:szCs w:val="18"/>
              </w:rPr>
              <w:t>0</w:t>
            </w:r>
            <w:r>
              <w:rPr>
                <w:rFonts w:cs="Times New Roman"/>
                <w:sz w:val="18"/>
                <w:szCs w:val="18"/>
              </w:rPr>
              <w:t>，</w:t>
            </w:r>
            <w:r>
              <w:rPr>
                <w:rFonts w:cs="Times New Roman"/>
                <w:sz w:val="18"/>
                <w:szCs w:val="18"/>
              </w:rPr>
              <w:t>-5</w:t>
            </w:r>
          </w:p>
        </w:tc>
        <w:tc>
          <w:tcPr>
            <w:tcW w:w="2009" w:type="dxa"/>
            <w:vMerge/>
            <w:vAlign w:val="center"/>
          </w:tcPr>
          <w:p w:rsidR="005A7DDE" w:rsidRDefault="005A7DDE">
            <w:pPr>
              <w:spacing w:line="300" w:lineRule="auto"/>
              <w:jc w:val="center"/>
              <w:rPr>
                <w:rFonts w:cs="Times New Roman"/>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cs="Times New Roman"/>
                <w:sz w:val="18"/>
                <w:szCs w:val="18"/>
              </w:rPr>
            </w:pPr>
            <w:r>
              <w:rPr>
                <w:rFonts w:cs="Times New Roman"/>
                <w:sz w:val="18"/>
                <w:szCs w:val="18"/>
              </w:rPr>
              <w:t>预留孔</w:t>
            </w: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中心线位置偏移</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j</w:t>
            </w:r>
            <w:r>
              <w:rPr>
                <w:rFonts w:cs="Times New Roman"/>
                <w:sz w:val="18"/>
                <w:szCs w:val="18"/>
                <w:vertAlign w:val="subscript"/>
              </w:rPr>
              <w:t>mt</w:t>
            </w:r>
          </w:p>
        </w:tc>
        <w:tc>
          <w:tcPr>
            <w:tcW w:w="1842" w:type="dxa"/>
            <w:vAlign w:val="center"/>
          </w:tcPr>
          <w:p w:rsidR="005A7DDE" w:rsidRDefault="00FD7823">
            <w:pPr>
              <w:spacing w:line="300" w:lineRule="auto"/>
              <w:jc w:val="center"/>
              <w:rPr>
                <w:rFonts w:cs="Times New Roman"/>
                <w:iCs/>
                <w:sz w:val="18"/>
                <w:szCs w:val="18"/>
              </w:rPr>
            </w:pPr>
            <w:r>
              <w:rPr>
                <w:rFonts w:cs="Times New Roman"/>
                <w:sz w:val="18"/>
                <w:szCs w:val="18"/>
              </w:rPr>
              <w:t>5</w:t>
            </w:r>
          </w:p>
        </w:tc>
        <w:tc>
          <w:tcPr>
            <w:tcW w:w="2009" w:type="dxa"/>
            <w:vMerge w:val="restart"/>
            <w:vAlign w:val="center"/>
          </w:tcPr>
          <w:p w:rsidR="005A7DDE" w:rsidRDefault="00FD7823">
            <w:pPr>
              <w:spacing w:line="300" w:lineRule="auto"/>
              <w:jc w:val="center"/>
              <w:rPr>
                <w:rFonts w:cs="Times New Roman"/>
                <w:iCs/>
                <w:sz w:val="18"/>
                <w:szCs w:val="18"/>
              </w:rPr>
            </w:pPr>
            <w:r>
              <w:rPr>
                <w:rFonts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孔尺寸</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j</w:t>
            </w:r>
            <w:r>
              <w:rPr>
                <w:rFonts w:cs="Times New Roman"/>
                <w:sz w:val="18"/>
                <w:szCs w:val="18"/>
                <w:vertAlign w:val="subscript"/>
              </w:rPr>
              <w:t>ht</w:t>
            </w:r>
          </w:p>
        </w:tc>
        <w:tc>
          <w:tcPr>
            <w:tcW w:w="1842" w:type="dxa"/>
            <w:vAlign w:val="center"/>
          </w:tcPr>
          <w:p w:rsidR="005A7DDE" w:rsidRDefault="00FD7823">
            <w:pPr>
              <w:spacing w:line="300" w:lineRule="auto"/>
              <w:jc w:val="center"/>
              <w:rPr>
                <w:rFonts w:cs="Times New Roman"/>
                <w:iCs/>
                <w:sz w:val="18"/>
                <w:szCs w:val="18"/>
              </w:rPr>
            </w:pPr>
            <w:r>
              <w:rPr>
                <w:rFonts w:cs="Times New Roman"/>
                <w:sz w:val="18"/>
                <w:szCs w:val="18"/>
              </w:rPr>
              <w:t>±5</w:t>
            </w:r>
          </w:p>
        </w:tc>
        <w:tc>
          <w:tcPr>
            <w:tcW w:w="2009" w:type="dxa"/>
            <w:vMerge/>
            <w:vAlign w:val="center"/>
          </w:tcPr>
          <w:p w:rsidR="005A7DDE" w:rsidRDefault="005A7DDE">
            <w:pPr>
              <w:spacing w:line="300" w:lineRule="auto"/>
              <w:jc w:val="center"/>
              <w:rPr>
                <w:rFonts w:cs="Times New Roman"/>
                <w:iCs/>
                <w:sz w:val="18"/>
                <w:szCs w:val="18"/>
              </w:rPr>
            </w:pPr>
          </w:p>
        </w:tc>
      </w:tr>
      <w:tr w:rsidR="005A7DDE">
        <w:trPr>
          <w:trHeight w:val="369"/>
          <w:jc w:val="center"/>
        </w:trPr>
        <w:tc>
          <w:tcPr>
            <w:tcW w:w="1686" w:type="dxa"/>
            <w:vMerge w:val="restart"/>
            <w:vAlign w:val="center"/>
          </w:tcPr>
          <w:p w:rsidR="005A7DDE" w:rsidRDefault="00FD7823">
            <w:pPr>
              <w:spacing w:line="300" w:lineRule="auto"/>
              <w:jc w:val="center"/>
              <w:rPr>
                <w:rFonts w:cs="Times New Roman"/>
                <w:sz w:val="18"/>
                <w:szCs w:val="18"/>
              </w:rPr>
            </w:pPr>
            <w:r>
              <w:rPr>
                <w:rFonts w:cs="Times New Roman"/>
                <w:sz w:val="18"/>
                <w:szCs w:val="18"/>
              </w:rPr>
              <w:t>预留洞</w:t>
            </w:r>
          </w:p>
          <w:p w:rsidR="005A7DDE" w:rsidRDefault="00FD7823">
            <w:pPr>
              <w:spacing w:line="300" w:lineRule="auto"/>
              <w:jc w:val="center"/>
              <w:rPr>
                <w:rFonts w:cs="Times New Roman"/>
                <w:sz w:val="18"/>
                <w:szCs w:val="18"/>
              </w:rPr>
            </w:pPr>
            <w:r>
              <w:rPr>
                <w:rFonts w:cs="Times New Roman"/>
                <w:sz w:val="18"/>
                <w:szCs w:val="18"/>
              </w:rPr>
              <w:t>（凹槽）</w:t>
            </w: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中心线位置偏移</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k</w:t>
            </w:r>
            <w:r>
              <w:rPr>
                <w:rFonts w:cs="Times New Roman"/>
                <w:sz w:val="18"/>
                <w:szCs w:val="18"/>
                <w:vertAlign w:val="subscript"/>
              </w:rPr>
              <w:t>mt</w:t>
            </w:r>
          </w:p>
        </w:tc>
        <w:tc>
          <w:tcPr>
            <w:tcW w:w="1842" w:type="dxa"/>
            <w:vAlign w:val="center"/>
          </w:tcPr>
          <w:p w:rsidR="005A7DDE" w:rsidRDefault="00FD7823">
            <w:pPr>
              <w:spacing w:line="300" w:lineRule="auto"/>
              <w:jc w:val="center"/>
              <w:rPr>
                <w:rFonts w:cs="Times New Roman"/>
                <w:iCs/>
                <w:sz w:val="18"/>
                <w:szCs w:val="18"/>
              </w:rPr>
            </w:pPr>
            <w:r>
              <w:rPr>
                <w:rFonts w:cs="Times New Roman"/>
                <w:sz w:val="18"/>
                <w:szCs w:val="18"/>
              </w:rPr>
              <w:t>5</w:t>
            </w:r>
          </w:p>
        </w:tc>
        <w:tc>
          <w:tcPr>
            <w:tcW w:w="200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尺量</w:t>
            </w:r>
          </w:p>
        </w:tc>
      </w:tr>
      <w:tr w:rsidR="005A7DDE">
        <w:trPr>
          <w:trHeight w:val="369"/>
          <w:jc w:val="center"/>
        </w:trPr>
        <w:tc>
          <w:tcPr>
            <w:tcW w:w="1686"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洞口尺寸、深度</w:t>
            </w:r>
          </w:p>
        </w:tc>
        <w:tc>
          <w:tcPr>
            <w:tcW w:w="993" w:type="dxa"/>
            <w:vAlign w:val="center"/>
          </w:tcPr>
          <w:p w:rsidR="005A7DDE" w:rsidRDefault="00FD7823">
            <w:pPr>
              <w:spacing w:line="300" w:lineRule="auto"/>
              <w:jc w:val="center"/>
              <w:rPr>
                <w:rFonts w:cs="Times New Roman"/>
                <w:sz w:val="18"/>
                <w:szCs w:val="18"/>
              </w:rPr>
            </w:pPr>
            <w:r>
              <w:rPr>
                <w:rFonts w:cs="Times New Roman"/>
                <w:i/>
                <w:sz w:val="18"/>
                <w:szCs w:val="18"/>
              </w:rPr>
              <w:t>k</w:t>
            </w:r>
            <w:r>
              <w:rPr>
                <w:rFonts w:cs="Times New Roman"/>
                <w:sz w:val="18"/>
                <w:szCs w:val="18"/>
                <w:vertAlign w:val="subscript"/>
              </w:rPr>
              <w:t>ht</w:t>
            </w:r>
          </w:p>
        </w:tc>
        <w:tc>
          <w:tcPr>
            <w:tcW w:w="1842" w:type="dxa"/>
            <w:vAlign w:val="center"/>
          </w:tcPr>
          <w:p w:rsidR="005A7DDE" w:rsidRDefault="00FD7823">
            <w:pPr>
              <w:spacing w:line="300" w:lineRule="auto"/>
              <w:jc w:val="center"/>
              <w:rPr>
                <w:rFonts w:cs="Times New Roman"/>
                <w:iCs/>
                <w:sz w:val="18"/>
                <w:szCs w:val="18"/>
              </w:rPr>
            </w:pPr>
            <w:r>
              <w:rPr>
                <w:rFonts w:cs="Times New Roman"/>
                <w:sz w:val="18"/>
                <w:szCs w:val="18"/>
              </w:rPr>
              <w:t>±5</w:t>
            </w:r>
          </w:p>
        </w:tc>
        <w:tc>
          <w:tcPr>
            <w:tcW w:w="2009" w:type="dxa"/>
            <w:vMerge/>
            <w:vAlign w:val="center"/>
          </w:tcPr>
          <w:p w:rsidR="005A7DDE" w:rsidRDefault="005A7DDE">
            <w:pPr>
              <w:spacing w:line="300" w:lineRule="auto"/>
              <w:jc w:val="center"/>
              <w:rPr>
                <w:rFonts w:cs="Times New Roman"/>
                <w:sz w:val="18"/>
                <w:szCs w:val="18"/>
              </w:rPr>
            </w:pPr>
          </w:p>
        </w:tc>
      </w:tr>
    </w:tbl>
    <w:p w:rsidR="005A7DDE" w:rsidRDefault="00FD7823">
      <w:pPr>
        <w:spacing w:line="300" w:lineRule="auto"/>
        <w:rPr>
          <w:rFonts w:eastAsia="宋体" w:cs="Times New Roman"/>
          <w:sz w:val="15"/>
          <w:szCs w:val="15"/>
        </w:rPr>
      </w:pPr>
      <w:r>
        <w:rPr>
          <w:rFonts w:eastAsia="宋体" w:cs="Times New Roman"/>
          <w:sz w:val="15"/>
          <w:szCs w:val="15"/>
        </w:rPr>
        <w:t>注：</w:t>
      </w:r>
      <w:r>
        <w:rPr>
          <w:rFonts w:eastAsia="宋体" w:cs="Times New Roman"/>
          <w:sz w:val="15"/>
          <w:szCs w:val="15"/>
        </w:rPr>
        <w:t xml:space="preserve">1 </w:t>
      </w:r>
      <w:r>
        <w:rPr>
          <w:rFonts w:eastAsia="宋体" w:cs="Times New Roman"/>
          <w:i/>
          <w:iCs/>
          <w:sz w:val="15"/>
          <w:szCs w:val="15"/>
        </w:rPr>
        <w:t>L</w:t>
      </w:r>
      <w:r>
        <w:rPr>
          <w:rFonts w:eastAsia="宋体" w:cs="Times New Roman"/>
          <w:sz w:val="15"/>
          <w:szCs w:val="15"/>
        </w:rPr>
        <w:t>为构件长度，单位为</w:t>
      </w:r>
      <w:r>
        <w:rPr>
          <w:rFonts w:eastAsia="宋体" w:cs="Times New Roman"/>
          <w:sz w:val="15"/>
          <w:szCs w:val="15"/>
        </w:rPr>
        <w:t>mm</w:t>
      </w:r>
      <w:r>
        <w:rPr>
          <w:rFonts w:eastAsia="宋体" w:cs="Times New Roman"/>
          <w:sz w:val="15"/>
          <w:szCs w:val="15"/>
        </w:rPr>
        <w:t>；</w:t>
      </w:r>
    </w:p>
    <w:p w:rsidR="005A7DDE" w:rsidRDefault="00FD7823">
      <w:pPr>
        <w:spacing w:line="300" w:lineRule="auto"/>
        <w:ind w:firstLineChars="200" w:firstLine="300"/>
        <w:rPr>
          <w:rFonts w:eastAsia="宋体" w:cs="Times New Roman"/>
          <w:sz w:val="15"/>
          <w:szCs w:val="15"/>
        </w:rPr>
      </w:pPr>
      <w:r>
        <w:rPr>
          <w:rFonts w:eastAsia="宋体" w:cs="Times New Roman"/>
          <w:sz w:val="15"/>
          <w:szCs w:val="15"/>
        </w:rPr>
        <w:t xml:space="preserve">2 </w:t>
      </w:r>
      <w:r>
        <w:rPr>
          <w:rFonts w:eastAsia="宋体" w:cs="Times New Roman"/>
          <w:sz w:val="15"/>
          <w:szCs w:val="15"/>
        </w:rPr>
        <w:t>检查中心线位置偏差时，沿纵、横两个方向量测，并取其中偏差较大值；</w:t>
      </w:r>
    </w:p>
    <w:p w:rsidR="005A7DDE" w:rsidRDefault="00FD7823">
      <w:pPr>
        <w:spacing w:line="300" w:lineRule="auto"/>
        <w:ind w:firstLineChars="200" w:firstLine="300"/>
        <w:rPr>
          <w:rFonts w:eastAsia="宋体" w:cs="Times New Roman"/>
          <w:sz w:val="15"/>
          <w:szCs w:val="15"/>
        </w:rPr>
      </w:pPr>
      <w:r>
        <w:rPr>
          <w:rFonts w:eastAsia="宋体" w:cs="Times New Roman"/>
          <w:sz w:val="15"/>
          <w:szCs w:val="15"/>
        </w:rPr>
        <w:t xml:space="preserve">3 </w:t>
      </w:r>
      <w:r>
        <w:rPr>
          <w:rFonts w:eastAsia="宋体" w:cs="Times New Roman"/>
          <w:sz w:val="15"/>
          <w:szCs w:val="15"/>
        </w:rPr>
        <w:t>表中代号含义见图</w:t>
      </w:r>
      <w:r>
        <w:rPr>
          <w:rFonts w:eastAsia="宋体" w:cs="Times New Roman"/>
          <w:sz w:val="15"/>
          <w:szCs w:val="15"/>
        </w:rPr>
        <w:t>A.0.1-1</w:t>
      </w:r>
      <w:r>
        <w:rPr>
          <w:rFonts w:eastAsia="宋体" w:cs="Times New Roman"/>
          <w:sz w:val="15"/>
          <w:szCs w:val="15"/>
        </w:rPr>
        <w:t>，图</w:t>
      </w:r>
      <w:r>
        <w:rPr>
          <w:rFonts w:eastAsia="宋体" w:cs="Times New Roman"/>
          <w:sz w:val="15"/>
          <w:szCs w:val="15"/>
        </w:rPr>
        <w:t>A.0.1-2</w:t>
      </w:r>
      <w:r>
        <w:rPr>
          <w:rFonts w:eastAsia="宋体" w:cs="Times New Roman"/>
          <w:sz w:val="15"/>
          <w:szCs w:val="15"/>
        </w:rPr>
        <w:t>。</w:t>
      </w:r>
    </w:p>
    <w:p w:rsidR="005A7DDE" w:rsidRDefault="005A7DDE">
      <w:pPr>
        <w:spacing w:line="300" w:lineRule="auto"/>
        <w:ind w:firstLine="435"/>
        <w:rPr>
          <w:rFonts w:cs="Times New Roman"/>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A7DDE">
        <w:trPr>
          <w:jc w:val="center"/>
        </w:trPr>
        <w:tc>
          <w:tcPr>
            <w:tcW w:w="8296" w:type="dxa"/>
          </w:tcPr>
          <w:p w:rsidR="005A7DDE" w:rsidRDefault="00FD7823">
            <w:pPr>
              <w:pStyle w:val="af9"/>
              <w:spacing w:line="300" w:lineRule="auto"/>
              <w:rPr>
                <w:rFonts w:cs="Times New Roman"/>
                <w:kern w:val="0"/>
                <w:sz w:val="20"/>
                <w:szCs w:val="20"/>
              </w:rPr>
            </w:pPr>
            <w:r>
              <w:rPr>
                <w:rFonts w:cs="Times New Roman"/>
                <w:noProof/>
                <w:kern w:val="0"/>
                <w:sz w:val="20"/>
                <w:szCs w:val="20"/>
              </w:rPr>
              <w:drawing>
                <wp:inline distT="0" distB="0" distL="0" distR="0">
                  <wp:extent cx="4859655" cy="21837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a:xfrm>
                            <a:off x="0" y="0"/>
                            <a:ext cx="4860000" cy="2184030"/>
                          </a:xfrm>
                          <a:prstGeom prst="rect">
                            <a:avLst/>
                          </a:prstGeom>
                          <a:noFill/>
                          <a:ln>
                            <a:noFill/>
                          </a:ln>
                        </pic:spPr>
                      </pic:pic>
                    </a:graphicData>
                  </a:graphic>
                </wp:inline>
              </w:drawing>
            </w:r>
          </w:p>
        </w:tc>
      </w:tr>
      <w:tr w:rsidR="005A7DDE">
        <w:trPr>
          <w:jc w:val="center"/>
        </w:trPr>
        <w:tc>
          <w:tcPr>
            <w:tcW w:w="8296" w:type="dxa"/>
          </w:tcPr>
          <w:p w:rsidR="005A7DDE" w:rsidRDefault="00FD7823">
            <w:pPr>
              <w:pStyle w:val="af9"/>
              <w:spacing w:line="300" w:lineRule="auto"/>
              <w:rPr>
                <w:rFonts w:cs="Times New Roman"/>
                <w:kern w:val="0"/>
                <w:sz w:val="18"/>
                <w:szCs w:val="18"/>
              </w:rPr>
            </w:pPr>
            <w:r>
              <w:rPr>
                <w:rFonts w:cs="Times New Roman"/>
                <w:kern w:val="0"/>
                <w:sz w:val="18"/>
                <w:szCs w:val="18"/>
              </w:rPr>
              <w:t>（</w:t>
            </w:r>
            <w:r>
              <w:rPr>
                <w:rFonts w:cs="Times New Roman"/>
                <w:kern w:val="0"/>
                <w:sz w:val="18"/>
                <w:szCs w:val="18"/>
              </w:rPr>
              <w:t>a</w:t>
            </w:r>
            <w:r>
              <w:rPr>
                <w:rFonts w:cs="Times New Roman"/>
                <w:kern w:val="0"/>
                <w:sz w:val="18"/>
                <w:szCs w:val="18"/>
              </w:rPr>
              <w:t>）预制</w:t>
            </w:r>
            <w:proofErr w:type="gramStart"/>
            <w:r>
              <w:rPr>
                <w:rFonts w:cs="Times New Roman"/>
                <w:kern w:val="0"/>
                <w:sz w:val="18"/>
                <w:szCs w:val="18"/>
              </w:rPr>
              <w:t>梁基本</w:t>
            </w:r>
            <w:proofErr w:type="gramEnd"/>
            <w:r>
              <w:rPr>
                <w:rFonts w:cs="Times New Roman"/>
                <w:kern w:val="0"/>
                <w:sz w:val="18"/>
                <w:szCs w:val="18"/>
              </w:rPr>
              <w:t>参数</w:t>
            </w:r>
          </w:p>
        </w:tc>
      </w:tr>
      <w:tr w:rsidR="005A7DDE">
        <w:trPr>
          <w:jc w:val="center"/>
        </w:trPr>
        <w:tc>
          <w:tcPr>
            <w:tcW w:w="8296" w:type="dxa"/>
          </w:tcPr>
          <w:p w:rsidR="005A7DDE" w:rsidRDefault="00FD7823">
            <w:pPr>
              <w:pStyle w:val="af9"/>
              <w:spacing w:line="300" w:lineRule="auto"/>
              <w:rPr>
                <w:rFonts w:cs="Times New Roman"/>
                <w:kern w:val="0"/>
                <w:sz w:val="20"/>
                <w:szCs w:val="20"/>
              </w:rPr>
            </w:pPr>
            <w:r>
              <w:rPr>
                <w:rFonts w:cs="Times New Roman"/>
                <w:noProof/>
                <w:kern w:val="0"/>
                <w:sz w:val="20"/>
                <w:szCs w:val="20"/>
              </w:rPr>
              <w:lastRenderedPageBreak/>
              <w:drawing>
                <wp:inline distT="0" distB="0" distL="0" distR="0">
                  <wp:extent cx="5039995" cy="13347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a:xfrm>
                            <a:off x="0" y="0"/>
                            <a:ext cx="5040000" cy="1335197"/>
                          </a:xfrm>
                          <a:prstGeom prst="rect">
                            <a:avLst/>
                          </a:prstGeom>
                          <a:noFill/>
                          <a:ln>
                            <a:noFill/>
                          </a:ln>
                        </pic:spPr>
                      </pic:pic>
                    </a:graphicData>
                  </a:graphic>
                </wp:inline>
              </w:drawing>
            </w:r>
          </w:p>
        </w:tc>
      </w:tr>
      <w:tr w:rsidR="005A7DDE">
        <w:trPr>
          <w:jc w:val="center"/>
        </w:trPr>
        <w:tc>
          <w:tcPr>
            <w:tcW w:w="8296" w:type="dxa"/>
          </w:tcPr>
          <w:p w:rsidR="005A7DDE" w:rsidRDefault="00FD7823">
            <w:pPr>
              <w:pStyle w:val="af9"/>
              <w:spacing w:line="300" w:lineRule="auto"/>
              <w:rPr>
                <w:rFonts w:cs="Times New Roman"/>
                <w:kern w:val="0"/>
                <w:sz w:val="18"/>
                <w:szCs w:val="18"/>
              </w:rPr>
            </w:pPr>
            <w:r>
              <w:rPr>
                <w:rFonts w:eastAsia="黑体" w:cs="Times New Roman"/>
                <w:kern w:val="0"/>
                <w:sz w:val="18"/>
                <w:szCs w:val="18"/>
              </w:rPr>
              <w:t>1-</w:t>
            </w:r>
            <w:r>
              <w:rPr>
                <w:rFonts w:cs="Times New Roman"/>
                <w:kern w:val="0"/>
                <w:sz w:val="18"/>
                <w:szCs w:val="18"/>
              </w:rPr>
              <w:t>预应力筋孔道；</w:t>
            </w:r>
            <w:r>
              <w:rPr>
                <w:rFonts w:cs="Times New Roman"/>
                <w:kern w:val="0"/>
                <w:sz w:val="18"/>
                <w:szCs w:val="18"/>
              </w:rPr>
              <w:t>2-</w:t>
            </w:r>
            <w:r>
              <w:rPr>
                <w:rFonts w:cs="Times New Roman"/>
                <w:kern w:val="0"/>
                <w:sz w:val="18"/>
                <w:szCs w:val="18"/>
              </w:rPr>
              <w:t>耗能钢筋孔道；</w:t>
            </w:r>
            <w:r>
              <w:rPr>
                <w:rFonts w:cs="Times New Roman"/>
                <w:kern w:val="0"/>
                <w:sz w:val="18"/>
                <w:szCs w:val="18"/>
              </w:rPr>
              <w:t>3-</w:t>
            </w:r>
            <w:r>
              <w:rPr>
                <w:rFonts w:cs="Times New Roman"/>
                <w:kern w:val="0"/>
                <w:sz w:val="18"/>
                <w:szCs w:val="18"/>
              </w:rPr>
              <w:t>预留槽口；</w:t>
            </w:r>
            <w:r>
              <w:rPr>
                <w:rFonts w:cs="Times New Roman"/>
                <w:kern w:val="0"/>
                <w:sz w:val="18"/>
                <w:szCs w:val="18"/>
              </w:rPr>
              <w:t>4-</w:t>
            </w:r>
            <w:r>
              <w:rPr>
                <w:rFonts w:cs="Times New Roman"/>
                <w:kern w:val="0"/>
                <w:sz w:val="18"/>
                <w:szCs w:val="18"/>
              </w:rPr>
              <w:t>键槽</w:t>
            </w:r>
          </w:p>
        </w:tc>
      </w:tr>
      <w:tr w:rsidR="005A7DDE">
        <w:trPr>
          <w:jc w:val="center"/>
        </w:trPr>
        <w:tc>
          <w:tcPr>
            <w:tcW w:w="8296" w:type="dxa"/>
          </w:tcPr>
          <w:p w:rsidR="005A7DDE" w:rsidRDefault="00FD7823">
            <w:pPr>
              <w:pStyle w:val="af9"/>
              <w:spacing w:line="300" w:lineRule="auto"/>
              <w:rPr>
                <w:rFonts w:cs="Times New Roman"/>
                <w:kern w:val="0"/>
                <w:sz w:val="18"/>
                <w:szCs w:val="18"/>
              </w:rPr>
            </w:pPr>
            <w:r>
              <w:rPr>
                <w:rFonts w:cs="Times New Roman"/>
                <w:kern w:val="0"/>
                <w:sz w:val="18"/>
                <w:szCs w:val="18"/>
              </w:rPr>
              <w:t>（</w:t>
            </w:r>
            <w:r>
              <w:rPr>
                <w:rFonts w:cs="Times New Roman"/>
                <w:kern w:val="0"/>
                <w:sz w:val="18"/>
                <w:szCs w:val="18"/>
              </w:rPr>
              <w:t>b</w:t>
            </w:r>
            <w:r>
              <w:rPr>
                <w:rFonts w:cs="Times New Roman"/>
                <w:kern w:val="0"/>
                <w:sz w:val="18"/>
                <w:szCs w:val="18"/>
              </w:rPr>
              <w:t>）后张预应力梁</w:t>
            </w:r>
            <w:proofErr w:type="gramStart"/>
            <w:r>
              <w:rPr>
                <w:rFonts w:cs="Times New Roman"/>
                <w:kern w:val="0"/>
                <w:sz w:val="18"/>
                <w:szCs w:val="18"/>
              </w:rPr>
              <w:t>一</w:t>
            </w:r>
            <w:proofErr w:type="gramEnd"/>
          </w:p>
        </w:tc>
      </w:tr>
      <w:tr w:rsidR="005A7DDE">
        <w:trPr>
          <w:jc w:val="center"/>
        </w:trPr>
        <w:tc>
          <w:tcPr>
            <w:tcW w:w="8296" w:type="dxa"/>
          </w:tcPr>
          <w:p w:rsidR="005A7DDE" w:rsidRDefault="00FD7823">
            <w:pPr>
              <w:pStyle w:val="af9"/>
              <w:spacing w:line="300" w:lineRule="auto"/>
              <w:rPr>
                <w:rFonts w:cs="Times New Roman"/>
                <w:kern w:val="0"/>
                <w:sz w:val="20"/>
                <w:szCs w:val="20"/>
              </w:rPr>
            </w:pPr>
            <w:r>
              <w:rPr>
                <w:rFonts w:cs="Times New Roman"/>
                <w:noProof/>
                <w:kern w:val="0"/>
                <w:sz w:val="20"/>
                <w:szCs w:val="20"/>
              </w:rPr>
              <w:drawing>
                <wp:inline distT="0" distB="0" distL="0" distR="0">
                  <wp:extent cx="5039995" cy="1313180"/>
                  <wp:effectExtent l="0" t="0" r="8255"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a:xfrm>
                            <a:off x="0" y="0"/>
                            <a:ext cx="5040000" cy="1313188"/>
                          </a:xfrm>
                          <a:prstGeom prst="rect">
                            <a:avLst/>
                          </a:prstGeom>
                          <a:noFill/>
                          <a:ln>
                            <a:noFill/>
                          </a:ln>
                        </pic:spPr>
                      </pic:pic>
                    </a:graphicData>
                  </a:graphic>
                </wp:inline>
              </w:drawing>
            </w:r>
          </w:p>
        </w:tc>
      </w:tr>
      <w:tr w:rsidR="005A7DDE">
        <w:trPr>
          <w:jc w:val="center"/>
        </w:trPr>
        <w:tc>
          <w:tcPr>
            <w:tcW w:w="8296" w:type="dxa"/>
          </w:tcPr>
          <w:p w:rsidR="005A7DDE" w:rsidRDefault="00FD7823">
            <w:pPr>
              <w:pStyle w:val="af9"/>
              <w:spacing w:line="300" w:lineRule="auto"/>
              <w:rPr>
                <w:rFonts w:cs="Times New Roman"/>
                <w:kern w:val="0"/>
                <w:sz w:val="20"/>
                <w:szCs w:val="20"/>
              </w:rPr>
            </w:pPr>
            <w:r>
              <w:rPr>
                <w:rFonts w:eastAsia="黑体" w:cs="Times New Roman"/>
                <w:kern w:val="0"/>
                <w:sz w:val="20"/>
                <w:szCs w:val="18"/>
              </w:rPr>
              <w:t>1-</w:t>
            </w:r>
            <w:r>
              <w:rPr>
                <w:rFonts w:cs="Times New Roman"/>
                <w:kern w:val="0"/>
                <w:sz w:val="18"/>
                <w:szCs w:val="18"/>
              </w:rPr>
              <w:t>预应力筋孔道；</w:t>
            </w:r>
            <w:r>
              <w:rPr>
                <w:rFonts w:cs="Times New Roman"/>
                <w:kern w:val="0"/>
                <w:sz w:val="18"/>
                <w:szCs w:val="18"/>
              </w:rPr>
              <w:t>2-</w:t>
            </w:r>
            <w:r>
              <w:rPr>
                <w:rFonts w:cs="Times New Roman"/>
                <w:kern w:val="0"/>
                <w:sz w:val="18"/>
                <w:szCs w:val="18"/>
              </w:rPr>
              <w:t>预留槽口；</w:t>
            </w:r>
            <w:r>
              <w:rPr>
                <w:rFonts w:cs="Times New Roman"/>
                <w:kern w:val="0"/>
                <w:sz w:val="18"/>
                <w:szCs w:val="18"/>
              </w:rPr>
              <w:t>3-</w:t>
            </w:r>
            <w:r>
              <w:rPr>
                <w:rFonts w:cs="Times New Roman"/>
                <w:kern w:val="0"/>
                <w:sz w:val="18"/>
                <w:szCs w:val="18"/>
              </w:rPr>
              <w:t>键槽</w:t>
            </w:r>
          </w:p>
        </w:tc>
      </w:tr>
      <w:tr w:rsidR="005A7DDE">
        <w:trPr>
          <w:jc w:val="center"/>
        </w:trPr>
        <w:tc>
          <w:tcPr>
            <w:tcW w:w="8296" w:type="dxa"/>
          </w:tcPr>
          <w:p w:rsidR="005A7DDE" w:rsidRDefault="00FD7823">
            <w:pPr>
              <w:pStyle w:val="af9"/>
              <w:spacing w:line="300" w:lineRule="auto"/>
              <w:rPr>
                <w:rFonts w:cs="Times New Roman"/>
                <w:kern w:val="0"/>
                <w:sz w:val="20"/>
                <w:szCs w:val="20"/>
              </w:rPr>
            </w:pPr>
            <w:r>
              <w:rPr>
                <w:rFonts w:cs="Times New Roman"/>
                <w:kern w:val="0"/>
                <w:sz w:val="20"/>
                <w:szCs w:val="20"/>
              </w:rPr>
              <w:t>（</w:t>
            </w:r>
            <w:r>
              <w:rPr>
                <w:rFonts w:cs="Times New Roman"/>
                <w:kern w:val="0"/>
                <w:sz w:val="20"/>
                <w:szCs w:val="20"/>
              </w:rPr>
              <w:t>c</w:t>
            </w:r>
            <w:r>
              <w:rPr>
                <w:rFonts w:cs="Times New Roman"/>
                <w:kern w:val="0"/>
                <w:sz w:val="20"/>
                <w:szCs w:val="20"/>
              </w:rPr>
              <w:t>）后张预应力梁二</w:t>
            </w:r>
          </w:p>
        </w:tc>
      </w:tr>
      <w:tr w:rsidR="005A7DDE">
        <w:trPr>
          <w:jc w:val="center"/>
        </w:trPr>
        <w:tc>
          <w:tcPr>
            <w:tcW w:w="8296" w:type="dxa"/>
          </w:tcPr>
          <w:p w:rsidR="005A7DDE" w:rsidRDefault="00FD7823">
            <w:pPr>
              <w:pStyle w:val="af9"/>
              <w:spacing w:line="300" w:lineRule="auto"/>
              <w:rPr>
                <w:rFonts w:cs="Times New Roman"/>
                <w:kern w:val="0"/>
                <w:sz w:val="20"/>
                <w:szCs w:val="20"/>
              </w:rPr>
            </w:pPr>
            <w:r>
              <w:rPr>
                <w:rFonts w:cs="Times New Roman"/>
                <w:noProof/>
                <w:kern w:val="0"/>
                <w:sz w:val="20"/>
                <w:szCs w:val="20"/>
              </w:rPr>
              <w:drawing>
                <wp:inline distT="0" distB="0" distL="0" distR="0">
                  <wp:extent cx="5039995" cy="118872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a:xfrm>
                            <a:off x="0" y="0"/>
                            <a:ext cx="5040000" cy="1189136"/>
                          </a:xfrm>
                          <a:prstGeom prst="rect">
                            <a:avLst/>
                          </a:prstGeom>
                          <a:noFill/>
                          <a:ln>
                            <a:noFill/>
                          </a:ln>
                        </pic:spPr>
                      </pic:pic>
                    </a:graphicData>
                  </a:graphic>
                </wp:inline>
              </w:drawing>
            </w:r>
          </w:p>
        </w:tc>
      </w:tr>
      <w:tr w:rsidR="005A7DDE">
        <w:trPr>
          <w:jc w:val="center"/>
        </w:trPr>
        <w:tc>
          <w:tcPr>
            <w:tcW w:w="8296" w:type="dxa"/>
          </w:tcPr>
          <w:p w:rsidR="005A7DDE" w:rsidRDefault="00FD7823">
            <w:pPr>
              <w:pStyle w:val="af9"/>
              <w:spacing w:line="300" w:lineRule="auto"/>
              <w:rPr>
                <w:rFonts w:cs="Times New Roman"/>
                <w:kern w:val="0"/>
                <w:sz w:val="18"/>
                <w:szCs w:val="18"/>
              </w:rPr>
            </w:pPr>
            <w:r>
              <w:rPr>
                <w:rFonts w:cs="Times New Roman"/>
                <w:kern w:val="0"/>
                <w:sz w:val="18"/>
                <w:szCs w:val="18"/>
              </w:rPr>
              <w:t>（</w:t>
            </w:r>
            <w:r>
              <w:rPr>
                <w:rFonts w:cs="Times New Roman"/>
                <w:kern w:val="0"/>
                <w:sz w:val="18"/>
                <w:szCs w:val="18"/>
              </w:rPr>
              <w:t>d</w:t>
            </w:r>
            <w:r>
              <w:rPr>
                <w:rFonts w:cs="Times New Roman"/>
                <w:kern w:val="0"/>
                <w:sz w:val="18"/>
                <w:szCs w:val="18"/>
              </w:rPr>
              <w:t>）</w:t>
            </w:r>
            <w:proofErr w:type="gramStart"/>
            <w:r>
              <w:rPr>
                <w:rFonts w:cs="Times New Roman"/>
                <w:kern w:val="0"/>
                <w:sz w:val="18"/>
                <w:szCs w:val="18"/>
              </w:rPr>
              <w:t>带挑耳</w:t>
            </w:r>
            <w:proofErr w:type="gramEnd"/>
            <w:r>
              <w:rPr>
                <w:rFonts w:cs="Times New Roman"/>
                <w:kern w:val="0"/>
                <w:sz w:val="18"/>
                <w:szCs w:val="18"/>
              </w:rPr>
              <w:t>预制梁横截面示意</w:t>
            </w:r>
          </w:p>
        </w:tc>
      </w:tr>
      <w:tr w:rsidR="005A7DDE">
        <w:trPr>
          <w:jc w:val="center"/>
        </w:trPr>
        <w:tc>
          <w:tcPr>
            <w:tcW w:w="8296" w:type="dxa"/>
          </w:tcPr>
          <w:p w:rsidR="005A7DDE" w:rsidRDefault="00FD7823">
            <w:pPr>
              <w:pStyle w:val="af9"/>
              <w:spacing w:line="300" w:lineRule="auto"/>
              <w:rPr>
                <w:rFonts w:cs="Times New Roman"/>
                <w:kern w:val="0"/>
                <w:sz w:val="20"/>
                <w:szCs w:val="20"/>
              </w:rPr>
            </w:pPr>
            <w:r>
              <w:rPr>
                <w:rFonts w:cs="Times New Roman"/>
                <w:noProof/>
                <w:kern w:val="0"/>
                <w:sz w:val="20"/>
                <w:szCs w:val="20"/>
              </w:rPr>
              <w:drawing>
                <wp:inline distT="0" distB="0" distL="0" distR="0">
                  <wp:extent cx="4859655" cy="2435860"/>
                  <wp:effectExtent l="0" t="0" r="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a:xfrm>
                            <a:off x="0" y="0"/>
                            <a:ext cx="4860000" cy="2435884"/>
                          </a:xfrm>
                          <a:prstGeom prst="rect">
                            <a:avLst/>
                          </a:prstGeom>
                          <a:noFill/>
                          <a:ln>
                            <a:noFill/>
                          </a:ln>
                        </pic:spPr>
                      </pic:pic>
                    </a:graphicData>
                  </a:graphic>
                </wp:inline>
              </w:drawing>
            </w:r>
          </w:p>
        </w:tc>
      </w:tr>
      <w:tr w:rsidR="005A7DDE">
        <w:trPr>
          <w:jc w:val="center"/>
        </w:trPr>
        <w:tc>
          <w:tcPr>
            <w:tcW w:w="8296" w:type="dxa"/>
          </w:tcPr>
          <w:p w:rsidR="005A7DDE" w:rsidRDefault="00FD7823">
            <w:pPr>
              <w:adjustRightInd w:val="0"/>
              <w:snapToGrid w:val="0"/>
              <w:spacing w:line="300" w:lineRule="auto"/>
              <w:jc w:val="center"/>
              <w:rPr>
                <w:rFonts w:eastAsia="宋体" w:cs="Times New Roman"/>
                <w:kern w:val="0"/>
                <w:sz w:val="18"/>
                <w:szCs w:val="18"/>
              </w:rPr>
            </w:pPr>
            <w:r>
              <w:rPr>
                <w:rFonts w:eastAsia="黑体" w:cs="Times New Roman"/>
                <w:kern w:val="0"/>
                <w:sz w:val="18"/>
                <w:szCs w:val="18"/>
              </w:rPr>
              <w:t>1-</w:t>
            </w:r>
            <w:r>
              <w:rPr>
                <w:rFonts w:eastAsia="宋体" w:cs="Times New Roman"/>
                <w:kern w:val="0"/>
                <w:sz w:val="18"/>
                <w:szCs w:val="18"/>
              </w:rPr>
              <w:t>预埋钢板；</w:t>
            </w:r>
            <w:r>
              <w:rPr>
                <w:rFonts w:eastAsia="宋体" w:cs="Times New Roman"/>
                <w:kern w:val="0"/>
                <w:sz w:val="18"/>
                <w:szCs w:val="18"/>
              </w:rPr>
              <w:t>2-</w:t>
            </w:r>
            <w:r>
              <w:rPr>
                <w:rFonts w:eastAsia="宋体" w:cs="Times New Roman"/>
                <w:kern w:val="0"/>
                <w:sz w:val="18"/>
                <w:szCs w:val="18"/>
              </w:rPr>
              <w:t>预埋吊件；</w:t>
            </w:r>
            <w:r>
              <w:rPr>
                <w:rFonts w:eastAsia="宋体" w:cs="Times New Roman"/>
                <w:kern w:val="0"/>
                <w:sz w:val="18"/>
                <w:szCs w:val="18"/>
              </w:rPr>
              <w:t>3-</w:t>
            </w:r>
            <w:r>
              <w:rPr>
                <w:rFonts w:eastAsia="宋体" w:cs="Times New Roman"/>
                <w:kern w:val="0"/>
                <w:sz w:val="18"/>
                <w:szCs w:val="18"/>
              </w:rPr>
              <w:t>预埋机械接头；</w:t>
            </w:r>
            <w:r>
              <w:rPr>
                <w:rFonts w:eastAsia="宋体" w:cs="Times New Roman"/>
                <w:kern w:val="0"/>
                <w:sz w:val="18"/>
                <w:szCs w:val="18"/>
              </w:rPr>
              <w:t>4-</w:t>
            </w:r>
            <w:r>
              <w:rPr>
                <w:rFonts w:eastAsia="宋体" w:cs="Times New Roman"/>
                <w:kern w:val="0"/>
                <w:sz w:val="18"/>
                <w:szCs w:val="18"/>
              </w:rPr>
              <w:t>预留孔；</w:t>
            </w:r>
            <w:r>
              <w:rPr>
                <w:rFonts w:eastAsia="宋体" w:cs="Times New Roman"/>
                <w:kern w:val="0"/>
                <w:sz w:val="18"/>
                <w:szCs w:val="18"/>
              </w:rPr>
              <w:t>5-</w:t>
            </w:r>
            <w:r>
              <w:rPr>
                <w:rFonts w:eastAsia="宋体" w:cs="Times New Roman"/>
                <w:kern w:val="0"/>
                <w:sz w:val="18"/>
                <w:szCs w:val="18"/>
              </w:rPr>
              <w:t>预留洞（凹槽）</w:t>
            </w:r>
          </w:p>
        </w:tc>
      </w:tr>
      <w:tr w:rsidR="005A7DDE">
        <w:trPr>
          <w:jc w:val="center"/>
        </w:trPr>
        <w:tc>
          <w:tcPr>
            <w:tcW w:w="8296" w:type="dxa"/>
          </w:tcPr>
          <w:p w:rsidR="005A7DDE" w:rsidRDefault="00FD7823">
            <w:pPr>
              <w:pStyle w:val="af9"/>
              <w:spacing w:line="300" w:lineRule="auto"/>
              <w:rPr>
                <w:rFonts w:eastAsia="黑体" w:cs="Times New Roman"/>
                <w:kern w:val="0"/>
                <w:sz w:val="18"/>
                <w:szCs w:val="18"/>
              </w:rPr>
            </w:pPr>
            <w:r>
              <w:rPr>
                <w:rFonts w:cs="Times New Roman"/>
                <w:kern w:val="0"/>
                <w:sz w:val="18"/>
                <w:szCs w:val="18"/>
              </w:rPr>
              <w:t>（</w:t>
            </w:r>
            <w:r>
              <w:rPr>
                <w:rFonts w:cs="Times New Roman"/>
                <w:kern w:val="0"/>
                <w:sz w:val="18"/>
                <w:szCs w:val="18"/>
              </w:rPr>
              <w:t>e</w:t>
            </w:r>
            <w:r>
              <w:rPr>
                <w:rFonts w:cs="Times New Roman"/>
                <w:kern w:val="0"/>
                <w:sz w:val="18"/>
                <w:szCs w:val="18"/>
              </w:rPr>
              <w:t>）预埋件及预留孔洞尺寸偏差</w:t>
            </w:r>
          </w:p>
        </w:tc>
      </w:tr>
      <w:tr w:rsidR="005A7DDE">
        <w:trPr>
          <w:jc w:val="center"/>
        </w:trPr>
        <w:tc>
          <w:tcPr>
            <w:tcW w:w="8296" w:type="dxa"/>
          </w:tcPr>
          <w:p w:rsidR="005A7DDE" w:rsidRDefault="00FD7823">
            <w:pPr>
              <w:pStyle w:val="af9"/>
              <w:spacing w:line="300" w:lineRule="auto"/>
              <w:rPr>
                <w:rFonts w:eastAsia="黑体" w:cs="Times New Roman"/>
                <w:b/>
                <w:bCs/>
                <w:kern w:val="0"/>
                <w:sz w:val="18"/>
                <w:szCs w:val="18"/>
              </w:rPr>
            </w:pPr>
            <w:r>
              <w:rPr>
                <w:rFonts w:eastAsia="黑体" w:cs="Times New Roman"/>
                <w:b/>
                <w:bCs/>
                <w:kern w:val="0"/>
                <w:sz w:val="18"/>
                <w:szCs w:val="18"/>
              </w:rPr>
              <w:t>图</w:t>
            </w:r>
            <w:r>
              <w:rPr>
                <w:rFonts w:eastAsia="黑体" w:cs="Times New Roman"/>
                <w:b/>
                <w:bCs/>
                <w:kern w:val="0"/>
                <w:sz w:val="18"/>
                <w:szCs w:val="18"/>
              </w:rPr>
              <w:t xml:space="preserve">A.0.1-1 </w:t>
            </w:r>
            <w:r>
              <w:rPr>
                <w:rFonts w:eastAsia="黑体" w:cs="Times New Roman"/>
                <w:b/>
                <w:bCs/>
                <w:kern w:val="0"/>
                <w:sz w:val="18"/>
                <w:szCs w:val="18"/>
              </w:rPr>
              <w:t>预制梁外形尺寸、预埋件及预留孔洞尺寸示意</w:t>
            </w:r>
          </w:p>
        </w:tc>
      </w:tr>
    </w:tbl>
    <w:p w:rsidR="005A7DDE" w:rsidRDefault="005A7DDE">
      <w:pPr>
        <w:spacing w:line="300" w:lineRule="auto"/>
        <w:rPr>
          <w:rFonts w:cs="Times New Roman"/>
          <w:sz w:val="18"/>
          <w:szCs w:val="1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A7DDE">
        <w:trPr>
          <w:jc w:val="center"/>
        </w:trPr>
        <w:tc>
          <w:tcPr>
            <w:tcW w:w="8296" w:type="dxa"/>
          </w:tcPr>
          <w:p w:rsidR="005A7DDE" w:rsidRDefault="00FD7823">
            <w:pPr>
              <w:pStyle w:val="af9"/>
              <w:spacing w:line="300" w:lineRule="auto"/>
              <w:rPr>
                <w:rFonts w:cs="Times New Roman"/>
                <w:kern w:val="0"/>
                <w:sz w:val="20"/>
                <w:szCs w:val="20"/>
              </w:rPr>
            </w:pPr>
            <w:r>
              <w:rPr>
                <w:rFonts w:cs="Times New Roman"/>
                <w:noProof/>
                <w:kern w:val="0"/>
                <w:sz w:val="20"/>
                <w:szCs w:val="20"/>
              </w:rPr>
              <w:lastRenderedPageBreak/>
              <w:drawing>
                <wp:inline distT="0" distB="0" distL="0" distR="0">
                  <wp:extent cx="2172335" cy="29552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a:xfrm>
                            <a:off x="0" y="0"/>
                            <a:ext cx="2195198" cy="2986041"/>
                          </a:xfrm>
                          <a:prstGeom prst="rect">
                            <a:avLst/>
                          </a:prstGeom>
                          <a:noFill/>
                          <a:ln>
                            <a:noFill/>
                          </a:ln>
                        </pic:spPr>
                      </pic:pic>
                    </a:graphicData>
                  </a:graphic>
                </wp:inline>
              </w:drawing>
            </w:r>
          </w:p>
        </w:tc>
      </w:tr>
      <w:tr w:rsidR="005A7DDE">
        <w:trPr>
          <w:jc w:val="center"/>
        </w:trPr>
        <w:tc>
          <w:tcPr>
            <w:tcW w:w="8296" w:type="dxa"/>
          </w:tcPr>
          <w:p w:rsidR="005A7DDE" w:rsidRDefault="00FD7823">
            <w:pPr>
              <w:pStyle w:val="af9"/>
              <w:spacing w:line="300" w:lineRule="auto"/>
              <w:rPr>
                <w:rFonts w:cs="Times New Roman"/>
                <w:kern w:val="0"/>
                <w:sz w:val="18"/>
                <w:szCs w:val="18"/>
              </w:rPr>
            </w:pPr>
            <w:r>
              <w:rPr>
                <w:rFonts w:cs="Times New Roman"/>
                <w:kern w:val="0"/>
                <w:sz w:val="18"/>
                <w:szCs w:val="18"/>
              </w:rPr>
              <w:t>（</w:t>
            </w:r>
            <w:r>
              <w:rPr>
                <w:rFonts w:cs="Times New Roman"/>
                <w:kern w:val="0"/>
                <w:sz w:val="18"/>
                <w:szCs w:val="18"/>
              </w:rPr>
              <w:t>a</w:t>
            </w:r>
            <w:r>
              <w:rPr>
                <w:rFonts w:cs="Times New Roman"/>
                <w:kern w:val="0"/>
                <w:sz w:val="18"/>
                <w:szCs w:val="18"/>
              </w:rPr>
              <w:t>）预制柱基本参数</w:t>
            </w:r>
          </w:p>
        </w:tc>
      </w:tr>
      <w:tr w:rsidR="005A7DDE">
        <w:trPr>
          <w:jc w:val="center"/>
        </w:trPr>
        <w:tc>
          <w:tcPr>
            <w:tcW w:w="8296" w:type="dxa"/>
          </w:tcPr>
          <w:p w:rsidR="005A7DDE" w:rsidRDefault="00FD7823">
            <w:pPr>
              <w:pStyle w:val="af9"/>
              <w:spacing w:line="300" w:lineRule="auto"/>
              <w:rPr>
                <w:rFonts w:cs="Times New Roman"/>
                <w:kern w:val="0"/>
                <w:sz w:val="20"/>
                <w:szCs w:val="20"/>
              </w:rPr>
            </w:pPr>
            <w:r>
              <w:rPr>
                <w:rFonts w:cs="Times New Roman"/>
                <w:noProof/>
                <w:kern w:val="0"/>
                <w:sz w:val="20"/>
                <w:szCs w:val="20"/>
              </w:rPr>
              <w:drawing>
                <wp:inline distT="0" distB="0" distL="0" distR="0">
                  <wp:extent cx="3599815" cy="4413885"/>
                  <wp:effectExtent l="0" t="0" r="635"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a:xfrm>
                            <a:off x="0" y="0"/>
                            <a:ext cx="3600000" cy="4414454"/>
                          </a:xfrm>
                          <a:prstGeom prst="rect">
                            <a:avLst/>
                          </a:prstGeom>
                          <a:noFill/>
                          <a:ln>
                            <a:noFill/>
                          </a:ln>
                        </pic:spPr>
                      </pic:pic>
                    </a:graphicData>
                  </a:graphic>
                </wp:inline>
              </w:drawing>
            </w:r>
          </w:p>
        </w:tc>
      </w:tr>
      <w:tr w:rsidR="005A7DDE">
        <w:trPr>
          <w:jc w:val="center"/>
        </w:trPr>
        <w:tc>
          <w:tcPr>
            <w:tcW w:w="8296" w:type="dxa"/>
          </w:tcPr>
          <w:p w:rsidR="005A7DDE" w:rsidRDefault="00FD7823">
            <w:pPr>
              <w:adjustRightInd w:val="0"/>
              <w:snapToGrid w:val="0"/>
              <w:spacing w:line="300" w:lineRule="auto"/>
              <w:jc w:val="center"/>
              <w:rPr>
                <w:rFonts w:eastAsia="宋体" w:cs="Times New Roman"/>
                <w:kern w:val="0"/>
                <w:sz w:val="18"/>
                <w:szCs w:val="18"/>
              </w:rPr>
            </w:pPr>
            <w:r>
              <w:rPr>
                <w:rFonts w:eastAsia="黑体" w:cs="Times New Roman"/>
                <w:kern w:val="0"/>
                <w:sz w:val="18"/>
                <w:szCs w:val="18"/>
              </w:rPr>
              <w:t>1-</w:t>
            </w:r>
            <w:r>
              <w:rPr>
                <w:rFonts w:eastAsia="宋体" w:cs="Times New Roman"/>
                <w:kern w:val="0"/>
                <w:sz w:val="18"/>
                <w:szCs w:val="18"/>
              </w:rPr>
              <w:t>预应力筋孔道；</w:t>
            </w:r>
            <w:r>
              <w:rPr>
                <w:rFonts w:eastAsia="宋体" w:cs="Times New Roman"/>
                <w:kern w:val="0"/>
                <w:sz w:val="18"/>
                <w:szCs w:val="18"/>
              </w:rPr>
              <w:t>2-</w:t>
            </w:r>
            <w:r>
              <w:rPr>
                <w:rFonts w:eastAsia="宋体" w:cs="Times New Roman"/>
                <w:kern w:val="0"/>
                <w:sz w:val="18"/>
                <w:szCs w:val="18"/>
              </w:rPr>
              <w:t>耗能钢筋孔道；</w:t>
            </w:r>
            <w:r>
              <w:rPr>
                <w:rFonts w:eastAsia="宋体" w:cs="Times New Roman"/>
                <w:kern w:val="0"/>
                <w:sz w:val="18"/>
                <w:szCs w:val="18"/>
              </w:rPr>
              <w:t>3-</w:t>
            </w:r>
            <w:r>
              <w:rPr>
                <w:rFonts w:eastAsia="宋体" w:cs="Times New Roman"/>
                <w:kern w:val="0"/>
                <w:sz w:val="18"/>
                <w:szCs w:val="18"/>
              </w:rPr>
              <w:t>锚固板；</w:t>
            </w:r>
            <w:r>
              <w:rPr>
                <w:rFonts w:eastAsia="宋体" w:cs="Times New Roman"/>
                <w:kern w:val="0"/>
                <w:sz w:val="18"/>
                <w:szCs w:val="18"/>
              </w:rPr>
              <w:t>4-</w:t>
            </w:r>
            <w:r>
              <w:rPr>
                <w:rFonts w:eastAsia="宋体" w:cs="Times New Roman"/>
                <w:kern w:val="0"/>
                <w:sz w:val="18"/>
                <w:szCs w:val="18"/>
              </w:rPr>
              <w:t>预埋吊件；</w:t>
            </w:r>
            <w:r>
              <w:rPr>
                <w:rFonts w:eastAsia="宋体" w:cs="Times New Roman"/>
                <w:kern w:val="0"/>
                <w:sz w:val="18"/>
                <w:szCs w:val="18"/>
              </w:rPr>
              <w:t>5-</w:t>
            </w:r>
            <w:r>
              <w:rPr>
                <w:rFonts w:eastAsia="宋体" w:cs="Times New Roman"/>
                <w:kern w:val="0"/>
                <w:sz w:val="18"/>
                <w:szCs w:val="18"/>
              </w:rPr>
              <w:t>预留洞（凹槽）；</w:t>
            </w:r>
            <w:r>
              <w:rPr>
                <w:rFonts w:eastAsia="宋体" w:cs="Times New Roman"/>
                <w:kern w:val="0"/>
                <w:sz w:val="18"/>
                <w:szCs w:val="18"/>
              </w:rPr>
              <w:t>6-</w:t>
            </w:r>
            <w:r>
              <w:rPr>
                <w:rFonts w:eastAsia="宋体" w:cs="Times New Roman"/>
                <w:kern w:val="0"/>
                <w:sz w:val="18"/>
                <w:szCs w:val="18"/>
              </w:rPr>
              <w:t>预埋钢板；</w:t>
            </w:r>
            <w:r>
              <w:rPr>
                <w:rFonts w:eastAsia="黑体" w:cs="Times New Roman"/>
                <w:kern w:val="0"/>
                <w:sz w:val="18"/>
                <w:szCs w:val="18"/>
              </w:rPr>
              <w:t>7-</w:t>
            </w:r>
            <w:r>
              <w:rPr>
                <w:rFonts w:eastAsia="宋体" w:cs="Times New Roman"/>
                <w:kern w:val="0"/>
                <w:sz w:val="18"/>
                <w:szCs w:val="18"/>
              </w:rPr>
              <w:t>预埋机械接头；</w:t>
            </w:r>
            <w:r>
              <w:rPr>
                <w:rFonts w:eastAsia="宋体" w:cs="Times New Roman"/>
                <w:kern w:val="0"/>
                <w:sz w:val="18"/>
                <w:szCs w:val="18"/>
              </w:rPr>
              <w:t>8-</w:t>
            </w:r>
            <w:r>
              <w:rPr>
                <w:rFonts w:eastAsia="宋体" w:cs="Times New Roman"/>
                <w:kern w:val="0"/>
                <w:sz w:val="18"/>
                <w:szCs w:val="18"/>
              </w:rPr>
              <w:t>预留孔；</w:t>
            </w:r>
            <w:r>
              <w:rPr>
                <w:rFonts w:eastAsia="宋体" w:cs="Times New Roman"/>
                <w:kern w:val="0"/>
                <w:sz w:val="18"/>
                <w:szCs w:val="18"/>
              </w:rPr>
              <w:t>9-</w:t>
            </w:r>
            <w:r>
              <w:rPr>
                <w:rFonts w:eastAsia="宋体" w:cs="Times New Roman"/>
                <w:kern w:val="0"/>
                <w:sz w:val="18"/>
                <w:szCs w:val="18"/>
              </w:rPr>
              <w:t>防雷接地埋件；</w:t>
            </w:r>
            <w:r>
              <w:rPr>
                <w:rFonts w:eastAsia="宋体" w:cs="Times New Roman"/>
                <w:kern w:val="0"/>
                <w:sz w:val="18"/>
                <w:szCs w:val="18"/>
              </w:rPr>
              <w:t>10-</w:t>
            </w:r>
            <w:r>
              <w:rPr>
                <w:rFonts w:eastAsia="宋体" w:cs="Times New Roman"/>
                <w:kern w:val="0"/>
                <w:sz w:val="18"/>
                <w:szCs w:val="18"/>
              </w:rPr>
              <w:t>键槽</w:t>
            </w:r>
          </w:p>
        </w:tc>
      </w:tr>
      <w:tr w:rsidR="005A7DDE">
        <w:trPr>
          <w:jc w:val="center"/>
        </w:trPr>
        <w:tc>
          <w:tcPr>
            <w:tcW w:w="8296" w:type="dxa"/>
          </w:tcPr>
          <w:p w:rsidR="005A7DDE" w:rsidRDefault="00FD7823">
            <w:pPr>
              <w:pStyle w:val="af9"/>
              <w:snapToGrid w:val="0"/>
              <w:spacing w:line="300" w:lineRule="auto"/>
              <w:rPr>
                <w:rFonts w:cs="Times New Roman"/>
                <w:kern w:val="0"/>
                <w:sz w:val="18"/>
                <w:szCs w:val="18"/>
              </w:rPr>
            </w:pPr>
            <w:r>
              <w:rPr>
                <w:rFonts w:cs="Times New Roman"/>
                <w:kern w:val="0"/>
                <w:sz w:val="18"/>
                <w:szCs w:val="18"/>
              </w:rPr>
              <w:t>（</w:t>
            </w:r>
            <w:r>
              <w:rPr>
                <w:rFonts w:cs="Times New Roman"/>
                <w:kern w:val="0"/>
                <w:sz w:val="18"/>
                <w:szCs w:val="18"/>
              </w:rPr>
              <w:t>b</w:t>
            </w:r>
            <w:r>
              <w:rPr>
                <w:rFonts w:cs="Times New Roman"/>
                <w:kern w:val="0"/>
                <w:sz w:val="18"/>
                <w:szCs w:val="18"/>
              </w:rPr>
              <w:t>）预制柱预埋件和预留孔洞允许偏差</w:t>
            </w:r>
          </w:p>
        </w:tc>
      </w:tr>
      <w:tr w:rsidR="005A7DDE">
        <w:trPr>
          <w:jc w:val="center"/>
        </w:trPr>
        <w:tc>
          <w:tcPr>
            <w:tcW w:w="8296" w:type="dxa"/>
          </w:tcPr>
          <w:p w:rsidR="005A7DDE" w:rsidRDefault="00FD7823">
            <w:pPr>
              <w:pStyle w:val="af9"/>
              <w:snapToGrid w:val="0"/>
              <w:spacing w:line="300" w:lineRule="auto"/>
              <w:rPr>
                <w:rFonts w:eastAsia="黑体" w:cs="Times New Roman"/>
                <w:b/>
                <w:bCs/>
                <w:kern w:val="0"/>
                <w:sz w:val="18"/>
                <w:szCs w:val="18"/>
              </w:rPr>
            </w:pPr>
            <w:r>
              <w:rPr>
                <w:rFonts w:eastAsia="黑体" w:cs="Times New Roman"/>
                <w:b/>
                <w:bCs/>
                <w:kern w:val="0"/>
                <w:sz w:val="18"/>
                <w:szCs w:val="18"/>
              </w:rPr>
              <w:t>图</w:t>
            </w:r>
            <w:r>
              <w:rPr>
                <w:rFonts w:eastAsia="黑体" w:cs="Times New Roman"/>
                <w:b/>
                <w:bCs/>
                <w:kern w:val="0"/>
                <w:sz w:val="18"/>
                <w:szCs w:val="18"/>
              </w:rPr>
              <w:t xml:space="preserve">A.0.1-2 </w:t>
            </w:r>
            <w:r>
              <w:rPr>
                <w:rFonts w:eastAsia="黑体" w:cs="Times New Roman"/>
                <w:b/>
                <w:bCs/>
                <w:kern w:val="0"/>
                <w:sz w:val="18"/>
                <w:szCs w:val="18"/>
              </w:rPr>
              <w:t>预制柱外形尺寸、预埋件及预留孔洞尺寸示意</w:t>
            </w:r>
          </w:p>
        </w:tc>
      </w:tr>
    </w:tbl>
    <w:p w:rsidR="005A7DDE" w:rsidRDefault="005A7DDE">
      <w:pPr>
        <w:spacing w:line="300" w:lineRule="auto"/>
        <w:ind w:firstLine="435"/>
        <w:rPr>
          <w:rFonts w:cs="Times New Roman"/>
        </w:rPr>
      </w:pPr>
    </w:p>
    <w:p w:rsidR="005A7DDE" w:rsidRDefault="005A7DDE">
      <w:pPr>
        <w:pStyle w:val="af5"/>
        <w:snapToGrid w:val="0"/>
        <w:spacing w:beforeLines="0" w:afterLines="0"/>
        <w:rPr>
          <w:rFonts w:eastAsiaTheme="minorEastAsia"/>
          <w:color w:val="0D0D0D" w:themeColor="text1" w:themeTint="F2"/>
        </w:rPr>
        <w:sectPr w:rsidR="005A7DDE">
          <w:type w:val="oddPage"/>
          <w:pgSz w:w="11906" w:h="16838"/>
          <w:pgMar w:top="1440" w:right="1800" w:bottom="1440" w:left="1800" w:header="851" w:footer="992" w:gutter="0"/>
          <w:cols w:space="425"/>
          <w:docGrid w:type="lines" w:linePitch="312"/>
        </w:sectPr>
      </w:pPr>
    </w:p>
    <w:p w:rsidR="005A7DDE" w:rsidRDefault="00FD7823">
      <w:pPr>
        <w:numPr>
          <w:ilvl w:val="2"/>
          <w:numId w:val="72"/>
        </w:numPr>
        <w:tabs>
          <w:tab w:val="left" w:pos="735"/>
        </w:tabs>
        <w:adjustRightInd w:val="0"/>
        <w:snapToGrid w:val="0"/>
        <w:spacing w:line="300" w:lineRule="auto"/>
        <w:outlineLvl w:val="2"/>
        <w:rPr>
          <w:rFonts w:eastAsia="宋体" w:cs="Times New Roman"/>
          <w:color w:val="0D0D0D" w:themeColor="text1" w:themeTint="F2"/>
          <w:szCs w:val="21"/>
        </w:rPr>
      </w:pPr>
      <w:r>
        <w:rPr>
          <w:rFonts w:eastAsia="宋体" w:cs="Times New Roman"/>
          <w:color w:val="0D0D0D" w:themeColor="text1" w:themeTint="F2"/>
          <w:szCs w:val="21"/>
        </w:rPr>
        <w:lastRenderedPageBreak/>
        <w:t>预制梁、预制柱安装位置（图</w:t>
      </w:r>
      <w:r>
        <w:rPr>
          <w:rFonts w:eastAsia="宋体" w:cs="Times New Roman"/>
          <w:color w:val="0D0D0D" w:themeColor="text1" w:themeTint="F2"/>
          <w:szCs w:val="21"/>
        </w:rPr>
        <w:t>A.0.2</w:t>
      </w:r>
      <w:r>
        <w:rPr>
          <w:rFonts w:eastAsia="宋体" w:cs="Times New Roman"/>
          <w:color w:val="0D0D0D" w:themeColor="text1" w:themeTint="F2"/>
          <w:szCs w:val="21"/>
        </w:rPr>
        <w:t>）允许偏差及检验方法应符合表</w:t>
      </w:r>
      <w:r>
        <w:rPr>
          <w:rFonts w:eastAsia="宋体" w:cs="Times New Roman"/>
          <w:color w:val="0D0D0D" w:themeColor="text1" w:themeTint="F2"/>
          <w:szCs w:val="21"/>
        </w:rPr>
        <w:t>A.0.2</w:t>
      </w:r>
      <w:r>
        <w:rPr>
          <w:rFonts w:eastAsia="宋体" w:cs="Times New Roman"/>
          <w:color w:val="0D0D0D" w:themeColor="text1" w:themeTint="F2"/>
          <w:szCs w:val="21"/>
        </w:rPr>
        <w:t>的规定。</w:t>
      </w:r>
    </w:p>
    <w:p w:rsidR="005A7DDE" w:rsidRDefault="00FD7823">
      <w:pPr>
        <w:pStyle w:val="af5"/>
        <w:spacing w:beforeLines="0" w:afterLines="0"/>
        <w:rPr>
          <w:rFonts w:eastAsia="黑体"/>
          <w:sz w:val="18"/>
          <w:szCs w:val="18"/>
        </w:rPr>
      </w:pPr>
      <w:r>
        <w:rPr>
          <w:rFonts w:eastAsia="黑体"/>
          <w:sz w:val="18"/>
          <w:szCs w:val="18"/>
        </w:rPr>
        <w:t>表</w:t>
      </w:r>
      <w:r>
        <w:rPr>
          <w:rFonts w:eastAsia="黑体"/>
          <w:sz w:val="18"/>
          <w:szCs w:val="18"/>
        </w:rPr>
        <w:t xml:space="preserve">A.0.2 </w:t>
      </w:r>
      <w:r>
        <w:rPr>
          <w:rFonts w:eastAsia="黑体"/>
          <w:sz w:val="18"/>
          <w:szCs w:val="18"/>
        </w:rPr>
        <w:t>预制梁、预制柱安装位置允许偏差及检验方法</w:t>
      </w:r>
    </w:p>
    <w:tbl>
      <w:tblPr>
        <w:tblW w:w="83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8"/>
        <w:gridCol w:w="709"/>
        <w:gridCol w:w="1701"/>
        <w:gridCol w:w="709"/>
        <w:gridCol w:w="1134"/>
        <w:gridCol w:w="2229"/>
      </w:tblGrid>
      <w:tr w:rsidR="005A7DDE">
        <w:trPr>
          <w:trHeight w:val="454"/>
          <w:jc w:val="center"/>
        </w:trPr>
        <w:tc>
          <w:tcPr>
            <w:tcW w:w="4238" w:type="dxa"/>
            <w:gridSpan w:val="3"/>
            <w:tcBorders>
              <w:top w:val="single" w:sz="12" w:space="0" w:color="auto"/>
            </w:tcBorders>
            <w:vAlign w:val="center"/>
          </w:tcPr>
          <w:p w:rsidR="005A7DDE" w:rsidRDefault="00FD7823">
            <w:pPr>
              <w:spacing w:line="300" w:lineRule="auto"/>
              <w:jc w:val="center"/>
              <w:rPr>
                <w:rFonts w:cs="Times New Roman"/>
                <w:sz w:val="18"/>
                <w:szCs w:val="18"/>
              </w:rPr>
            </w:pPr>
            <w:r>
              <w:rPr>
                <w:rFonts w:cs="Times New Roman"/>
                <w:sz w:val="18"/>
                <w:szCs w:val="18"/>
              </w:rPr>
              <w:t>项目</w:t>
            </w:r>
          </w:p>
        </w:tc>
        <w:tc>
          <w:tcPr>
            <w:tcW w:w="709" w:type="dxa"/>
            <w:tcBorders>
              <w:top w:val="single" w:sz="12" w:space="0" w:color="auto"/>
            </w:tcBorders>
            <w:vAlign w:val="center"/>
          </w:tcPr>
          <w:p w:rsidR="005A7DDE" w:rsidRDefault="00FD7823">
            <w:pPr>
              <w:spacing w:line="300" w:lineRule="auto"/>
              <w:jc w:val="center"/>
              <w:rPr>
                <w:rFonts w:cs="Times New Roman"/>
                <w:sz w:val="18"/>
                <w:szCs w:val="18"/>
              </w:rPr>
            </w:pPr>
            <w:r>
              <w:rPr>
                <w:rFonts w:cs="Times New Roman"/>
                <w:sz w:val="18"/>
                <w:szCs w:val="18"/>
              </w:rPr>
              <w:t>代号</w:t>
            </w:r>
          </w:p>
        </w:tc>
        <w:tc>
          <w:tcPr>
            <w:tcW w:w="1134" w:type="dxa"/>
            <w:tcBorders>
              <w:top w:val="single" w:sz="12" w:space="0" w:color="auto"/>
            </w:tcBorders>
            <w:vAlign w:val="center"/>
          </w:tcPr>
          <w:p w:rsidR="005A7DDE" w:rsidRDefault="00FD7823">
            <w:pPr>
              <w:spacing w:line="300" w:lineRule="auto"/>
              <w:jc w:val="center"/>
              <w:rPr>
                <w:rFonts w:cs="Times New Roman"/>
                <w:sz w:val="18"/>
                <w:szCs w:val="18"/>
              </w:rPr>
            </w:pPr>
            <w:r>
              <w:rPr>
                <w:rFonts w:cs="Times New Roman"/>
                <w:sz w:val="18"/>
                <w:szCs w:val="18"/>
              </w:rPr>
              <w:t>允许偏差（</w:t>
            </w:r>
            <w:r>
              <w:rPr>
                <w:rFonts w:cs="Times New Roman"/>
                <w:sz w:val="18"/>
                <w:szCs w:val="18"/>
              </w:rPr>
              <w:t>mm</w:t>
            </w:r>
            <w:r>
              <w:rPr>
                <w:rFonts w:cs="Times New Roman"/>
                <w:sz w:val="18"/>
                <w:szCs w:val="18"/>
              </w:rPr>
              <w:t>）</w:t>
            </w:r>
          </w:p>
        </w:tc>
        <w:tc>
          <w:tcPr>
            <w:tcW w:w="2229" w:type="dxa"/>
            <w:tcBorders>
              <w:top w:val="single" w:sz="12" w:space="0" w:color="auto"/>
            </w:tcBorders>
            <w:vAlign w:val="center"/>
          </w:tcPr>
          <w:p w:rsidR="005A7DDE" w:rsidRDefault="00FD7823">
            <w:pPr>
              <w:spacing w:line="300" w:lineRule="auto"/>
              <w:jc w:val="center"/>
              <w:rPr>
                <w:rFonts w:cs="Times New Roman"/>
                <w:sz w:val="18"/>
                <w:szCs w:val="18"/>
              </w:rPr>
            </w:pPr>
            <w:r>
              <w:rPr>
                <w:rFonts w:cs="Times New Roman"/>
                <w:sz w:val="18"/>
                <w:szCs w:val="18"/>
              </w:rPr>
              <w:t>检验方法</w:t>
            </w:r>
          </w:p>
        </w:tc>
      </w:tr>
      <w:tr w:rsidR="005A7DDE">
        <w:trPr>
          <w:trHeight w:val="454"/>
          <w:jc w:val="center"/>
        </w:trPr>
        <w:tc>
          <w:tcPr>
            <w:tcW w:w="1828" w:type="dxa"/>
            <w:vMerge w:val="restart"/>
            <w:vAlign w:val="center"/>
          </w:tcPr>
          <w:p w:rsidR="005A7DDE" w:rsidRDefault="00FD7823">
            <w:pPr>
              <w:spacing w:line="300" w:lineRule="auto"/>
              <w:jc w:val="center"/>
              <w:rPr>
                <w:rFonts w:cs="Times New Roman"/>
                <w:sz w:val="18"/>
                <w:szCs w:val="18"/>
              </w:rPr>
            </w:pPr>
            <w:r>
              <w:rPr>
                <w:rFonts w:cs="Times New Roman"/>
                <w:sz w:val="18"/>
                <w:szCs w:val="18"/>
              </w:rPr>
              <w:t>构件轴线位置</w:t>
            </w:r>
          </w:p>
        </w:tc>
        <w:tc>
          <w:tcPr>
            <w:tcW w:w="2410" w:type="dxa"/>
            <w:gridSpan w:val="2"/>
            <w:vAlign w:val="center"/>
          </w:tcPr>
          <w:p w:rsidR="005A7DDE" w:rsidRDefault="00FD7823">
            <w:pPr>
              <w:spacing w:line="300" w:lineRule="auto"/>
              <w:jc w:val="center"/>
              <w:rPr>
                <w:rFonts w:cs="Times New Roman"/>
                <w:sz w:val="18"/>
                <w:szCs w:val="18"/>
              </w:rPr>
            </w:pPr>
            <w:r>
              <w:rPr>
                <w:rFonts w:cs="Times New Roman"/>
                <w:sz w:val="18"/>
                <w:szCs w:val="18"/>
              </w:rPr>
              <w:t>柱</w:t>
            </w:r>
          </w:p>
        </w:tc>
        <w:tc>
          <w:tcPr>
            <w:tcW w:w="709" w:type="dxa"/>
            <w:vAlign w:val="center"/>
          </w:tcPr>
          <w:p w:rsidR="005A7DDE" w:rsidRDefault="00FD7823">
            <w:pPr>
              <w:spacing w:line="300" w:lineRule="auto"/>
              <w:jc w:val="center"/>
              <w:rPr>
                <w:rFonts w:cs="Times New Roman"/>
                <w:sz w:val="18"/>
                <w:szCs w:val="18"/>
              </w:rPr>
            </w:pPr>
            <w:r>
              <w:rPr>
                <w:rFonts w:cs="Times New Roman"/>
                <w:i/>
                <w:iCs/>
                <w:sz w:val="18"/>
                <w:szCs w:val="18"/>
              </w:rPr>
              <w:t>r</w:t>
            </w:r>
            <w:r>
              <w:rPr>
                <w:rFonts w:cs="Times New Roman"/>
                <w:sz w:val="18"/>
                <w:szCs w:val="18"/>
                <w:vertAlign w:val="subscript"/>
              </w:rPr>
              <w:t>ct</w:t>
            </w:r>
          </w:p>
        </w:tc>
        <w:tc>
          <w:tcPr>
            <w:tcW w:w="1134" w:type="dxa"/>
            <w:vAlign w:val="center"/>
          </w:tcPr>
          <w:p w:rsidR="005A7DDE" w:rsidRDefault="00FD7823">
            <w:pPr>
              <w:spacing w:line="300" w:lineRule="auto"/>
              <w:jc w:val="center"/>
              <w:rPr>
                <w:rFonts w:cs="Times New Roman"/>
                <w:sz w:val="18"/>
                <w:szCs w:val="18"/>
              </w:rPr>
            </w:pPr>
            <w:r>
              <w:rPr>
                <w:rFonts w:cs="Times New Roman"/>
                <w:sz w:val="18"/>
                <w:szCs w:val="18"/>
              </w:rPr>
              <w:t>8</w:t>
            </w:r>
          </w:p>
        </w:tc>
        <w:tc>
          <w:tcPr>
            <w:tcW w:w="222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经纬仪、尺量</w:t>
            </w:r>
          </w:p>
        </w:tc>
      </w:tr>
      <w:tr w:rsidR="005A7DDE">
        <w:trPr>
          <w:trHeight w:val="454"/>
          <w:jc w:val="center"/>
        </w:trPr>
        <w:tc>
          <w:tcPr>
            <w:tcW w:w="1828" w:type="dxa"/>
            <w:vMerge/>
            <w:vAlign w:val="center"/>
          </w:tcPr>
          <w:p w:rsidR="005A7DDE" w:rsidRDefault="005A7DDE">
            <w:pPr>
              <w:spacing w:line="300" w:lineRule="auto"/>
              <w:jc w:val="center"/>
              <w:rPr>
                <w:rFonts w:cs="Times New Roman"/>
                <w:sz w:val="18"/>
                <w:szCs w:val="18"/>
              </w:rPr>
            </w:pPr>
          </w:p>
        </w:tc>
        <w:tc>
          <w:tcPr>
            <w:tcW w:w="2410" w:type="dxa"/>
            <w:gridSpan w:val="2"/>
            <w:vAlign w:val="center"/>
          </w:tcPr>
          <w:p w:rsidR="005A7DDE" w:rsidRDefault="00FD7823">
            <w:pPr>
              <w:spacing w:line="300" w:lineRule="auto"/>
              <w:jc w:val="center"/>
              <w:rPr>
                <w:rFonts w:cs="Times New Roman"/>
                <w:sz w:val="18"/>
                <w:szCs w:val="18"/>
              </w:rPr>
            </w:pPr>
            <w:r>
              <w:rPr>
                <w:rFonts w:cs="Times New Roman"/>
                <w:sz w:val="18"/>
                <w:szCs w:val="18"/>
              </w:rPr>
              <w:t>梁</w:t>
            </w:r>
          </w:p>
        </w:tc>
        <w:tc>
          <w:tcPr>
            <w:tcW w:w="709" w:type="dxa"/>
            <w:vAlign w:val="center"/>
          </w:tcPr>
          <w:p w:rsidR="005A7DDE" w:rsidRDefault="00FD7823">
            <w:pPr>
              <w:spacing w:line="300" w:lineRule="auto"/>
              <w:jc w:val="center"/>
              <w:rPr>
                <w:rFonts w:cs="Times New Roman"/>
                <w:sz w:val="18"/>
                <w:szCs w:val="18"/>
              </w:rPr>
            </w:pPr>
            <w:r>
              <w:rPr>
                <w:rFonts w:cs="Times New Roman"/>
                <w:i/>
                <w:iCs/>
                <w:sz w:val="18"/>
                <w:szCs w:val="18"/>
              </w:rPr>
              <w:t>r</w:t>
            </w:r>
            <w:r>
              <w:rPr>
                <w:rFonts w:cs="Times New Roman"/>
                <w:sz w:val="18"/>
                <w:szCs w:val="18"/>
                <w:vertAlign w:val="subscript"/>
              </w:rPr>
              <w:t>bt</w:t>
            </w:r>
          </w:p>
        </w:tc>
        <w:tc>
          <w:tcPr>
            <w:tcW w:w="1134"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229" w:type="dxa"/>
            <w:vMerge/>
            <w:vAlign w:val="center"/>
          </w:tcPr>
          <w:p w:rsidR="005A7DDE" w:rsidRDefault="005A7DDE">
            <w:pPr>
              <w:spacing w:line="300" w:lineRule="auto"/>
              <w:jc w:val="center"/>
              <w:rPr>
                <w:rFonts w:cs="Times New Roman"/>
                <w:sz w:val="18"/>
                <w:szCs w:val="18"/>
              </w:rPr>
            </w:pPr>
          </w:p>
        </w:tc>
      </w:tr>
      <w:tr w:rsidR="005A7DDE">
        <w:trPr>
          <w:trHeight w:val="454"/>
          <w:jc w:val="center"/>
        </w:trPr>
        <w:tc>
          <w:tcPr>
            <w:tcW w:w="1828" w:type="dxa"/>
            <w:vAlign w:val="center"/>
          </w:tcPr>
          <w:p w:rsidR="005A7DDE" w:rsidRDefault="00FD7823">
            <w:pPr>
              <w:spacing w:line="300" w:lineRule="auto"/>
              <w:jc w:val="center"/>
              <w:rPr>
                <w:rFonts w:cs="Times New Roman"/>
                <w:sz w:val="18"/>
                <w:szCs w:val="18"/>
              </w:rPr>
            </w:pPr>
            <w:r>
              <w:rPr>
                <w:rFonts w:cs="Times New Roman"/>
                <w:sz w:val="18"/>
                <w:szCs w:val="18"/>
              </w:rPr>
              <w:t>标高</w:t>
            </w:r>
          </w:p>
        </w:tc>
        <w:tc>
          <w:tcPr>
            <w:tcW w:w="2410" w:type="dxa"/>
            <w:gridSpan w:val="2"/>
            <w:vAlign w:val="center"/>
          </w:tcPr>
          <w:p w:rsidR="005A7DDE" w:rsidRDefault="00FD7823">
            <w:pPr>
              <w:spacing w:line="300" w:lineRule="auto"/>
              <w:jc w:val="center"/>
              <w:rPr>
                <w:rFonts w:cs="Times New Roman"/>
                <w:sz w:val="18"/>
                <w:szCs w:val="18"/>
              </w:rPr>
            </w:pPr>
            <w:r>
              <w:rPr>
                <w:rFonts w:cs="Times New Roman"/>
                <w:sz w:val="18"/>
                <w:szCs w:val="18"/>
              </w:rPr>
              <w:t>梁、柱底面或顶面</w:t>
            </w:r>
          </w:p>
        </w:tc>
        <w:tc>
          <w:tcPr>
            <w:tcW w:w="709" w:type="dxa"/>
            <w:vAlign w:val="center"/>
          </w:tcPr>
          <w:p w:rsidR="005A7DDE" w:rsidRDefault="00FD7823">
            <w:pPr>
              <w:spacing w:line="300" w:lineRule="auto"/>
              <w:jc w:val="center"/>
              <w:rPr>
                <w:rFonts w:cs="Times New Roman"/>
                <w:position w:val="-4"/>
                <w:sz w:val="18"/>
                <w:szCs w:val="18"/>
              </w:rPr>
            </w:pPr>
            <w:r>
              <w:rPr>
                <w:rFonts w:cs="Times New Roman"/>
                <w:i/>
                <w:iCs/>
                <w:position w:val="-4"/>
                <w:sz w:val="18"/>
                <w:szCs w:val="18"/>
              </w:rPr>
              <w:t>g</w:t>
            </w:r>
            <w:r>
              <w:rPr>
                <w:rFonts w:cs="Times New Roman"/>
                <w:position w:val="-4"/>
                <w:sz w:val="18"/>
                <w:szCs w:val="18"/>
                <w:vertAlign w:val="subscript"/>
              </w:rPr>
              <w:t>t</w:t>
            </w:r>
          </w:p>
        </w:tc>
        <w:tc>
          <w:tcPr>
            <w:tcW w:w="1134" w:type="dxa"/>
            <w:vAlign w:val="center"/>
          </w:tcPr>
          <w:p w:rsidR="005A7DDE" w:rsidRDefault="00FD7823">
            <w:pPr>
              <w:spacing w:line="300" w:lineRule="auto"/>
              <w:jc w:val="center"/>
              <w:rPr>
                <w:rFonts w:cs="Times New Roman"/>
                <w:sz w:val="18"/>
                <w:szCs w:val="18"/>
              </w:rPr>
            </w:pPr>
            <w:r>
              <w:rPr>
                <w:rFonts w:cs="Times New Roman"/>
                <w:noProof/>
                <w:position w:val="-4"/>
                <w:sz w:val="18"/>
                <w:szCs w:val="18"/>
              </w:rPr>
              <w:drawing>
                <wp:inline distT="0" distB="0" distL="0" distR="0">
                  <wp:extent cx="115570" cy="11557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a:xfrm>
                            <a:off x="0" y="0"/>
                            <a:ext cx="115570" cy="115570"/>
                          </a:xfrm>
                          <a:prstGeom prst="rect">
                            <a:avLst/>
                          </a:prstGeom>
                          <a:noFill/>
                          <a:ln>
                            <a:noFill/>
                          </a:ln>
                        </pic:spPr>
                      </pic:pic>
                    </a:graphicData>
                  </a:graphic>
                </wp:inline>
              </w:drawing>
            </w:r>
            <w:r>
              <w:rPr>
                <w:rFonts w:cs="Times New Roman"/>
                <w:sz w:val="18"/>
                <w:szCs w:val="18"/>
              </w:rPr>
              <w:t>5</w:t>
            </w:r>
          </w:p>
        </w:tc>
        <w:tc>
          <w:tcPr>
            <w:tcW w:w="2229" w:type="dxa"/>
            <w:vAlign w:val="center"/>
          </w:tcPr>
          <w:p w:rsidR="005A7DDE" w:rsidRDefault="00FD7823">
            <w:pPr>
              <w:spacing w:line="300" w:lineRule="auto"/>
              <w:jc w:val="center"/>
              <w:rPr>
                <w:rFonts w:cs="Times New Roman"/>
                <w:sz w:val="18"/>
                <w:szCs w:val="18"/>
              </w:rPr>
            </w:pPr>
            <w:r>
              <w:rPr>
                <w:rFonts w:cs="Times New Roman"/>
                <w:sz w:val="18"/>
                <w:szCs w:val="18"/>
              </w:rPr>
              <w:t>水准仪或拉线、尺量</w:t>
            </w:r>
          </w:p>
        </w:tc>
      </w:tr>
      <w:tr w:rsidR="005A7DDE">
        <w:trPr>
          <w:trHeight w:val="454"/>
          <w:jc w:val="center"/>
        </w:trPr>
        <w:tc>
          <w:tcPr>
            <w:tcW w:w="1828" w:type="dxa"/>
            <w:vMerge w:val="restart"/>
            <w:vAlign w:val="center"/>
          </w:tcPr>
          <w:p w:rsidR="005A7DDE" w:rsidRDefault="00FD7823">
            <w:pPr>
              <w:spacing w:line="300" w:lineRule="auto"/>
              <w:jc w:val="center"/>
              <w:rPr>
                <w:rFonts w:cs="Times New Roman"/>
                <w:sz w:val="18"/>
                <w:szCs w:val="18"/>
              </w:rPr>
            </w:pPr>
            <w:r>
              <w:rPr>
                <w:rFonts w:cs="Times New Roman"/>
                <w:sz w:val="18"/>
                <w:szCs w:val="18"/>
              </w:rPr>
              <w:t>全高垂直度</w:t>
            </w:r>
          </w:p>
        </w:tc>
        <w:tc>
          <w:tcPr>
            <w:tcW w:w="70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柱</w:t>
            </w: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建筑高度</w:t>
            </w:r>
            <w:r>
              <w:rPr>
                <w:rFonts w:cs="Times New Roman"/>
                <w:color w:val="0D0D0D" w:themeColor="text1" w:themeTint="F2"/>
                <w:sz w:val="18"/>
                <w:szCs w:val="18"/>
              </w:rPr>
              <w:t>≤</w:t>
            </w:r>
            <w:r>
              <w:rPr>
                <w:rFonts w:cs="Times New Roman"/>
                <w:sz w:val="18"/>
                <w:szCs w:val="18"/>
              </w:rPr>
              <w:t>30m</w:t>
            </w:r>
          </w:p>
        </w:tc>
        <w:tc>
          <w:tcPr>
            <w:tcW w:w="709" w:type="dxa"/>
            <w:vMerge w:val="restart"/>
            <w:vAlign w:val="center"/>
          </w:tcPr>
          <w:p w:rsidR="005A7DDE" w:rsidRDefault="00FD7823">
            <w:pPr>
              <w:spacing w:line="300" w:lineRule="auto"/>
              <w:jc w:val="center"/>
              <w:rPr>
                <w:rFonts w:cs="Times New Roman"/>
                <w:sz w:val="18"/>
                <w:szCs w:val="18"/>
              </w:rPr>
            </w:pPr>
            <w:r>
              <w:rPr>
                <w:rFonts w:cs="Times New Roman"/>
                <w:i/>
                <w:iCs/>
                <w:sz w:val="18"/>
                <w:szCs w:val="18"/>
              </w:rPr>
              <w:t>p</w:t>
            </w:r>
            <w:r>
              <w:rPr>
                <w:rFonts w:cs="Times New Roman"/>
                <w:sz w:val="18"/>
                <w:szCs w:val="18"/>
                <w:vertAlign w:val="subscript"/>
              </w:rPr>
              <w:t>t0</w:t>
            </w:r>
          </w:p>
        </w:tc>
        <w:tc>
          <w:tcPr>
            <w:tcW w:w="1134" w:type="dxa"/>
            <w:vAlign w:val="center"/>
          </w:tcPr>
          <w:p w:rsidR="005A7DDE" w:rsidRDefault="00FD7823">
            <w:pPr>
              <w:spacing w:line="300" w:lineRule="auto"/>
              <w:jc w:val="center"/>
              <w:rPr>
                <w:rFonts w:cs="Times New Roman"/>
                <w:position w:val="-4"/>
                <w:sz w:val="18"/>
                <w:szCs w:val="18"/>
              </w:rPr>
            </w:pPr>
            <w:r>
              <w:rPr>
                <w:rFonts w:cs="Times New Roman"/>
                <w:sz w:val="18"/>
                <w:szCs w:val="18"/>
              </w:rPr>
              <w:t>25</w:t>
            </w:r>
          </w:p>
        </w:tc>
        <w:tc>
          <w:tcPr>
            <w:tcW w:w="222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经纬仪、尺量</w:t>
            </w:r>
          </w:p>
        </w:tc>
      </w:tr>
      <w:tr w:rsidR="005A7DDE">
        <w:trPr>
          <w:trHeight w:val="454"/>
          <w:jc w:val="center"/>
        </w:trPr>
        <w:tc>
          <w:tcPr>
            <w:tcW w:w="1828" w:type="dxa"/>
            <w:vMerge/>
            <w:vAlign w:val="center"/>
          </w:tcPr>
          <w:p w:rsidR="005A7DDE" w:rsidRDefault="005A7DDE">
            <w:pPr>
              <w:spacing w:line="300" w:lineRule="auto"/>
              <w:jc w:val="center"/>
              <w:rPr>
                <w:rFonts w:cs="Times New Roman"/>
                <w:sz w:val="18"/>
                <w:szCs w:val="18"/>
              </w:rPr>
            </w:pPr>
          </w:p>
        </w:tc>
        <w:tc>
          <w:tcPr>
            <w:tcW w:w="709"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建筑高度</w:t>
            </w:r>
            <w:r>
              <w:rPr>
                <w:rFonts w:cs="Times New Roman"/>
                <w:sz w:val="18"/>
                <w:szCs w:val="18"/>
              </w:rPr>
              <w:t>&gt;30m</w:t>
            </w:r>
          </w:p>
        </w:tc>
        <w:tc>
          <w:tcPr>
            <w:tcW w:w="709" w:type="dxa"/>
            <w:vMerge/>
            <w:vAlign w:val="center"/>
          </w:tcPr>
          <w:p w:rsidR="005A7DDE" w:rsidRDefault="005A7DDE">
            <w:pPr>
              <w:spacing w:line="300" w:lineRule="auto"/>
              <w:jc w:val="center"/>
              <w:rPr>
                <w:rFonts w:cs="Times New Roman"/>
                <w:sz w:val="18"/>
                <w:szCs w:val="18"/>
              </w:rPr>
            </w:pPr>
          </w:p>
        </w:tc>
        <w:tc>
          <w:tcPr>
            <w:tcW w:w="1134" w:type="dxa"/>
            <w:vAlign w:val="center"/>
          </w:tcPr>
          <w:p w:rsidR="005A7DDE" w:rsidRDefault="00FD7823">
            <w:pPr>
              <w:spacing w:line="300" w:lineRule="auto"/>
              <w:jc w:val="center"/>
              <w:rPr>
                <w:rFonts w:cs="Times New Roman"/>
                <w:sz w:val="18"/>
                <w:szCs w:val="18"/>
              </w:rPr>
            </w:pPr>
            <w:r>
              <w:rPr>
                <w:rFonts w:cs="Times New Roman"/>
                <w:sz w:val="18"/>
                <w:szCs w:val="18"/>
              </w:rPr>
              <w:t>50</w:t>
            </w:r>
          </w:p>
        </w:tc>
        <w:tc>
          <w:tcPr>
            <w:tcW w:w="2229" w:type="dxa"/>
            <w:vMerge/>
            <w:vAlign w:val="center"/>
          </w:tcPr>
          <w:p w:rsidR="005A7DDE" w:rsidRDefault="005A7DDE">
            <w:pPr>
              <w:spacing w:line="300" w:lineRule="auto"/>
              <w:jc w:val="center"/>
              <w:rPr>
                <w:rFonts w:cs="Times New Roman"/>
                <w:sz w:val="18"/>
                <w:szCs w:val="18"/>
              </w:rPr>
            </w:pPr>
          </w:p>
        </w:tc>
      </w:tr>
      <w:tr w:rsidR="005A7DDE">
        <w:trPr>
          <w:trHeight w:val="454"/>
          <w:jc w:val="center"/>
        </w:trPr>
        <w:tc>
          <w:tcPr>
            <w:tcW w:w="1828" w:type="dxa"/>
            <w:vAlign w:val="center"/>
          </w:tcPr>
          <w:p w:rsidR="005A7DDE" w:rsidRDefault="00FD7823">
            <w:pPr>
              <w:spacing w:line="300" w:lineRule="auto"/>
              <w:jc w:val="center"/>
              <w:rPr>
                <w:rFonts w:cs="Times New Roman"/>
                <w:sz w:val="18"/>
                <w:szCs w:val="18"/>
              </w:rPr>
            </w:pPr>
            <w:r>
              <w:rPr>
                <w:rFonts w:cs="Times New Roman"/>
                <w:sz w:val="18"/>
                <w:szCs w:val="18"/>
              </w:rPr>
              <w:t>构件垂直度</w:t>
            </w:r>
          </w:p>
        </w:tc>
        <w:tc>
          <w:tcPr>
            <w:tcW w:w="2410" w:type="dxa"/>
            <w:gridSpan w:val="2"/>
            <w:vAlign w:val="center"/>
          </w:tcPr>
          <w:p w:rsidR="005A7DDE" w:rsidRDefault="00FD7823">
            <w:pPr>
              <w:spacing w:line="300" w:lineRule="auto"/>
              <w:jc w:val="center"/>
              <w:rPr>
                <w:rFonts w:cs="Times New Roman"/>
                <w:sz w:val="18"/>
                <w:szCs w:val="18"/>
              </w:rPr>
            </w:pPr>
            <w:r>
              <w:rPr>
                <w:rFonts w:cs="Times New Roman"/>
                <w:sz w:val="18"/>
                <w:szCs w:val="18"/>
              </w:rPr>
              <w:t>柱</w:t>
            </w:r>
          </w:p>
        </w:tc>
        <w:tc>
          <w:tcPr>
            <w:tcW w:w="709" w:type="dxa"/>
            <w:vAlign w:val="center"/>
          </w:tcPr>
          <w:p w:rsidR="005A7DDE" w:rsidRDefault="00FD7823">
            <w:pPr>
              <w:spacing w:line="300" w:lineRule="auto"/>
              <w:jc w:val="center"/>
              <w:rPr>
                <w:rFonts w:cs="Times New Roman"/>
                <w:sz w:val="18"/>
                <w:szCs w:val="18"/>
              </w:rPr>
            </w:pPr>
            <w:r>
              <w:rPr>
                <w:rFonts w:cs="Times New Roman"/>
                <w:i/>
                <w:iCs/>
                <w:sz w:val="18"/>
                <w:szCs w:val="18"/>
              </w:rPr>
              <w:t>p</w:t>
            </w:r>
            <w:r>
              <w:rPr>
                <w:rFonts w:cs="Times New Roman"/>
                <w:sz w:val="18"/>
                <w:szCs w:val="18"/>
                <w:vertAlign w:val="subscript"/>
              </w:rPr>
              <w:t>t1</w:t>
            </w:r>
          </w:p>
        </w:tc>
        <w:tc>
          <w:tcPr>
            <w:tcW w:w="1134" w:type="dxa"/>
            <w:vAlign w:val="center"/>
          </w:tcPr>
          <w:p w:rsidR="005A7DDE" w:rsidRDefault="00FD7823">
            <w:pPr>
              <w:spacing w:line="300" w:lineRule="auto"/>
              <w:jc w:val="center"/>
              <w:rPr>
                <w:rFonts w:cs="Times New Roman"/>
                <w:sz w:val="18"/>
                <w:szCs w:val="18"/>
              </w:rPr>
            </w:pPr>
            <w:r>
              <w:rPr>
                <w:rFonts w:cs="Times New Roman"/>
                <w:sz w:val="18"/>
                <w:szCs w:val="18"/>
              </w:rPr>
              <w:t>10</w:t>
            </w:r>
          </w:p>
        </w:tc>
        <w:tc>
          <w:tcPr>
            <w:tcW w:w="2229" w:type="dxa"/>
            <w:vAlign w:val="center"/>
          </w:tcPr>
          <w:p w:rsidR="005A7DDE" w:rsidRDefault="00FD7823">
            <w:pPr>
              <w:spacing w:line="300" w:lineRule="auto"/>
              <w:jc w:val="center"/>
              <w:rPr>
                <w:rFonts w:cs="Times New Roman"/>
                <w:sz w:val="18"/>
                <w:szCs w:val="18"/>
              </w:rPr>
            </w:pPr>
            <w:r>
              <w:rPr>
                <w:rFonts w:cs="Times New Roman"/>
                <w:sz w:val="18"/>
                <w:szCs w:val="18"/>
              </w:rPr>
              <w:t>经纬仪或吊线、尺量</w:t>
            </w:r>
          </w:p>
        </w:tc>
      </w:tr>
      <w:tr w:rsidR="005A7DDE">
        <w:trPr>
          <w:trHeight w:val="454"/>
          <w:jc w:val="center"/>
        </w:trPr>
        <w:tc>
          <w:tcPr>
            <w:tcW w:w="1828" w:type="dxa"/>
            <w:vAlign w:val="center"/>
          </w:tcPr>
          <w:p w:rsidR="005A7DDE" w:rsidRDefault="00FD7823">
            <w:pPr>
              <w:spacing w:line="300" w:lineRule="auto"/>
              <w:jc w:val="center"/>
              <w:rPr>
                <w:rFonts w:cs="Times New Roman"/>
                <w:sz w:val="18"/>
                <w:szCs w:val="18"/>
              </w:rPr>
            </w:pPr>
            <w:r>
              <w:rPr>
                <w:rFonts w:cs="Times New Roman"/>
                <w:sz w:val="18"/>
                <w:szCs w:val="18"/>
              </w:rPr>
              <w:t>构件倾斜度</w:t>
            </w:r>
          </w:p>
        </w:tc>
        <w:tc>
          <w:tcPr>
            <w:tcW w:w="2410" w:type="dxa"/>
            <w:gridSpan w:val="2"/>
            <w:vAlign w:val="center"/>
          </w:tcPr>
          <w:p w:rsidR="005A7DDE" w:rsidRDefault="00FD7823">
            <w:pPr>
              <w:spacing w:line="300" w:lineRule="auto"/>
              <w:jc w:val="center"/>
              <w:rPr>
                <w:rFonts w:cs="Times New Roman"/>
                <w:sz w:val="18"/>
                <w:szCs w:val="18"/>
              </w:rPr>
            </w:pPr>
            <w:r>
              <w:rPr>
                <w:rFonts w:cs="Times New Roman"/>
                <w:sz w:val="18"/>
                <w:szCs w:val="18"/>
              </w:rPr>
              <w:t>梁</w:t>
            </w:r>
          </w:p>
        </w:tc>
        <w:tc>
          <w:tcPr>
            <w:tcW w:w="709" w:type="dxa"/>
            <w:vAlign w:val="center"/>
          </w:tcPr>
          <w:p w:rsidR="005A7DDE" w:rsidRDefault="00FD7823">
            <w:pPr>
              <w:spacing w:line="300" w:lineRule="auto"/>
              <w:jc w:val="center"/>
              <w:rPr>
                <w:rFonts w:cs="Times New Roman"/>
                <w:sz w:val="18"/>
                <w:szCs w:val="18"/>
              </w:rPr>
            </w:pPr>
            <w:r>
              <w:rPr>
                <w:rFonts w:cs="Times New Roman"/>
                <w:i/>
                <w:iCs/>
                <w:sz w:val="18"/>
                <w:szCs w:val="18"/>
              </w:rPr>
              <w:t>i</w:t>
            </w:r>
            <w:r>
              <w:rPr>
                <w:rFonts w:cs="Times New Roman"/>
                <w:sz w:val="18"/>
                <w:szCs w:val="18"/>
                <w:vertAlign w:val="subscript"/>
              </w:rPr>
              <w:t>t</w:t>
            </w:r>
          </w:p>
        </w:tc>
        <w:tc>
          <w:tcPr>
            <w:tcW w:w="1134"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229" w:type="dxa"/>
            <w:vAlign w:val="center"/>
          </w:tcPr>
          <w:p w:rsidR="005A7DDE" w:rsidRDefault="00FD7823">
            <w:pPr>
              <w:spacing w:line="300" w:lineRule="auto"/>
              <w:jc w:val="center"/>
              <w:rPr>
                <w:rFonts w:cs="Times New Roman"/>
                <w:sz w:val="18"/>
                <w:szCs w:val="18"/>
              </w:rPr>
            </w:pPr>
            <w:r>
              <w:rPr>
                <w:rFonts w:cs="Times New Roman"/>
                <w:sz w:val="18"/>
                <w:szCs w:val="18"/>
              </w:rPr>
              <w:t>经纬仪或吊线、尺量</w:t>
            </w:r>
          </w:p>
        </w:tc>
      </w:tr>
      <w:tr w:rsidR="005A7DDE">
        <w:trPr>
          <w:trHeight w:val="454"/>
          <w:jc w:val="center"/>
        </w:trPr>
        <w:tc>
          <w:tcPr>
            <w:tcW w:w="1828" w:type="dxa"/>
            <w:vMerge w:val="restart"/>
            <w:vAlign w:val="center"/>
          </w:tcPr>
          <w:p w:rsidR="005A7DDE" w:rsidRDefault="00FD7823">
            <w:pPr>
              <w:spacing w:line="300" w:lineRule="auto"/>
              <w:jc w:val="center"/>
              <w:rPr>
                <w:rFonts w:cs="Times New Roman"/>
                <w:sz w:val="18"/>
                <w:szCs w:val="18"/>
              </w:rPr>
            </w:pPr>
            <w:r>
              <w:rPr>
                <w:rFonts w:cs="Times New Roman"/>
                <w:sz w:val="18"/>
                <w:szCs w:val="18"/>
              </w:rPr>
              <w:t>构件相邻面对齐</w:t>
            </w:r>
          </w:p>
        </w:tc>
        <w:tc>
          <w:tcPr>
            <w:tcW w:w="709" w:type="dxa"/>
            <w:vMerge w:val="restart"/>
            <w:vAlign w:val="center"/>
          </w:tcPr>
          <w:p w:rsidR="005A7DDE" w:rsidRDefault="00FD7823">
            <w:pPr>
              <w:spacing w:line="300" w:lineRule="auto"/>
              <w:jc w:val="center"/>
              <w:rPr>
                <w:rFonts w:cs="Times New Roman"/>
                <w:sz w:val="18"/>
                <w:szCs w:val="18"/>
              </w:rPr>
            </w:pPr>
            <w:proofErr w:type="gramStart"/>
            <w:r>
              <w:rPr>
                <w:rFonts w:cs="Times New Roman"/>
                <w:sz w:val="18"/>
                <w:szCs w:val="18"/>
              </w:rPr>
              <w:t>柱侧</w:t>
            </w:r>
            <w:proofErr w:type="gramEnd"/>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外露</w:t>
            </w:r>
          </w:p>
        </w:tc>
        <w:tc>
          <w:tcPr>
            <w:tcW w:w="709" w:type="dxa"/>
            <w:vMerge w:val="restart"/>
            <w:vAlign w:val="center"/>
          </w:tcPr>
          <w:p w:rsidR="005A7DDE" w:rsidRDefault="00FD7823">
            <w:pPr>
              <w:spacing w:line="300" w:lineRule="auto"/>
              <w:jc w:val="center"/>
              <w:rPr>
                <w:rFonts w:cs="Times New Roman"/>
                <w:sz w:val="18"/>
                <w:szCs w:val="18"/>
              </w:rPr>
            </w:pPr>
            <w:r>
              <w:rPr>
                <w:rFonts w:cs="Times New Roman"/>
                <w:i/>
                <w:iCs/>
                <w:sz w:val="18"/>
                <w:szCs w:val="18"/>
              </w:rPr>
              <w:t>a</w:t>
            </w:r>
            <w:r>
              <w:rPr>
                <w:rFonts w:cs="Times New Roman"/>
                <w:sz w:val="18"/>
                <w:szCs w:val="18"/>
                <w:vertAlign w:val="subscript"/>
              </w:rPr>
              <w:t>st</w:t>
            </w:r>
          </w:p>
        </w:tc>
        <w:tc>
          <w:tcPr>
            <w:tcW w:w="1134"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229" w:type="dxa"/>
            <w:vMerge w:val="restart"/>
            <w:vAlign w:val="center"/>
          </w:tcPr>
          <w:p w:rsidR="005A7DDE" w:rsidRDefault="00FD7823">
            <w:pPr>
              <w:spacing w:line="300" w:lineRule="auto"/>
              <w:jc w:val="center"/>
              <w:rPr>
                <w:rFonts w:cs="Times New Roman"/>
                <w:sz w:val="18"/>
                <w:szCs w:val="18"/>
              </w:rPr>
            </w:pPr>
            <w:r>
              <w:rPr>
                <w:rFonts w:cs="Times New Roman"/>
                <w:sz w:val="18"/>
                <w:szCs w:val="18"/>
              </w:rPr>
              <w:t>尺量</w:t>
            </w:r>
          </w:p>
        </w:tc>
      </w:tr>
      <w:tr w:rsidR="005A7DDE">
        <w:trPr>
          <w:trHeight w:val="454"/>
          <w:jc w:val="center"/>
        </w:trPr>
        <w:tc>
          <w:tcPr>
            <w:tcW w:w="1828" w:type="dxa"/>
            <w:vMerge/>
            <w:vAlign w:val="center"/>
          </w:tcPr>
          <w:p w:rsidR="005A7DDE" w:rsidRDefault="005A7DDE">
            <w:pPr>
              <w:spacing w:line="300" w:lineRule="auto"/>
              <w:jc w:val="center"/>
              <w:rPr>
                <w:rFonts w:cs="Times New Roman"/>
                <w:sz w:val="18"/>
                <w:szCs w:val="18"/>
              </w:rPr>
            </w:pPr>
          </w:p>
        </w:tc>
        <w:tc>
          <w:tcPr>
            <w:tcW w:w="709" w:type="dxa"/>
            <w:vMerge/>
            <w:vAlign w:val="center"/>
          </w:tcPr>
          <w:p w:rsidR="005A7DDE" w:rsidRDefault="005A7DDE">
            <w:pPr>
              <w:spacing w:line="300" w:lineRule="auto"/>
              <w:jc w:val="center"/>
              <w:rPr>
                <w:rFonts w:cs="Times New Roman"/>
                <w:sz w:val="18"/>
                <w:szCs w:val="18"/>
              </w:rPr>
            </w:pPr>
          </w:p>
        </w:tc>
        <w:tc>
          <w:tcPr>
            <w:tcW w:w="1701" w:type="dxa"/>
            <w:vAlign w:val="center"/>
          </w:tcPr>
          <w:p w:rsidR="005A7DDE" w:rsidRDefault="00FD7823">
            <w:pPr>
              <w:spacing w:line="300" w:lineRule="auto"/>
              <w:jc w:val="center"/>
              <w:rPr>
                <w:rFonts w:cs="Times New Roman"/>
                <w:sz w:val="18"/>
                <w:szCs w:val="18"/>
              </w:rPr>
            </w:pPr>
            <w:r>
              <w:rPr>
                <w:rFonts w:cs="Times New Roman"/>
                <w:sz w:val="18"/>
                <w:szCs w:val="18"/>
              </w:rPr>
              <w:t>不外露</w:t>
            </w:r>
          </w:p>
        </w:tc>
        <w:tc>
          <w:tcPr>
            <w:tcW w:w="709" w:type="dxa"/>
            <w:vMerge/>
            <w:vAlign w:val="center"/>
          </w:tcPr>
          <w:p w:rsidR="005A7DDE" w:rsidRDefault="005A7DDE">
            <w:pPr>
              <w:spacing w:line="300" w:lineRule="auto"/>
              <w:jc w:val="center"/>
              <w:rPr>
                <w:rFonts w:cs="Times New Roman"/>
                <w:sz w:val="18"/>
                <w:szCs w:val="18"/>
              </w:rPr>
            </w:pPr>
          </w:p>
        </w:tc>
        <w:tc>
          <w:tcPr>
            <w:tcW w:w="1134" w:type="dxa"/>
            <w:vAlign w:val="center"/>
          </w:tcPr>
          <w:p w:rsidR="005A7DDE" w:rsidRDefault="00FD7823">
            <w:pPr>
              <w:spacing w:line="300" w:lineRule="auto"/>
              <w:jc w:val="center"/>
              <w:rPr>
                <w:rFonts w:cs="Times New Roman"/>
                <w:sz w:val="18"/>
                <w:szCs w:val="18"/>
              </w:rPr>
            </w:pPr>
            <w:r>
              <w:rPr>
                <w:rFonts w:cs="Times New Roman"/>
                <w:sz w:val="18"/>
                <w:szCs w:val="18"/>
              </w:rPr>
              <w:t>8</w:t>
            </w:r>
          </w:p>
        </w:tc>
        <w:tc>
          <w:tcPr>
            <w:tcW w:w="2229" w:type="dxa"/>
            <w:vMerge/>
            <w:vAlign w:val="center"/>
          </w:tcPr>
          <w:p w:rsidR="005A7DDE" w:rsidRDefault="005A7DDE">
            <w:pPr>
              <w:spacing w:line="300" w:lineRule="auto"/>
              <w:jc w:val="center"/>
              <w:rPr>
                <w:rFonts w:cs="Times New Roman"/>
                <w:sz w:val="18"/>
                <w:szCs w:val="18"/>
              </w:rPr>
            </w:pPr>
          </w:p>
        </w:tc>
      </w:tr>
      <w:tr w:rsidR="005A7DDE">
        <w:trPr>
          <w:trHeight w:val="454"/>
          <w:jc w:val="center"/>
        </w:trPr>
        <w:tc>
          <w:tcPr>
            <w:tcW w:w="1828" w:type="dxa"/>
            <w:vAlign w:val="center"/>
          </w:tcPr>
          <w:p w:rsidR="005A7DDE" w:rsidRDefault="00FD7823">
            <w:pPr>
              <w:spacing w:line="300" w:lineRule="auto"/>
              <w:jc w:val="center"/>
              <w:rPr>
                <w:rFonts w:cs="Times New Roman"/>
                <w:sz w:val="18"/>
                <w:szCs w:val="18"/>
              </w:rPr>
            </w:pPr>
            <w:r>
              <w:rPr>
                <w:rFonts w:cs="Times New Roman"/>
                <w:sz w:val="18"/>
                <w:szCs w:val="18"/>
              </w:rPr>
              <w:t>构件搁置长度</w:t>
            </w:r>
          </w:p>
        </w:tc>
        <w:tc>
          <w:tcPr>
            <w:tcW w:w="2410" w:type="dxa"/>
            <w:gridSpan w:val="2"/>
            <w:vAlign w:val="center"/>
          </w:tcPr>
          <w:p w:rsidR="005A7DDE" w:rsidRDefault="00FD7823">
            <w:pPr>
              <w:spacing w:line="300" w:lineRule="auto"/>
              <w:jc w:val="center"/>
              <w:rPr>
                <w:rFonts w:cs="Times New Roman"/>
                <w:sz w:val="18"/>
                <w:szCs w:val="18"/>
              </w:rPr>
            </w:pPr>
            <w:r>
              <w:rPr>
                <w:rFonts w:cs="Times New Roman"/>
                <w:sz w:val="18"/>
                <w:szCs w:val="18"/>
              </w:rPr>
              <w:t>梁</w:t>
            </w:r>
          </w:p>
        </w:tc>
        <w:tc>
          <w:tcPr>
            <w:tcW w:w="709" w:type="dxa"/>
            <w:vAlign w:val="center"/>
          </w:tcPr>
          <w:p w:rsidR="005A7DDE" w:rsidRDefault="00FD7823">
            <w:pPr>
              <w:spacing w:line="300" w:lineRule="auto"/>
              <w:jc w:val="center"/>
              <w:rPr>
                <w:rFonts w:cs="Times New Roman"/>
                <w:position w:val="-4"/>
                <w:sz w:val="18"/>
                <w:szCs w:val="18"/>
              </w:rPr>
            </w:pPr>
            <w:r>
              <w:rPr>
                <w:rFonts w:cs="Times New Roman"/>
                <w:i/>
                <w:iCs/>
                <w:position w:val="-4"/>
                <w:sz w:val="18"/>
                <w:szCs w:val="18"/>
              </w:rPr>
              <w:t>s</w:t>
            </w:r>
            <w:r>
              <w:rPr>
                <w:rFonts w:cs="Times New Roman"/>
                <w:position w:val="-4"/>
                <w:sz w:val="18"/>
                <w:szCs w:val="18"/>
                <w:vertAlign w:val="subscript"/>
              </w:rPr>
              <w:t>bt</w:t>
            </w:r>
          </w:p>
        </w:tc>
        <w:tc>
          <w:tcPr>
            <w:tcW w:w="1134" w:type="dxa"/>
            <w:vAlign w:val="center"/>
          </w:tcPr>
          <w:p w:rsidR="005A7DDE" w:rsidRDefault="00FD7823">
            <w:pPr>
              <w:spacing w:line="300" w:lineRule="auto"/>
              <w:jc w:val="center"/>
              <w:rPr>
                <w:rFonts w:cs="Times New Roman"/>
                <w:sz w:val="18"/>
                <w:szCs w:val="18"/>
              </w:rPr>
            </w:pPr>
            <w:r>
              <w:rPr>
                <w:rFonts w:cs="Times New Roman"/>
                <w:noProof/>
                <w:position w:val="-4"/>
                <w:sz w:val="18"/>
                <w:szCs w:val="18"/>
              </w:rPr>
              <w:drawing>
                <wp:inline distT="0" distB="0" distL="0" distR="0">
                  <wp:extent cx="115570" cy="11557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a:xfrm>
                            <a:off x="0" y="0"/>
                            <a:ext cx="115570" cy="115570"/>
                          </a:xfrm>
                          <a:prstGeom prst="rect">
                            <a:avLst/>
                          </a:prstGeom>
                          <a:noFill/>
                          <a:ln>
                            <a:noFill/>
                          </a:ln>
                        </pic:spPr>
                      </pic:pic>
                    </a:graphicData>
                  </a:graphic>
                </wp:inline>
              </w:drawing>
            </w:r>
            <w:r>
              <w:rPr>
                <w:rFonts w:cs="Times New Roman"/>
                <w:sz w:val="18"/>
                <w:szCs w:val="18"/>
              </w:rPr>
              <w:t>10</w:t>
            </w:r>
          </w:p>
        </w:tc>
        <w:tc>
          <w:tcPr>
            <w:tcW w:w="2229" w:type="dxa"/>
            <w:vAlign w:val="center"/>
          </w:tcPr>
          <w:p w:rsidR="005A7DDE" w:rsidRDefault="00FD7823">
            <w:pPr>
              <w:spacing w:line="300" w:lineRule="auto"/>
              <w:jc w:val="center"/>
              <w:rPr>
                <w:rFonts w:cs="Times New Roman"/>
                <w:sz w:val="18"/>
                <w:szCs w:val="18"/>
              </w:rPr>
            </w:pPr>
            <w:r>
              <w:rPr>
                <w:rFonts w:cs="Times New Roman"/>
                <w:sz w:val="18"/>
                <w:szCs w:val="18"/>
              </w:rPr>
              <w:t>尺量</w:t>
            </w:r>
          </w:p>
        </w:tc>
      </w:tr>
      <w:tr w:rsidR="005A7DDE">
        <w:trPr>
          <w:trHeight w:val="454"/>
          <w:jc w:val="center"/>
        </w:trPr>
        <w:tc>
          <w:tcPr>
            <w:tcW w:w="1828" w:type="dxa"/>
            <w:vAlign w:val="center"/>
          </w:tcPr>
          <w:p w:rsidR="005A7DDE" w:rsidRDefault="00FD7823">
            <w:pPr>
              <w:spacing w:line="300" w:lineRule="auto"/>
              <w:jc w:val="center"/>
              <w:rPr>
                <w:rFonts w:cs="Times New Roman"/>
                <w:sz w:val="18"/>
                <w:szCs w:val="18"/>
              </w:rPr>
            </w:pPr>
            <w:r>
              <w:rPr>
                <w:rFonts w:cs="Times New Roman"/>
                <w:sz w:val="18"/>
                <w:szCs w:val="18"/>
              </w:rPr>
              <w:t>预应力筋、耗能钢筋孔道对中</w:t>
            </w:r>
          </w:p>
        </w:tc>
        <w:tc>
          <w:tcPr>
            <w:tcW w:w="2410" w:type="dxa"/>
            <w:gridSpan w:val="2"/>
            <w:vAlign w:val="center"/>
          </w:tcPr>
          <w:p w:rsidR="005A7DDE" w:rsidRDefault="00FD7823">
            <w:pPr>
              <w:spacing w:line="300" w:lineRule="auto"/>
              <w:jc w:val="center"/>
              <w:rPr>
                <w:rFonts w:cs="Times New Roman"/>
                <w:sz w:val="18"/>
                <w:szCs w:val="18"/>
              </w:rPr>
            </w:pPr>
            <w:r>
              <w:rPr>
                <w:rFonts w:cs="Times New Roman"/>
                <w:sz w:val="18"/>
                <w:szCs w:val="18"/>
              </w:rPr>
              <w:t>梁、柱</w:t>
            </w:r>
          </w:p>
        </w:tc>
        <w:tc>
          <w:tcPr>
            <w:tcW w:w="709" w:type="dxa"/>
            <w:vAlign w:val="center"/>
          </w:tcPr>
          <w:p w:rsidR="005A7DDE" w:rsidRDefault="00FD7823">
            <w:pPr>
              <w:spacing w:line="300" w:lineRule="auto"/>
              <w:jc w:val="center"/>
              <w:rPr>
                <w:rFonts w:cs="Times New Roman"/>
                <w:sz w:val="18"/>
                <w:szCs w:val="18"/>
              </w:rPr>
            </w:pPr>
            <w:r>
              <w:rPr>
                <w:rFonts w:cs="Times New Roman"/>
                <w:i/>
                <w:iCs/>
                <w:sz w:val="18"/>
                <w:szCs w:val="18"/>
              </w:rPr>
              <w:t>d</w:t>
            </w:r>
            <w:r>
              <w:rPr>
                <w:rFonts w:cs="Times New Roman"/>
                <w:sz w:val="18"/>
                <w:szCs w:val="18"/>
                <w:vertAlign w:val="subscript"/>
              </w:rPr>
              <w:t>mt</w:t>
            </w:r>
          </w:p>
        </w:tc>
        <w:tc>
          <w:tcPr>
            <w:tcW w:w="1134" w:type="dxa"/>
            <w:vAlign w:val="center"/>
          </w:tcPr>
          <w:p w:rsidR="005A7DDE" w:rsidRDefault="00FD7823">
            <w:pPr>
              <w:spacing w:line="300" w:lineRule="auto"/>
              <w:jc w:val="center"/>
              <w:rPr>
                <w:rFonts w:cs="Times New Roman"/>
                <w:sz w:val="18"/>
                <w:szCs w:val="18"/>
              </w:rPr>
            </w:pPr>
            <w:r>
              <w:rPr>
                <w:rFonts w:cs="Times New Roman"/>
                <w:sz w:val="18"/>
                <w:szCs w:val="18"/>
              </w:rPr>
              <w:t>5</w:t>
            </w:r>
          </w:p>
        </w:tc>
        <w:tc>
          <w:tcPr>
            <w:tcW w:w="2229" w:type="dxa"/>
            <w:vAlign w:val="center"/>
          </w:tcPr>
          <w:p w:rsidR="005A7DDE" w:rsidRDefault="00FD7823">
            <w:pPr>
              <w:spacing w:line="300" w:lineRule="auto"/>
              <w:jc w:val="center"/>
              <w:rPr>
                <w:rFonts w:cs="Times New Roman"/>
                <w:sz w:val="18"/>
                <w:szCs w:val="18"/>
              </w:rPr>
            </w:pPr>
            <w:r>
              <w:rPr>
                <w:rFonts w:cs="Times New Roman"/>
                <w:sz w:val="18"/>
                <w:szCs w:val="18"/>
              </w:rPr>
              <w:t>尺量</w:t>
            </w:r>
          </w:p>
        </w:tc>
      </w:tr>
    </w:tbl>
    <w:p w:rsidR="005A7DDE" w:rsidRDefault="00FD7823">
      <w:pPr>
        <w:spacing w:line="300" w:lineRule="auto"/>
        <w:rPr>
          <w:rFonts w:eastAsia="宋体" w:cs="Times New Roman"/>
          <w:sz w:val="15"/>
          <w:szCs w:val="15"/>
        </w:rPr>
      </w:pPr>
      <w:r>
        <w:rPr>
          <w:rFonts w:eastAsia="宋体" w:cs="Times New Roman"/>
          <w:sz w:val="15"/>
          <w:szCs w:val="15"/>
        </w:rPr>
        <w:t>注：表中代号含义见图</w:t>
      </w:r>
      <w:r>
        <w:rPr>
          <w:rFonts w:eastAsia="宋体" w:cs="Times New Roman"/>
          <w:sz w:val="15"/>
          <w:szCs w:val="15"/>
        </w:rPr>
        <w:t>A.0.2</w:t>
      </w:r>
      <w:r>
        <w:rPr>
          <w:rFonts w:eastAsia="宋体" w:cs="Times New Roman"/>
          <w:sz w:val="15"/>
          <w:szCs w:val="15"/>
        </w:rPr>
        <w:t>。</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3"/>
      </w:tblGrid>
      <w:tr w:rsidR="005A7DDE">
        <w:trPr>
          <w:jc w:val="center"/>
        </w:trPr>
        <w:tc>
          <w:tcPr>
            <w:tcW w:w="8263" w:type="dxa"/>
            <w:vAlign w:val="center"/>
          </w:tcPr>
          <w:p w:rsidR="005A7DDE" w:rsidRDefault="00FD7823">
            <w:pPr>
              <w:spacing w:line="300" w:lineRule="auto"/>
              <w:jc w:val="center"/>
              <w:rPr>
                <w:rFonts w:eastAsia="宋体" w:cs="Times New Roman"/>
                <w:kern w:val="0"/>
                <w:sz w:val="20"/>
                <w:szCs w:val="20"/>
              </w:rPr>
            </w:pPr>
            <w:r>
              <w:rPr>
                <w:rFonts w:eastAsia="宋体" w:cs="Times New Roman"/>
                <w:noProof/>
                <w:kern w:val="0"/>
                <w:sz w:val="20"/>
                <w:szCs w:val="20"/>
              </w:rPr>
              <w:lastRenderedPageBreak/>
              <w:drawing>
                <wp:inline distT="0" distB="0" distL="0" distR="0">
                  <wp:extent cx="2505710" cy="462280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a:xfrm>
                            <a:off x="0" y="0"/>
                            <a:ext cx="2520328" cy="4650053"/>
                          </a:xfrm>
                          <a:prstGeom prst="rect">
                            <a:avLst/>
                          </a:prstGeom>
                          <a:noFill/>
                          <a:ln>
                            <a:noFill/>
                          </a:ln>
                        </pic:spPr>
                      </pic:pic>
                    </a:graphicData>
                  </a:graphic>
                </wp:inline>
              </w:drawing>
            </w:r>
          </w:p>
        </w:tc>
      </w:tr>
      <w:tr w:rsidR="005A7DDE">
        <w:trPr>
          <w:jc w:val="center"/>
        </w:trPr>
        <w:tc>
          <w:tcPr>
            <w:tcW w:w="8263" w:type="dxa"/>
            <w:vAlign w:val="center"/>
          </w:tcPr>
          <w:p w:rsidR="005A7DDE" w:rsidRDefault="00FD7823">
            <w:pPr>
              <w:spacing w:line="300" w:lineRule="auto"/>
              <w:jc w:val="center"/>
              <w:rPr>
                <w:rFonts w:eastAsia="宋体" w:cs="Times New Roman"/>
                <w:kern w:val="0"/>
                <w:sz w:val="18"/>
                <w:szCs w:val="18"/>
              </w:rPr>
            </w:pPr>
            <w:r>
              <w:rPr>
                <w:rFonts w:eastAsia="宋体" w:cs="Times New Roman"/>
                <w:kern w:val="0"/>
                <w:sz w:val="18"/>
                <w:szCs w:val="18"/>
              </w:rPr>
              <w:t>（</w:t>
            </w:r>
            <w:r>
              <w:rPr>
                <w:rFonts w:eastAsia="宋体" w:cs="Times New Roman"/>
                <w:kern w:val="0"/>
                <w:sz w:val="18"/>
                <w:szCs w:val="18"/>
              </w:rPr>
              <w:t>a</w:t>
            </w:r>
            <w:r>
              <w:rPr>
                <w:rFonts w:eastAsia="宋体" w:cs="Times New Roman"/>
                <w:kern w:val="0"/>
                <w:sz w:val="18"/>
                <w:szCs w:val="18"/>
              </w:rPr>
              <w:t>）预制柱安装位置允许偏差</w:t>
            </w:r>
          </w:p>
        </w:tc>
      </w:tr>
      <w:tr w:rsidR="005A7DDE">
        <w:trPr>
          <w:jc w:val="center"/>
        </w:trPr>
        <w:tc>
          <w:tcPr>
            <w:tcW w:w="8263" w:type="dxa"/>
            <w:vAlign w:val="center"/>
          </w:tcPr>
          <w:p w:rsidR="005A7DDE" w:rsidRDefault="00FD7823">
            <w:pPr>
              <w:spacing w:line="300" w:lineRule="auto"/>
              <w:jc w:val="center"/>
              <w:rPr>
                <w:rFonts w:eastAsia="宋体" w:cs="Times New Roman"/>
                <w:kern w:val="0"/>
                <w:sz w:val="20"/>
                <w:szCs w:val="20"/>
              </w:rPr>
            </w:pPr>
            <w:r>
              <w:rPr>
                <w:rFonts w:eastAsia="宋体" w:cs="Times New Roman"/>
                <w:noProof/>
                <w:kern w:val="0"/>
                <w:sz w:val="20"/>
                <w:szCs w:val="20"/>
              </w:rPr>
              <w:drawing>
                <wp:inline distT="0" distB="0" distL="0" distR="0">
                  <wp:extent cx="5039995" cy="2894330"/>
                  <wp:effectExtent l="0" t="0" r="8255"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a:xfrm>
                            <a:off x="0" y="0"/>
                            <a:ext cx="5040000" cy="2894828"/>
                          </a:xfrm>
                          <a:prstGeom prst="rect">
                            <a:avLst/>
                          </a:prstGeom>
                          <a:noFill/>
                          <a:ln>
                            <a:noFill/>
                          </a:ln>
                        </pic:spPr>
                      </pic:pic>
                    </a:graphicData>
                  </a:graphic>
                </wp:inline>
              </w:drawing>
            </w:r>
          </w:p>
        </w:tc>
      </w:tr>
      <w:tr w:rsidR="005A7DDE">
        <w:trPr>
          <w:jc w:val="center"/>
        </w:trPr>
        <w:tc>
          <w:tcPr>
            <w:tcW w:w="8263" w:type="dxa"/>
            <w:vAlign w:val="center"/>
          </w:tcPr>
          <w:p w:rsidR="005A7DDE" w:rsidRDefault="00FD7823">
            <w:pPr>
              <w:spacing w:line="300" w:lineRule="auto"/>
              <w:jc w:val="center"/>
              <w:rPr>
                <w:rFonts w:eastAsia="宋体" w:cs="Times New Roman"/>
                <w:kern w:val="0"/>
                <w:sz w:val="18"/>
                <w:szCs w:val="18"/>
              </w:rPr>
            </w:pPr>
            <w:r>
              <w:rPr>
                <w:rFonts w:eastAsia="宋体" w:cs="Times New Roman"/>
                <w:kern w:val="0"/>
                <w:sz w:val="18"/>
                <w:szCs w:val="18"/>
              </w:rPr>
              <w:t>（</w:t>
            </w:r>
            <w:r>
              <w:rPr>
                <w:rFonts w:eastAsia="宋体" w:cs="Times New Roman"/>
                <w:kern w:val="0"/>
                <w:sz w:val="18"/>
                <w:szCs w:val="18"/>
              </w:rPr>
              <w:t>b</w:t>
            </w:r>
            <w:r>
              <w:rPr>
                <w:rFonts w:eastAsia="宋体" w:cs="Times New Roman"/>
                <w:kern w:val="0"/>
                <w:sz w:val="18"/>
                <w:szCs w:val="18"/>
              </w:rPr>
              <w:t>）预制梁安装位置允许偏差</w:t>
            </w:r>
          </w:p>
        </w:tc>
      </w:tr>
      <w:tr w:rsidR="005A7DDE">
        <w:trPr>
          <w:jc w:val="center"/>
        </w:trPr>
        <w:tc>
          <w:tcPr>
            <w:tcW w:w="8263" w:type="dxa"/>
            <w:vAlign w:val="center"/>
          </w:tcPr>
          <w:p w:rsidR="005A7DDE" w:rsidRDefault="00FD7823">
            <w:pPr>
              <w:pStyle w:val="af9"/>
              <w:spacing w:line="300" w:lineRule="auto"/>
              <w:rPr>
                <w:rFonts w:eastAsia="黑体" w:cs="Times New Roman"/>
                <w:b/>
                <w:bCs/>
                <w:kern w:val="0"/>
                <w:sz w:val="18"/>
                <w:szCs w:val="18"/>
              </w:rPr>
            </w:pPr>
            <w:r>
              <w:rPr>
                <w:rFonts w:eastAsia="黑体" w:cs="Times New Roman"/>
                <w:b/>
                <w:bCs/>
                <w:kern w:val="0"/>
                <w:sz w:val="18"/>
                <w:szCs w:val="18"/>
              </w:rPr>
              <w:t>图</w:t>
            </w:r>
            <w:r>
              <w:rPr>
                <w:rFonts w:eastAsia="黑体" w:cs="Times New Roman"/>
                <w:b/>
                <w:bCs/>
                <w:kern w:val="0"/>
                <w:sz w:val="18"/>
                <w:szCs w:val="18"/>
              </w:rPr>
              <w:t xml:space="preserve">A.0.2 </w:t>
            </w:r>
            <w:r>
              <w:rPr>
                <w:rFonts w:eastAsia="黑体" w:cs="Times New Roman"/>
                <w:b/>
                <w:bCs/>
                <w:kern w:val="0"/>
                <w:sz w:val="18"/>
                <w:szCs w:val="18"/>
              </w:rPr>
              <w:t>预制梁、预制柱安装位置允许偏差示意</w:t>
            </w:r>
          </w:p>
        </w:tc>
      </w:tr>
    </w:tbl>
    <w:p w:rsidR="005A7DDE" w:rsidRDefault="005A7DDE">
      <w:pPr>
        <w:spacing w:line="300" w:lineRule="auto"/>
      </w:pPr>
    </w:p>
    <w:p w:rsidR="005A7DDE" w:rsidRDefault="00FD7823">
      <w:pPr>
        <w:pStyle w:val="1"/>
        <w:spacing w:line="300" w:lineRule="auto"/>
        <w:rPr>
          <w:rFonts w:eastAsia="宋体" w:cs="Times New Roman"/>
        </w:rPr>
      </w:pPr>
      <w:bookmarkStart w:id="216" w:name="_Toc41895217"/>
      <w:bookmarkStart w:id="217" w:name="_Toc91413930"/>
      <w:bookmarkStart w:id="218" w:name="_Toc523844531"/>
      <w:bookmarkStart w:id="219" w:name="_Toc41895009"/>
      <w:r>
        <w:rPr>
          <w:rFonts w:eastAsia="宋体" w:cs="Times New Roman"/>
        </w:rPr>
        <w:lastRenderedPageBreak/>
        <w:t>本</w:t>
      </w:r>
      <w:r>
        <w:rPr>
          <w:rFonts w:eastAsia="宋体" w:cs="Times New Roman" w:hint="eastAsia"/>
        </w:rPr>
        <w:t>标准</w:t>
      </w:r>
      <w:r>
        <w:rPr>
          <w:rFonts w:eastAsia="宋体" w:cs="Times New Roman"/>
        </w:rPr>
        <w:t>用词说明</w:t>
      </w:r>
      <w:bookmarkEnd w:id="216"/>
      <w:bookmarkEnd w:id="217"/>
      <w:bookmarkEnd w:id="218"/>
      <w:bookmarkEnd w:id="219"/>
    </w:p>
    <w:p w:rsidR="005A7DDE" w:rsidRDefault="00FD7823">
      <w:pPr>
        <w:adjustRightInd w:val="0"/>
        <w:snapToGrid w:val="0"/>
        <w:spacing w:line="360" w:lineRule="auto"/>
        <w:ind w:firstLineChars="250" w:firstLine="602"/>
        <w:outlineLvl w:val="2"/>
        <w:rPr>
          <w:sz w:val="24"/>
          <w:szCs w:val="24"/>
        </w:rPr>
      </w:pPr>
      <w:r>
        <w:rPr>
          <w:b/>
          <w:sz w:val="24"/>
          <w:szCs w:val="24"/>
        </w:rPr>
        <w:t>1</w:t>
      </w:r>
      <w:r>
        <w:rPr>
          <w:b/>
          <w:sz w:val="24"/>
          <w:szCs w:val="24"/>
        </w:rPr>
        <w:t xml:space="preserve">　</w:t>
      </w:r>
      <w:r>
        <w:rPr>
          <w:sz w:val="24"/>
          <w:szCs w:val="24"/>
        </w:rPr>
        <w:t>为便于在执行本</w:t>
      </w:r>
      <w:r>
        <w:rPr>
          <w:rFonts w:hint="eastAsia"/>
          <w:sz w:val="24"/>
          <w:szCs w:val="24"/>
        </w:rPr>
        <w:t>标准</w:t>
      </w:r>
      <w:r>
        <w:rPr>
          <w:sz w:val="24"/>
          <w:szCs w:val="24"/>
        </w:rPr>
        <w:t>条文时区别对待，对要求严格程度不同的用词说明如下：</w:t>
      </w:r>
    </w:p>
    <w:p w:rsidR="005A7DDE" w:rsidRDefault="00FD7823">
      <w:pPr>
        <w:pStyle w:val="a5"/>
        <w:adjustRightInd w:val="0"/>
        <w:snapToGrid w:val="0"/>
        <w:spacing w:line="360" w:lineRule="auto"/>
        <w:ind w:left="780" w:firstLine="354"/>
        <w:textAlignment w:val="baseline"/>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）表示很严格，非这样做不可的：</w:t>
      </w:r>
    </w:p>
    <w:p w:rsidR="005A7DDE" w:rsidRDefault="00FD7823">
      <w:pPr>
        <w:pStyle w:val="a5"/>
        <w:adjustRightInd w:val="0"/>
        <w:snapToGrid w:val="0"/>
        <w:spacing w:line="360" w:lineRule="auto"/>
        <w:ind w:firstLineChars="600" w:firstLine="1440"/>
        <w:textAlignment w:val="baseline"/>
        <w:rPr>
          <w:rFonts w:ascii="Times New Roman" w:hAnsi="Times New Roman"/>
          <w:sz w:val="24"/>
          <w:szCs w:val="24"/>
        </w:rPr>
      </w:pPr>
      <w:r>
        <w:rPr>
          <w:rFonts w:ascii="Times New Roman" w:hAnsi="Times New Roman"/>
          <w:sz w:val="24"/>
          <w:szCs w:val="24"/>
        </w:rPr>
        <w:t>正面</w:t>
      </w:r>
      <w:proofErr w:type="gramStart"/>
      <w:r>
        <w:rPr>
          <w:rFonts w:ascii="Times New Roman" w:hAnsi="Times New Roman"/>
          <w:sz w:val="24"/>
          <w:szCs w:val="24"/>
        </w:rPr>
        <w:t>词采用</w:t>
      </w:r>
      <w:proofErr w:type="gramEnd"/>
      <w:r>
        <w:rPr>
          <w:rFonts w:ascii="Times New Roman" w:hAnsi="Times New Roman"/>
          <w:sz w:val="24"/>
          <w:szCs w:val="24"/>
        </w:rPr>
        <w:t>“</w:t>
      </w:r>
      <w:r>
        <w:rPr>
          <w:rFonts w:ascii="Times New Roman" w:hAnsi="Times New Roman"/>
          <w:sz w:val="24"/>
          <w:szCs w:val="24"/>
        </w:rPr>
        <w:t>必须</w:t>
      </w:r>
      <w:r>
        <w:rPr>
          <w:rFonts w:ascii="Times New Roman" w:hAnsi="Times New Roman"/>
          <w:sz w:val="24"/>
          <w:szCs w:val="24"/>
        </w:rPr>
        <w:t>”</w:t>
      </w:r>
      <w:r>
        <w:rPr>
          <w:rFonts w:ascii="Times New Roman" w:hAnsi="Times New Roman"/>
          <w:sz w:val="24"/>
          <w:szCs w:val="24"/>
        </w:rPr>
        <w:t>，反面</w:t>
      </w:r>
      <w:proofErr w:type="gramStart"/>
      <w:r>
        <w:rPr>
          <w:rFonts w:ascii="Times New Roman" w:hAnsi="Times New Roman"/>
          <w:sz w:val="24"/>
          <w:szCs w:val="24"/>
        </w:rPr>
        <w:t>词采用</w:t>
      </w:r>
      <w:proofErr w:type="gramEnd"/>
      <w:r>
        <w:rPr>
          <w:rFonts w:ascii="Times New Roman" w:hAnsi="Times New Roman"/>
          <w:sz w:val="24"/>
          <w:szCs w:val="24"/>
        </w:rPr>
        <w:t>“</w:t>
      </w:r>
      <w:r>
        <w:rPr>
          <w:rFonts w:ascii="Times New Roman" w:hAnsi="Times New Roman"/>
          <w:sz w:val="24"/>
          <w:szCs w:val="24"/>
        </w:rPr>
        <w:t>严禁</w:t>
      </w:r>
      <w:r>
        <w:rPr>
          <w:rFonts w:ascii="Times New Roman" w:hAnsi="Times New Roman"/>
          <w:sz w:val="24"/>
          <w:szCs w:val="24"/>
        </w:rPr>
        <w:t>”</w:t>
      </w:r>
      <w:r>
        <w:rPr>
          <w:rFonts w:ascii="Times New Roman" w:hAnsi="Times New Roman"/>
          <w:sz w:val="24"/>
          <w:szCs w:val="24"/>
        </w:rPr>
        <w:t>；</w:t>
      </w:r>
    </w:p>
    <w:p w:rsidR="005A7DDE" w:rsidRDefault="00FD7823">
      <w:pPr>
        <w:pStyle w:val="a5"/>
        <w:adjustRightInd w:val="0"/>
        <w:snapToGrid w:val="0"/>
        <w:spacing w:line="360" w:lineRule="auto"/>
        <w:ind w:firstLineChars="472" w:firstLine="1133"/>
        <w:textAlignment w:val="baseline"/>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）表示严格，在正常情况下均应这样做的：</w:t>
      </w:r>
    </w:p>
    <w:p w:rsidR="005A7DDE" w:rsidRDefault="00FD7823">
      <w:pPr>
        <w:pStyle w:val="a5"/>
        <w:adjustRightInd w:val="0"/>
        <w:snapToGrid w:val="0"/>
        <w:spacing w:line="360" w:lineRule="auto"/>
        <w:ind w:firstLineChars="613" w:firstLine="1471"/>
        <w:textAlignment w:val="baseline"/>
        <w:rPr>
          <w:rFonts w:ascii="Times New Roman" w:hAnsi="Times New Roman"/>
          <w:sz w:val="24"/>
          <w:szCs w:val="24"/>
        </w:rPr>
      </w:pPr>
      <w:r>
        <w:rPr>
          <w:rFonts w:ascii="Times New Roman" w:hAnsi="Times New Roman"/>
          <w:sz w:val="24"/>
          <w:szCs w:val="24"/>
        </w:rPr>
        <w:t>正面</w:t>
      </w:r>
      <w:proofErr w:type="gramStart"/>
      <w:r>
        <w:rPr>
          <w:rFonts w:ascii="Times New Roman" w:hAnsi="Times New Roman"/>
          <w:sz w:val="24"/>
          <w:szCs w:val="24"/>
        </w:rPr>
        <w:t>词采用</w:t>
      </w:r>
      <w:proofErr w:type="gramEnd"/>
      <w:r>
        <w:rPr>
          <w:rFonts w:ascii="Times New Roman" w:hAnsi="Times New Roman"/>
          <w:sz w:val="24"/>
          <w:szCs w:val="24"/>
        </w:rPr>
        <w:t>“</w:t>
      </w:r>
      <w:r>
        <w:rPr>
          <w:rFonts w:ascii="Times New Roman" w:hAnsi="Times New Roman"/>
          <w:sz w:val="24"/>
          <w:szCs w:val="24"/>
        </w:rPr>
        <w:t>应</w:t>
      </w:r>
      <w:r>
        <w:rPr>
          <w:rFonts w:ascii="Times New Roman" w:hAnsi="Times New Roman"/>
          <w:sz w:val="24"/>
          <w:szCs w:val="24"/>
        </w:rPr>
        <w:t>”</w:t>
      </w:r>
      <w:r>
        <w:rPr>
          <w:rFonts w:ascii="Times New Roman" w:hAnsi="Times New Roman"/>
          <w:sz w:val="24"/>
          <w:szCs w:val="24"/>
        </w:rPr>
        <w:t>，反面</w:t>
      </w:r>
      <w:proofErr w:type="gramStart"/>
      <w:r>
        <w:rPr>
          <w:rFonts w:ascii="Times New Roman" w:hAnsi="Times New Roman"/>
          <w:sz w:val="24"/>
          <w:szCs w:val="24"/>
        </w:rPr>
        <w:t>词采用</w:t>
      </w:r>
      <w:proofErr w:type="gramEnd"/>
      <w:r>
        <w:rPr>
          <w:rFonts w:ascii="Times New Roman" w:hAnsi="Times New Roman"/>
          <w:sz w:val="24"/>
          <w:szCs w:val="24"/>
        </w:rPr>
        <w:t>“</w:t>
      </w:r>
      <w:r>
        <w:rPr>
          <w:rFonts w:ascii="Times New Roman" w:hAnsi="Times New Roman"/>
          <w:sz w:val="24"/>
          <w:szCs w:val="24"/>
        </w:rPr>
        <w:t>不应</w:t>
      </w:r>
      <w:r>
        <w:rPr>
          <w:rFonts w:ascii="Times New Roman" w:hAnsi="Times New Roman"/>
          <w:sz w:val="24"/>
          <w:szCs w:val="24"/>
        </w:rPr>
        <w:t>”</w:t>
      </w:r>
      <w:r>
        <w:rPr>
          <w:rFonts w:ascii="Times New Roman" w:hAnsi="Times New Roman"/>
          <w:sz w:val="24"/>
          <w:szCs w:val="24"/>
        </w:rPr>
        <w:t>或</w:t>
      </w:r>
      <w:r>
        <w:rPr>
          <w:rFonts w:ascii="Times New Roman" w:hAnsi="Times New Roman"/>
          <w:sz w:val="24"/>
          <w:szCs w:val="24"/>
        </w:rPr>
        <w:t>“</w:t>
      </w:r>
      <w:r>
        <w:rPr>
          <w:rFonts w:ascii="Times New Roman" w:hAnsi="Times New Roman"/>
          <w:sz w:val="24"/>
          <w:szCs w:val="24"/>
        </w:rPr>
        <w:t>不得</w:t>
      </w:r>
      <w:r>
        <w:rPr>
          <w:rFonts w:ascii="Times New Roman" w:hAnsi="Times New Roman"/>
          <w:sz w:val="24"/>
          <w:szCs w:val="24"/>
        </w:rPr>
        <w:t>”</w:t>
      </w:r>
      <w:r>
        <w:rPr>
          <w:rFonts w:ascii="Times New Roman" w:hAnsi="Times New Roman"/>
          <w:sz w:val="24"/>
          <w:szCs w:val="24"/>
        </w:rPr>
        <w:t>；</w:t>
      </w:r>
    </w:p>
    <w:p w:rsidR="005A7DDE" w:rsidRDefault="00FD7823">
      <w:pPr>
        <w:pStyle w:val="a5"/>
        <w:adjustRightInd w:val="0"/>
        <w:snapToGrid w:val="0"/>
        <w:spacing w:line="360" w:lineRule="auto"/>
        <w:ind w:firstLineChars="472" w:firstLine="1133"/>
        <w:textAlignment w:val="baseline"/>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）表示允许稍有选择，在条件允许时首先这样做的：</w:t>
      </w:r>
    </w:p>
    <w:p w:rsidR="005A7DDE" w:rsidRDefault="00FD7823">
      <w:pPr>
        <w:pStyle w:val="a5"/>
        <w:adjustRightInd w:val="0"/>
        <w:snapToGrid w:val="0"/>
        <w:spacing w:line="360" w:lineRule="auto"/>
        <w:ind w:firstLineChars="613" w:firstLine="1471"/>
        <w:textAlignment w:val="baseline"/>
        <w:rPr>
          <w:rFonts w:ascii="Times New Roman" w:hAnsi="Times New Roman"/>
          <w:sz w:val="24"/>
          <w:szCs w:val="24"/>
        </w:rPr>
      </w:pPr>
      <w:r>
        <w:rPr>
          <w:rFonts w:ascii="Times New Roman" w:hAnsi="Times New Roman"/>
          <w:sz w:val="24"/>
          <w:szCs w:val="24"/>
        </w:rPr>
        <w:t>正面</w:t>
      </w:r>
      <w:proofErr w:type="gramStart"/>
      <w:r>
        <w:rPr>
          <w:rFonts w:ascii="Times New Roman" w:hAnsi="Times New Roman"/>
          <w:sz w:val="24"/>
          <w:szCs w:val="24"/>
        </w:rPr>
        <w:t>词采用</w:t>
      </w:r>
      <w:proofErr w:type="gramEnd"/>
      <w:r>
        <w:rPr>
          <w:rFonts w:ascii="Times New Roman" w:hAnsi="Times New Roman"/>
          <w:sz w:val="24"/>
          <w:szCs w:val="24"/>
        </w:rPr>
        <w:t>“</w:t>
      </w:r>
      <w:r>
        <w:rPr>
          <w:rFonts w:ascii="Times New Roman" w:hAnsi="Times New Roman"/>
          <w:sz w:val="24"/>
          <w:szCs w:val="24"/>
        </w:rPr>
        <w:t>宜</w:t>
      </w:r>
      <w:r>
        <w:rPr>
          <w:rFonts w:ascii="Times New Roman" w:hAnsi="Times New Roman"/>
          <w:sz w:val="24"/>
          <w:szCs w:val="24"/>
        </w:rPr>
        <w:t>”</w:t>
      </w:r>
      <w:r>
        <w:rPr>
          <w:rFonts w:ascii="Times New Roman" w:hAnsi="Times New Roman"/>
          <w:sz w:val="24"/>
          <w:szCs w:val="24"/>
        </w:rPr>
        <w:t>，反面</w:t>
      </w:r>
      <w:proofErr w:type="gramStart"/>
      <w:r>
        <w:rPr>
          <w:rFonts w:ascii="Times New Roman" w:hAnsi="Times New Roman"/>
          <w:sz w:val="24"/>
          <w:szCs w:val="24"/>
        </w:rPr>
        <w:t>词采用</w:t>
      </w:r>
      <w:proofErr w:type="gramEnd"/>
      <w:r>
        <w:rPr>
          <w:rFonts w:ascii="Times New Roman" w:hAnsi="Times New Roman"/>
          <w:sz w:val="24"/>
          <w:szCs w:val="24"/>
        </w:rPr>
        <w:t>“</w:t>
      </w:r>
      <w:r>
        <w:rPr>
          <w:rFonts w:ascii="Times New Roman" w:hAnsi="Times New Roman"/>
          <w:sz w:val="24"/>
          <w:szCs w:val="24"/>
        </w:rPr>
        <w:t>不宜</w:t>
      </w:r>
      <w:r>
        <w:rPr>
          <w:rFonts w:ascii="Times New Roman" w:hAnsi="Times New Roman"/>
          <w:sz w:val="24"/>
          <w:szCs w:val="24"/>
        </w:rPr>
        <w:t>”</w:t>
      </w:r>
      <w:r>
        <w:rPr>
          <w:rFonts w:ascii="Times New Roman" w:hAnsi="Times New Roman"/>
          <w:sz w:val="24"/>
          <w:szCs w:val="24"/>
        </w:rPr>
        <w:t>；</w:t>
      </w:r>
    </w:p>
    <w:p w:rsidR="005A7DDE" w:rsidRDefault="00FD7823">
      <w:pPr>
        <w:pStyle w:val="a5"/>
        <w:adjustRightInd w:val="0"/>
        <w:snapToGrid w:val="0"/>
        <w:spacing w:line="360" w:lineRule="auto"/>
        <w:ind w:firstLineChars="472" w:firstLine="1133"/>
        <w:textAlignment w:val="baseline"/>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）表示有选择，在一定条件下可以这样做的，采用</w:t>
      </w:r>
      <w:r>
        <w:rPr>
          <w:rFonts w:ascii="Times New Roman" w:hAnsi="Times New Roman"/>
          <w:sz w:val="24"/>
          <w:szCs w:val="24"/>
        </w:rPr>
        <w:t>“</w:t>
      </w:r>
      <w:r>
        <w:rPr>
          <w:rFonts w:ascii="Times New Roman" w:hAnsi="Times New Roman"/>
          <w:sz w:val="24"/>
          <w:szCs w:val="24"/>
        </w:rPr>
        <w:t>可</w:t>
      </w:r>
      <w:r>
        <w:rPr>
          <w:rFonts w:ascii="Times New Roman" w:hAnsi="Times New Roman"/>
          <w:sz w:val="24"/>
          <w:szCs w:val="24"/>
        </w:rPr>
        <w:t>”</w:t>
      </w:r>
      <w:r>
        <w:rPr>
          <w:rFonts w:ascii="Times New Roman" w:hAnsi="Times New Roman"/>
          <w:sz w:val="24"/>
          <w:szCs w:val="24"/>
        </w:rPr>
        <w:t>。</w:t>
      </w:r>
    </w:p>
    <w:p w:rsidR="005A7DDE" w:rsidRDefault="00FD7823">
      <w:pPr>
        <w:adjustRightInd w:val="0"/>
        <w:snapToGrid w:val="0"/>
        <w:spacing w:line="360" w:lineRule="auto"/>
        <w:ind w:firstLineChars="200" w:firstLine="482"/>
        <w:outlineLvl w:val="2"/>
        <w:rPr>
          <w:sz w:val="24"/>
          <w:szCs w:val="24"/>
        </w:rPr>
      </w:pPr>
      <w:r>
        <w:rPr>
          <w:b/>
          <w:sz w:val="24"/>
          <w:szCs w:val="24"/>
        </w:rPr>
        <w:t>2</w:t>
      </w:r>
      <w:r>
        <w:rPr>
          <w:b/>
          <w:sz w:val="24"/>
          <w:szCs w:val="24"/>
        </w:rPr>
        <w:t xml:space="preserve">　</w:t>
      </w:r>
      <w:r>
        <w:rPr>
          <w:sz w:val="24"/>
          <w:szCs w:val="24"/>
        </w:rPr>
        <w:t>条文中指明应按其他有关标准执行的写法为：</w:t>
      </w:r>
      <w:r>
        <w:rPr>
          <w:sz w:val="24"/>
          <w:szCs w:val="24"/>
        </w:rPr>
        <w:t>“</w:t>
      </w:r>
      <w:r>
        <w:rPr>
          <w:sz w:val="24"/>
          <w:szCs w:val="24"/>
        </w:rPr>
        <w:t>应符合</w:t>
      </w:r>
      <w:r>
        <w:rPr>
          <w:sz w:val="24"/>
          <w:szCs w:val="24"/>
        </w:rPr>
        <w:t>……</w:t>
      </w:r>
      <w:r>
        <w:rPr>
          <w:sz w:val="24"/>
          <w:szCs w:val="24"/>
        </w:rPr>
        <w:t>的规定</w:t>
      </w:r>
      <w:r>
        <w:rPr>
          <w:sz w:val="24"/>
          <w:szCs w:val="24"/>
        </w:rPr>
        <w:t>”</w:t>
      </w:r>
      <w:r>
        <w:rPr>
          <w:sz w:val="24"/>
          <w:szCs w:val="24"/>
        </w:rPr>
        <w:t>或</w:t>
      </w:r>
      <w:r>
        <w:rPr>
          <w:sz w:val="24"/>
          <w:szCs w:val="24"/>
        </w:rPr>
        <w:t>“</w:t>
      </w:r>
      <w:r>
        <w:rPr>
          <w:sz w:val="24"/>
          <w:szCs w:val="24"/>
        </w:rPr>
        <w:t>应按</w:t>
      </w:r>
      <w:r>
        <w:rPr>
          <w:sz w:val="24"/>
          <w:szCs w:val="24"/>
        </w:rPr>
        <w:t>……</w:t>
      </w:r>
      <w:r>
        <w:rPr>
          <w:sz w:val="24"/>
          <w:szCs w:val="24"/>
        </w:rPr>
        <w:t>执行</w:t>
      </w:r>
      <w:r>
        <w:rPr>
          <w:sz w:val="24"/>
          <w:szCs w:val="24"/>
        </w:rPr>
        <w:t>”</w:t>
      </w:r>
      <w:r>
        <w:rPr>
          <w:sz w:val="24"/>
          <w:szCs w:val="24"/>
        </w:rPr>
        <w:t>。</w:t>
      </w:r>
    </w:p>
    <w:p w:rsidR="005A7DDE" w:rsidRDefault="00FD7823">
      <w:pPr>
        <w:widowControl/>
        <w:jc w:val="left"/>
        <w:rPr>
          <w:rFonts w:eastAsia="宋体" w:cs="Times New Roman"/>
          <w:b/>
          <w:bCs/>
          <w:kern w:val="44"/>
          <w:sz w:val="36"/>
          <w:szCs w:val="44"/>
        </w:rPr>
      </w:pPr>
      <w:bookmarkStart w:id="220" w:name="_Toc41895010"/>
      <w:bookmarkStart w:id="221" w:name="_Toc523844532"/>
      <w:bookmarkStart w:id="222" w:name="_Toc41895218"/>
      <w:bookmarkStart w:id="223" w:name="_Toc91413931"/>
      <w:r>
        <w:rPr>
          <w:rFonts w:eastAsia="宋体" w:cs="Times New Roman"/>
        </w:rPr>
        <w:br w:type="page"/>
      </w:r>
    </w:p>
    <w:p w:rsidR="005A7DDE" w:rsidRDefault="00FD7823">
      <w:pPr>
        <w:pStyle w:val="1"/>
        <w:spacing w:line="300" w:lineRule="auto"/>
        <w:rPr>
          <w:rFonts w:eastAsia="宋体" w:cs="Times New Roman"/>
        </w:rPr>
      </w:pPr>
      <w:r>
        <w:rPr>
          <w:rFonts w:eastAsia="宋体" w:cs="Times New Roman"/>
        </w:rPr>
        <w:lastRenderedPageBreak/>
        <w:t>引用标准名录</w:t>
      </w:r>
      <w:bookmarkEnd w:id="220"/>
      <w:bookmarkEnd w:id="221"/>
      <w:bookmarkEnd w:id="222"/>
      <w:bookmarkEnd w:id="223"/>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《工程结构通用规范》</w:t>
      </w:r>
      <w:r>
        <w:rPr>
          <w:rFonts w:hint="eastAsia"/>
          <w:sz w:val="24"/>
          <w:szCs w:val="24"/>
        </w:rPr>
        <w:t>GB 55001</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《建筑与市政工程抗震通用规范》</w:t>
      </w:r>
      <w:r>
        <w:rPr>
          <w:rFonts w:hint="eastAsia"/>
          <w:sz w:val="24"/>
          <w:szCs w:val="24"/>
        </w:rPr>
        <w:t>GB</w:t>
      </w:r>
      <w:r>
        <w:rPr>
          <w:sz w:val="24"/>
          <w:szCs w:val="24"/>
        </w:rPr>
        <w:t xml:space="preserve"> </w:t>
      </w:r>
      <w:r>
        <w:rPr>
          <w:rFonts w:hint="eastAsia"/>
          <w:sz w:val="24"/>
          <w:szCs w:val="24"/>
        </w:rPr>
        <w:t>55002</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《建筑与市政地基基础通用规范》</w:t>
      </w:r>
      <w:r>
        <w:rPr>
          <w:rFonts w:hint="eastAsia"/>
          <w:sz w:val="24"/>
          <w:szCs w:val="24"/>
        </w:rPr>
        <w:t xml:space="preserve">GB </w:t>
      </w:r>
      <w:r>
        <w:rPr>
          <w:rFonts w:hint="eastAsia"/>
          <w:sz w:val="24"/>
          <w:szCs w:val="24"/>
        </w:rPr>
        <w:t>55007</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《建筑抗震韧性评价标准》</w:t>
      </w:r>
      <w:r>
        <w:rPr>
          <w:rFonts w:hint="eastAsia"/>
          <w:sz w:val="24"/>
          <w:szCs w:val="24"/>
        </w:rPr>
        <w:t>GB/T 38491</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《混凝土结构通用规范》</w:t>
      </w:r>
      <w:r>
        <w:rPr>
          <w:rFonts w:hint="eastAsia"/>
          <w:sz w:val="24"/>
          <w:szCs w:val="24"/>
        </w:rPr>
        <w:t>GB 55008</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《建筑地基基础设计规范》</w:t>
      </w:r>
      <w:r>
        <w:rPr>
          <w:rFonts w:hint="eastAsia"/>
          <w:sz w:val="24"/>
          <w:szCs w:val="24"/>
        </w:rPr>
        <w:t>GB 50007</w:t>
      </w:r>
    </w:p>
    <w:p w:rsidR="005A7DDE" w:rsidRDefault="00FD7823">
      <w:pPr>
        <w:pStyle w:val="af1"/>
        <w:widowControl/>
        <w:numPr>
          <w:ilvl w:val="0"/>
          <w:numId w:val="73"/>
        </w:numPr>
        <w:spacing w:line="360" w:lineRule="auto"/>
        <w:ind w:firstLineChars="0"/>
        <w:jc w:val="left"/>
        <w:rPr>
          <w:sz w:val="24"/>
          <w:szCs w:val="24"/>
        </w:rPr>
      </w:pPr>
      <w:r>
        <w:rPr>
          <w:sz w:val="24"/>
          <w:szCs w:val="24"/>
        </w:rPr>
        <w:t>《混凝土结构设计规范》</w:t>
      </w:r>
      <w:r>
        <w:rPr>
          <w:sz w:val="24"/>
          <w:szCs w:val="24"/>
        </w:rPr>
        <w:t>GB 50010</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《建筑抗震设计规范》</w:t>
      </w:r>
      <w:r>
        <w:rPr>
          <w:rFonts w:hint="eastAsia"/>
          <w:sz w:val="24"/>
          <w:szCs w:val="24"/>
        </w:rPr>
        <w:t>GB 50011</w:t>
      </w:r>
    </w:p>
    <w:p w:rsidR="005A7DDE" w:rsidRDefault="00FD7823">
      <w:pPr>
        <w:pStyle w:val="af1"/>
        <w:widowControl/>
        <w:numPr>
          <w:ilvl w:val="0"/>
          <w:numId w:val="73"/>
        </w:numPr>
        <w:spacing w:line="360" w:lineRule="auto"/>
        <w:ind w:firstLineChars="0"/>
        <w:jc w:val="left"/>
        <w:rPr>
          <w:sz w:val="24"/>
          <w:szCs w:val="24"/>
        </w:rPr>
      </w:pPr>
      <w:r>
        <w:rPr>
          <w:sz w:val="24"/>
          <w:szCs w:val="24"/>
        </w:rPr>
        <w:t>《钢结构设计标准》</w:t>
      </w:r>
      <w:r>
        <w:rPr>
          <w:sz w:val="24"/>
          <w:szCs w:val="24"/>
        </w:rPr>
        <w:t>GB 50017</w:t>
      </w:r>
    </w:p>
    <w:p w:rsidR="005A7DDE" w:rsidRDefault="00FD7823">
      <w:pPr>
        <w:pStyle w:val="af1"/>
        <w:widowControl/>
        <w:numPr>
          <w:ilvl w:val="0"/>
          <w:numId w:val="73"/>
        </w:numPr>
        <w:spacing w:line="360" w:lineRule="auto"/>
        <w:ind w:firstLineChars="0"/>
        <w:jc w:val="left"/>
        <w:rPr>
          <w:sz w:val="24"/>
          <w:szCs w:val="24"/>
        </w:rPr>
      </w:pPr>
      <w:r>
        <w:rPr>
          <w:sz w:val="24"/>
          <w:szCs w:val="24"/>
        </w:rPr>
        <w:t>《混凝土结构工程施工质量验收规范》</w:t>
      </w:r>
      <w:r>
        <w:rPr>
          <w:sz w:val="24"/>
          <w:szCs w:val="24"/>
        </w:rPr>
        <w:t>GB 50204</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《水泥基灌浆材料应用技术规程》</w:t>
      </w:r>
      <w:r>
        <w:rPr>
          <w:rFonts w:hint="eastAsia"/>
          <w:sz w:val="24"/>
          <w:szCs w:val="24"/>
        </w:rPr>
        <w:t>GB/T 50448</w:t>
      </w:r>
    </w:p>
    <w:p w:rsidR="005A7DDE" w:rsidRDefault="00FD7823">
      <w:pPr>
        <w:pStyle w:val="af1"/>
        <w:widowControl/>
        <w:numPr>
          <w:ilvl w:val="0"/>
          <w:numId w:val="73"/>
        </w:numPr>
        <w:spacing w:line="360" w:lineRule="auto"/>
        <w:ind w:firstLineChars="0"/>
        <w:jc w:val="left"/>
        <w:rPr>
          <w:sz w:val="24"/>
          <w:szCs w:val="24"/>
        </w:rPr>
      </w:pPr>
      <w:r>
        <w:rPr>
          <w:sz w:val="24"/>
          <w:szCs w:val="24"/>
        </w:rPr>
        <w:t>《混凝土结构工程施工规范》</w:t>
      </w:r>
      <w:r>
        <w:rPr>
          <w:sz w:val="24"/>
          <w:szCs w:val="24"/>
        </w:rPr>
        <w:t>GB 50666</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《预应力混凝土用钢绞线》</w:t>
      </w:r>
      <w:r>
        <w:rPr>
          <w:rFonts w:hint="eastAsia"/>
          <w:sz w:val="24"/>
          <w:szCs w:val="24"/>
        </w:rPr>
        <w:t>GB/T 5224</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《预应力混凝土空心板》</w:t>
      </w:r>
      <w:r>
        <w:rPr>
          <w:rFonts w:hint="eastAsia"/>
          <w:sz w:val="24"/>
          <w:szCs w:val="24"/>
        </w:rPr>
        <w:t>GB/T 14040</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《预应力筋用锚具、夹具和连接器》</w:t>
      </w:r>
      <w:r>
        <w:rPr>
          <w:rFonts w:hint="eastAsia"/>
          <w:sz w:val="24"/>
          <w:szCs w:val="24"/>
        </w:rPr>
        <w:t>GB/T 14370</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《预应力孔道灌浆剂》</w:t>
      </w:r>
      <w:r>
        <w:rPr>
          <w:rFonts w:hint="eastAsia"/>
          <w:sz w:val="24"/>
          <w:szCs w:val="24"/>
        </w:rPr>
        <w:t>GB/T 25182</w:t>
      </w:r>
    </w:p>
    <w:p w:rsidR="005A7DDE" w:rsidRDefault="00FD7823">
      <w:pPr>
        <w:pStyle w:val="af1"/>
        <w:widowControl/>
        <w:numPr>
          <w:ilvl w:val="0"/>
          <w:numId w:val="73"/>
        </w:numPr>
        <w:spacing w:line="360" w:lineRule="auto"/>
        <w:ind w:firstLineChars="0"/>
        <w:jc w:val="left"/>
        <w:rPr>
          <w:sz w:val="24"/>
          <w:szCs w:val="24"/>
        </w:rPr>
      </w:pPr>
      <w:r>
        <w:rPr>
          <w:sz w:val="24"/>
          <w:szCs w:val="24"/>
        </w:rPr>
        <w:t>《装配式混凝土结构技术规程》</w:t>
      </w:r>
      <w:r>
        <w:rPr>
          <w:sz w:val="24"/>
          <w:szCs w:val="24"/>
        </w:rPr>
        <w:t>JGJ 1</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《高层建筑混凝土结构技术规程》</w:t>
      </w:r>
      <w:r>
        <w:rPr>
          <w:rFonts w:hint="eastAsia"/>
          <w:sz w:val="24"/>
          <w:szCs w:val="24"/>
        </w:rPr>
        <w:t>JGJ 3</w:t>
      </w:r>
    </w:p>
    <w:p w:rsidR="005A7DDE" w:rsidRDefault="00FD7823">
      <w:pPr>
        <w:pStyle w:val="af1"/>
        <w:widowControl/>
        <w:numPr>
          <w:ilvl w:val="0"/>
          <w:numId w:val="73"/>
        </w:numPr>
        <w:spacing w:line="360" w:lineRule="auto"/>
        <w:ind w:firstLineChars="0"/>
        <w:jc w:val="left"/>
        <w:rPr>
          <w:sz w:val="24"/>
          <w:szCs w:val="24"/>
        </w:rPr>
      </w:pPr>
      <w:r>
        <w:rPr>
          <w:sz w:val="24"/>
          <w:szCs w:val="24"/>
        </w:rPr>
        <w:t>《钢筋焊接及验收规程》</w:t>
      </w:r>
      <w:r>
        <w:rPr>
          <w:sz w:val="24"/>
          <w:szCs w:val="24"/>
        </w:rPr>
        <w:t>JGJ 18</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《预应力筋用锚具、夹具和连接器应用技术规程》</w:t>
      </w:r>
      <w:r>
        <w:rPr>
          <w:rFonts w:hint="eastAsia"/>
          <w:sz w:val="24"/>
          <w:szCs w:val="24"/>
        </w:rPr>
        <w:t>JGJ 85</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《无粘结预应力混凝土结构技术规程》</w:t>
      </w:r>
      <w:r>
        <w:rPr>
          <w:rFonts w:hint="eastAsia"/>
          <w:sz w:val="24"/>
          <w:szCs w:val="24"/>
        </w:rPr>
        <w:t>JGJ 92</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《钢筋锚固板应用技术规程》</w:t>
      </w:r>
      <w:r>
        <w:rPr>
          <w:rFonts w:hint="eastAsia"/>
          <w:sz w:val="24"/>
          <w:szCs w:val="24"/>
        </w:rPr>
        <w:t>JGJ 256</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《无粘结预应力钢绞线》</w:t>
      </w:r>
      <w:r>
        <w:rPr>
          <w:rFonts w:hint="eastAsia"/>
          <w:sz w:val="24"/>
          <w:szCs w:val="24"/>
        </w:rPr>
        <w:t>JG/T 161</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《预应力混凝土用金属波纹管》</w:t>
      </w:r>
      <w:r>
        <w:rPr>
          <w:rFonts w:hint="eastAsia"/>
          <w:sz w:val="24"/>
          <w:szCs w:val="24"/>
        </w:rPr>
        <w:t>JG 225</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《钢筋连接用灌浆套筒》</w:t>
      </w:r>
      <w:r>
        <w:rPr>
          <w:rFonts w:hint="eastAsia"/>
          <w:sz w:val="24"/>
          <w:szCs w:val="24"/>
        </w:rPr>
        <w:t>JG/T 398</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《钢筋连接用套筒灌浆料》</w:t>
      </w:r>
      <w:r>
        <w:rPr>
          <w:rFonts w:hint="eastAsia"/>
          <w:sz w:val="24"/>
          <w:szCs w:val="24"/>
        </w:rPr>
        <w:t>JG</w:t>
      </w:r>
      <w:r>
        <w:rPr>
          <w:rFonts w:hint="eastAsia"/>
          <w:sz w:val="24"/>
          <w:szCs w:val="24"/>
        </w:rPr>
        <w:t>/T 408</w:t>
      </w:r>
    </w:p>
    <w:p w:rsidR="005A7DDE" w:rsidRDefault="00FD7823">
      <w:pPr>
        <w:pStyle w:val="af1"/>
        <w:widowControl/>
        <w:numPr>
          <w:ilvl w:val="0"/>
          <w:numId w:val="73"/>
        </w:numPr>
        <w:spacing w:line="360" w:lineRule="auto"/>
        <w:ind w:firstLineChars="0"/>
        <w:jc w:val="left"/>
        <w:rPr>
          <w:sz w:val="24"/>
          <w:szCs w:val="24"/>
        </w:rPr>
      </w:pPr>
      <w:r>
        <w:rPr>
          <w:rFonts w:hint="eastAsia"/>
          <w:sz w:val="24"/>
          <w:szCs w:val="24"/>
        </w:rPr>
        <w:t>《预应力混凝土桥梁用塑料波纹管》</w:t>
      </w:r>
      <w:r>
        <w:rPr>
          <w:rFonts w:hint="eastAsia"/>
          <w:sz w:val="24"/>
          <w:szCs w:val="24"/>
        </w:rPr>
        <w:t>JT/T 529</w:t>
      </w:r>
    </w:p>
    <w:sectPr w:rsidR="005A7DDE">
      <w:footerReference w:type="default" r:id="rId742"/>
      <w:type w:val="oddPage"/>
      <w:pgSz w:w="11906" w:h="16838"/>
      <w:pgMar w:top="1440" w:right="1800" w:bottom="1440" w:left="184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823" w:rsidRDefault="00FD7823">
      <w:r>
        <w:separator/>
      </w:r>
    </w:p>
  </w:endnote>
  <w:endnote w:type="continuationSeparator" w:id="0">
    <w:p w:rsidR="00FD7823" w:rsidRDefault="00FD7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Rockwell Condensed">
    <w:panose1 w:val="02060603050405020104"/>
    <w:charset w:val="00"/>
    <w:family w:val="roman"/>
    <w:pitch w:val="variable"/>
    <w:sig w:usb0="00000003" w:usb1="00000000" w:usb2="00000000" w:usb3="00000000" w:csb0="00000001"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48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734030"/>
    </w:sdtPr>
    <w:sdtEndPr/>
    <w:sdtContent>
      <w:p w:rsidR="005A7DDE" w:rsidRDefault="00FD7823">
        <w:pPr>
          <w:pStyle w:val="a8"/>
          <w:ind w:firstLine="360"/>
          <w:jc w:val="center"/>
        </w:pPr>
        <w:r>
          <w:fldChar w:fldCharType="begin"/>
        </w:r>
        <w:r>
          <w:instrText>PAGE   \* MERGEFORMAT</w:instrText>
        </w:r>
        <w:r>
          <w:fldChar w:fldCharType="separate"/>
        </w:r>
        <w:r w:rsidR="00650AC5" w:rsidRPr="00650AC5">
          <w:rPr>
            <w:noProof/>
            <w:lang w:val="zh-CN"/>
          </w:rPr>
          <w:t>11</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847165"/>
    </w:sdtPr>
    <w:sdtEndPr/>
    <w:sdtContent>
      <w:p w:rsidR="005A7DDE" w:rsidRDefault="00FD7823">
        <w:pPr>
          <w:pStyle w:val="a8"/>
          <w:ind w:firstLine="360"/>
          <w:jc w:val="center"/>
        </w:pPr>
        <w:r>
          <w:fldChar w:fldCharType="begin"/>
        </w:r>
        <w:r>
          <w:instrText>PAGE   \* MERGEFORMAT</w:instrText>
        </w:r>
        <w:r>
          <w:fldChar w:fldCharType="separate"/>
        </w:r>
        <w:r w:rsidR="00650AC5" w:rsidRPr="00650AC5">
          <w:rPr>
            <w:noProof/>
            <w:lang w:val="zh-CN"/>
          </w:rPr>
          <w:t>18</w:t>
        </w:r>
        <w: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781417"/>
    </w:sdtPr>
    <w:sdtEndPr/>
    <w:sdtContent>
      <w:p w:rsidR="005A7DDE" w:rsidRDefault="00FD7823">
        <w:pPr>
          <w:pStyle w:val="a8"/>
          <w:ind w:firstLine="360"/>
          <w:jc w:val="center"/>
        </w:pPr>
        <w:r>
          <w:fldChar w:fldCharType="begin"/>
        </w:r>
        <w:r>
          <w:instrText>PAGE   \* MERGEFORMAT</w:instrText>
        </w:r>
        <w:r>
          <w:fldChar w:fldCharType="separate"/>
        </w:r>
        <w:r w:rsidR="00650AC5" w:rsidRPr="00650AC5">
          <w:rPr>
            <w:noProof/>
            <w:lang w:val="zh-CN"/>
          </w:rPr>
          <w:t>30</w:t>
        </w:r>
        <w:r>
          <w:fldChar w:fldCharType="end"/>
        </w:r>
      </w:p>
    </w:sdtContent>
  </w:sdt>
  <w:p w:rsidR="005A7DDE" w:rsidRDefault="005A7DDE">
    <w:pPr>
      <w:pStyle w:val="a8"/>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861324"/>
      <w:docPartObj>
        <w:docPartGallery w:val="AutoText"/>
      </w:docPartObj>
    </w:sdtPr>
    <w:sdtEndPr/>
    <w:sdtContent>
      <w:p w:rsidR="005A7DDE" w:rsidRDefault="00FD7823">
        <w:pPr>
          <w:pStyle w:val="a8"/>
          <w:jc w:val="center"/>
        </w:pPr>
        <w:r>
          <w:fldChar w:fldCharType="begin"/>
        </w:r>
        <w:r>
          <w:instrText>PAGE   \* MERGEFORMAT</w:instrText>
        </w:r>
        <w:r>
          <w:fldChar w:fldCharType="separate"/>
        </w:r>
        <w:r w:rsidR="00650AC5" w:rsidRPr="00650AC5">
          <w:rPr>
            <w:noProof/>
            <w:lang w:val="zh-CN"/>
          </w:rPr>
          <w:t>64</w:t>
        </w:r>
        <w: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 w:rsidR="005A7DDE" w:rsidRDefault="00FD7823">
    <w:pPr>
      <w:pStyle w:val="a8"/>
      <w:framePr w:wrap="around" w:vAnchor="text" w:hAnchor="margin" w:xAlign="right" w:y="1"/>
      <w:jc w:val="center"/>
      <w:rPr>
        <w:rStyle w:val="ad"/>
      </w:rPr>
    </w:pPr>
    <w:r>
      <w:rPr>
        <w:rStyle w:val="ad"/>
      </w:rPr>
      <w:fldChar w:fldCharType="begin"/>
    </w:r>
    <w:r>
      <w:rPr>
        <w:rStyle w:val="ad"/>
      </w:rPr>
      <w:instrText xml:space="preserve">PAGE  </w:instrText>
    </w:r>
    <w:r>
      <w:rPr>
        <w:rStyle w:val="ad"/>
      </w:rPr>
      <w:fldChar w:fldCharType="separate"/>
    </w:r>
    <w:r w:rsidR="00650AC5">
      <w:rPr>
        <w:rStyle w:val="ad"/>
        <w:noProof/>
      </w:rPr>
      <w:t>68</w:t>
    </w:r>
    <w:r>
      <w:rPr>
        <w:rStyle w:val="ad"/>
      </w:rPr>
      <w:fldChar w:fldCharType="end"/>
    </w:r>
  </w:p>
  <w:p w:rsidR="005A7DDE" w:rsidRDefault="005A7DDE">
    <w:pPr>
      <w:pStyle w:val="a8"/>
      <w:framePr w:wrap="around" w:vAnchor="text" w:hAnchor="margin" w:xAlign="right" w:y="1"/>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881532"/>
      <w:docPartObj>
        <w:docPartGallery w:val="AutoText"/>
      </w:docPartObj>
    </w:sdtPr>
    <w:sdtEndPr>
      <w:rPr>
        <w:rFonts w:cs="Times New Roman"/>
      </w:rPr>
    </w:sdtEndPr>
    <w:sdtContent>
      <w:p w:rsidR="005A7DDE" w:rsidRDefault="00FD7823">
        <w:pPr>
          <w:pStyle w:val="a8"/>
          <w:ind w:firstLine="480"/>
          <w:jc w:val="center"/>
          <w:rPr>
            <w:rFonts w:cs="Times New Roman"/>
          </w:rPr>
        </w:pPr>
        <w:r>
          <w:rPr>
            <w:rFonts w:cs="Times New Roman"/>
          </w:rPr>
          <w:fldChar w:fldCharType="begin"/>
        </w:r>
        <w:r>
          <w:rPr>
            <w:rFonts w:cs="Times New Roman"/>
          </w:rPr>
          <w:instrText>PAGE   \* MERGEFORMAT</w:instrText>
        </w:r>
        <w:r>
          <w:rPr>
            <w:rFonts w:cs="Times New Roman"/>
          </w:rPr>
          <w:fldChar w:fldCharType="separate"/>
        </w:r>
        <w:r w:rsidR="00650AC5" w:rsidRPr="00650AC5">
          <w:rPr>
            <w:rFonts w:cs="Times New Roman"/>
            <w:noProof/>
            <w:lang w:val="zh-CN"/>
          </w:rPr>
          <w:t>1</w:t>
        </w:r>
        <w:r>
          <w:rPr>
            <w:rFonts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834539"/>
    </w:sdtPr>
    <w:sdtEndPr/>
    <w:sdtContent>
      <w:p w:rsidR="005A7DDE" w:rsidRDefault="00FD7823">
        <w:pPr>
          <w:pStyle w:val="a8"/>
          <w:ind w:firstLine="360"/>
          <w:jc w:val="center"/>
        </w:pPr>
        <w:r>
          <w:fldChar w:fldCharType="begin"/>
        </w:r>
        <w:r>
          <w:instrText>PAGE   \* MERGEFORMAT</w:instrText>
        </w:r>
        <w:r>
          <w:fldChar w:fldCharType="separate"/>
        </w:r>
        <w:r w:rsidR="00650AC5" w:rsidRPr="00650AC5">
          <w:rPr>
            <w:noProof/>
            <w:lang w:val="zh-CN"/>
          </w:rPr>
          <w:t>5</w:t>
        </w:r>
        <w:r>
          <w:fldChar w:fldCharType="end"/>
        </w:r>
      </w:p>
    </w:sdtContent>
  </w:sdt>
  <w:p w:rsidR="005A7DDE" w:rsidRDefault="005A7DDE">
    <w:pPr>
      <w:pStyle w:val="a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137915"/>
    </w:sdtPr>
    <w:sdtEndPr/>
    <w:sdtContent>
      <w:p w:rsidR="005A7DDE" w:rsidRDefault="00FD7823">
        <w:pPr>
          <w:pStyle w:val="a8"/>
          <w:ind w:firstLine="360"/>
          <w:jc w:val="center"/>
        </w:pPr>
        <w:r>
          <w:fldChar w:fldCharType="begin"/>
        </w:r>
        <w:r>
          <w:instrText>PAGE   \* MERGEFORMAT</w:instrText>
        </w:r>
        <w:r>
          <w:fldChar w:fldCharType="separate"/>
        </w:r>
        <w:r w:rsidR="00650AC5" w:rsidRPr="00650AC5">
          <w:rPr>
            <w:noProof/>
            <w:lang w:val="zh-CN"/>
          </w:rPr>
          <w:t>8</w:t>
        </w:r>
        <w:r>
          <w:fldChar w:fldCharType="end"/>
        </w:r>
      </w:p>
    </w:sdtContent>
  </w:sdt>
  <w:p w:rsidR="005A7DDE" w:rsidRDefault="005A7DDE">
    <w:pPr>
      <w:pStyle w:val="a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823" w:rsidRDefault="00FD7823">
      <w:r>
        <w:separator/>
      </w:r>
    </w:p>
  </w:footnote>
  <w:footnote w:type="continuationSeparator" w:id="0">
    <w:p w:rsidR="00FD7823" w:rsidRDefault="00FD7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pBdr>
        <w:bottom w:val="none" w:sz="0" w:space="0" w:color="auto"/>
      </w:pBdr>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pBdr>
        <w:bottom w:val="none" w:sz="0" w:space="0" w:color="auto"/>
      </w:pBdr>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pBdr>
        <w:bottom w:val="none" w:sz="0" w:space="0" w:color="auto"/>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pBdr>
        <w:bottom w:val="none" w:sz="0" w:space="0" w:color="auto"/>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DE" w:rsidRDefault="005A7DDE">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F067A3"/>
    <w:multiLevelType w:val="multilevel"/>
    <w:tmpl w:val="86F067A3"/>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8.2.%3"/>
      <w:lvlJc w:val="left"/>
      <w:pPr>
        <w:tabs>
          <w:tab w:val="left" w:pos="567"/>
        </w:tabs>
        <w:ind w:left="0" w:firstLine="0"/>
      </w:pPr>
      <w:rPr>
        <w:rFonts w:ascii="Times New Roman" w:eastAsia="宋体" w:hAnsi="Times New Roman" w:cs="宋体" w:hint="default"/>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8EF7B8CE"/>
    <w:multiLevelType w:val="multilevel"/>
    <w:tmpl w:val="8EF7B8CE"/>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9.1.%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nsid w:val="91E3182B"/>
    <w:multiLevelType w:val="multilevel"/>
    <w:tmpl w:val="91E3182B"/>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4.3.%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
    <w:nsid w:val="A222FCD5"/>
    <w:multiLevelType w:val="multilevel"/>
    <w:tmpl w:val="A222FCD5"/>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8.1.%3"/>
      <w:lvlJc w:val="left"/>
      <w:pPr>
        <w:tabs>
          <w:tab w:val="left" w:pos="567"/>
        </w:tabs>
        <w:ind w:left="0" w:firstLine="0"/>
      </w:pPr>
      <w:rPr>
        <w:rFonts w:ascii="Times New Roman" w:eastAsia="宋体" w:hAnsi="Times New Roman" w:cs="宋体" w:hint="default"/>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AA8221D6"/>
    <w:multiLevelType w:val="multilevel"/>
    <w:tmpl w:val="AA8221D6"/>
    <w:lvl w:ilvl="0">
      <w:numFmt w:val="decimal"/>
      <w:lvlText w:val=""/>
      <w:lvlJc w:val="left"/>
      <w:pPr>
        <w:ind w:left="0" w:firstLine="0"/>
      </w:pPr>
      <w:rPr>
        <w:rFonts w:hint="eastAsia"/>
        <w:lang w:val="en-US"/>
      </w:rPr>
    </w:lvl>
    <w:lvl w:ilvl="1">
      <w:numFmt w:val="decimal"/>
      <w:lvlText w:val=""/>
      <w:lvlJc w:val="left"/>
      <w:pPr>
        <w:ind w:left="0" w:firstLine="0"/>
      </w:pPr>
      <w:rPr>
        <w:rFonts w:hint="eastAsia"/>
      </w:rPr>
    </w:lvl>
    <w:lvl w:ilvl="2">
      <w:start w:val="1"/>
      <w:numFmt w:val="decimal"/>
      <w:lvlText w:val="3.1.%3"/>
      <w:lvlJc w:val="left"/>
      <w:pPr>
        <w:tabs>
          <w:tab w:val="left" w:pos="567"/>
        </w:tabs>
        <w:ind w:left="0" w:firstLine="0"/>
      </w:pPr>
      <w:rPr>
        <w:rFonts w:hint="eastAsia"/>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B84C3DC4"/>
    <w:multiLevelType w:val="multilevel"/>
    <w:tmpl w:val="B84C3DC4"/>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9.3.%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C8E117E6"/>
    <w:multiLevelType w:val="multilevel"/>
    <w:tmpl w:val="C8E117E6"/>
    <w:lvl w:ilvl="0">
      <w:start w:val="9"/>
      <w:numFmt w:val="decimal"/>
      <w:lvlText w:val="%1"/>
      <w:lvlJc w:val="left"/>
      <w:pPr>
        <w:tabs>
          <w:tab w:val="left" w:pos="425"/>
        </w:tabs>
        <w:ind w:left="425" w:hanging="425"/>
      </w:pPr>
      <w:rPr>
        <w:rFonts w:hint="eastAsia"/>
      </w:rPr>
    </w:lvl>
    <w:lvl w:ilvl="1">
      <w:start w:val="2"/>
      <w:numFmt w:val="decimal"/>
      <w:lvlText w:val="%1.%2"/>
      <w:lvlJc w:val="left"/>
      <w:pPr>
        <w:tabs>
          <w:tab w:val="left" w:pos="992"/>
        </w:tabs>
        <w:ind w:left="992" w:hanging="567"/>
      </w:pPr>
      <w:rPr>
        <w:rFonts w:hint="eastAsia"/>
      </w:rPr>
    </w:lvl>
    <w:lvl w:ilvl="2">
      <w:start w:val="1"/>
      <w:numFmt w:val="decimal"/>
      <w:suff w:val="space"/>
      <w:lvlText w:val="10.2.%3"/>
      <w:lvlJc w:val="left"/>
      <w:pPr>
        <w:ind w:left="0" w:firstLine="0"/>
      </w:pPr>
      <w:rPr>
        <w:rFonts w:ascii="Times New Roman" w:eastAsia="宋体" w:hAnsi="Times New Roman" w:cs="宋体" w:hint="default"/>
        <w:b/>
        <w:bCs/>
        <w:i w:val="0"/>
        <w:iCs w:val="0"/>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DEEA5908"/>
    <w:multiLevelType w:val="multilevel"/>
    <w:tmpl w:val="DEEA5908"/>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8.3.%3"/>
      <w:lvlJc w:val="left"/>
      <w:pPr>
        <w:tabs>
          <w:tab w:val="left" w:pos="567"/>
        </w:tabs>
        <w:ind w:left="0" w:firstLine="0"/>
      </w:pPr>
      <w:rPr>
        <w:rFonts w:ascii="Times New Roman" w:eastAsia="宋体" w:hAnsi="Times New Roman" w:cs="宋体" w:hint="default"/>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ED3021BD"/>
    <w:multiLevelType w:val="multilevel"/>
    <w:tmpl w:val="ED3021BD"/>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1.0.%3"/>
      <w:lvlJc w:val="left"/>
      <w:pPr>
        <w:tabs>
          <w:tab w:val="left" w:pos="567"/>
        </w:tabs>
        <w:ind w:left="0" w:firstLine="0"/>
      </w:pPr>
      <w:rPr>
        <w:rFonts w:ascii="Times New Roman" w:eastAsia="宋体" w:hAnsi="Times New Roman" w:cs="宋体" w:hint="default"/>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nsid w:val="F72CB2B5"/>
    <w:multiLevelType w:val="multilevel"/>
    <w:tmpl w:val="F72CB2B5"/>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5.2.%3"/>
      <w:lvlJc w:val="left"/>
      <w:pPr>
        <w:tabs>
          <w:tab w:val="left" w:pos="567"/>
        </w:tabs>
        <w:ind w:left="0" w:firstLine="0"/>
      </w:pPr>
      <w:rPr>
        <w:rFonts w:ascii="Times New Roman" w:hAnsi="Times New Roman" w:cs="Times New Roman"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nsid w:val="02CD32BC"/>
    <w:multiLevelType w:val="multilevel"/>
    <w:tmpl w:val="02CD32BC"/>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11">
    <w:nsid w:val="03A46581"/>
    <w:multiLevelType w:val="multilevel"/>
    <w:tmpl w:val="03A46581"/>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12">
    <w:nsid w:val="03B27DF7"/>
    <w:multiLevelType w:val="multilevel"/>
    <w:tmpl w:val="03B27DF7"/>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13">
    <w:nsid w:val="05B80158"/>
    <w:multiLevelType w:val="multilevel"/>
    <w:tmpl w:val="05B80158"/>
    <w:lvl w:ilvl="0">
      <w:start w:val="1"/>
      <w:numFmt w:val="decimal"/>
      <w:lvlText w:val="%1"/>
      <w:lvlJc w:val="left"/>
      <w:pPr>
        <w:tabs>
          <w:tab w:val="left" w:pos="624"/>
        </w:tabs>
        <w:ind w:left="0" w:firstLine="340"/>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14">
    <w:nsid w:val="06925182"/>
    <w:multiLevelType w:val="multilevel"/>
    <w:tmpl w:val="06925182"/>
    <w:lvl w:ilvl="0">
      <w:start w:val="1"/>
      <w:numFmt w:val="decimal"/>
      <w:suff w:val="nothing"/>
      <w:lvlText w:val="%1"/>
      <w:lvlJc w:val="left"/>
      <w:pPr>
        <w:ind w:left="0" w:firstLine="312"/>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FDB652E"/>
    <w:multiLevelType w:val="multilevel"/>
    <w:tmpl w:val="0FDB652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061178F"/>
    <w:multiLevelType w:val="multilevel"/>
    <w:tmpl w:val="1061178F"/>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17">
    <w:nsid w:val="163944CF"/>
    <w:multiLevelType w:val="multilevel"/>
    <w:tmpl w:val="163944CF"/>
    <w:lvl w:ilvl="0">
      <w:start w:val="2"/>
      <w:numFmt w:val="decimal"/>
      <w:lvlText w:val=""/>
      <w:lvlJc w:val="left"/>
      <w:pPr>
        <w:ind w:left="0" w:firstLine="0"/>
      </w:pPr>
      <w:rPr>
        <w:rFonts w:hint="eastAsia"/>
      </w:rPr>
    </w:lvl>
    <w:lvl w:ilvl="1">
      <w:numFmt w:val="decimal"/>
      <w:lvlText w:val=""/>
      <w:lvlJc w:val="left"/>
      <w:pPr>
        <w:ind w:left="0" w:firstLine="0"/>
      </w:pPr>
      <w:rPr>
        <w:rFonts w:hint="eastAsia"/>
      </w:rPr>
    </w:lvl>
    <w:lvl w:ilvl="2">
      <w:start w:val="7"/>
      <w:numFmt w:val="decimal"/>
      <w:lvlText w:val="5.1.%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8">
    <w:nsid w:val="166C5814"/>
    <w:multiLevelType w:val="multilevel"/>
    <w:tmpl w:val="166C5814"/>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19">
    <w:nsid w:val="16D23260"/>
    <w:multiLevelType w:val="multilevel"/>
    <w:tmpl w:val="16D23260"/>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20">
    <w:nsid w:val="17111712"/>
    <w:multiLevelType w:val="multilevel"/>
    <w:tmpl w:val="17111712"/>
    <w:lvl w:ilvl="0">
      <w:start w:val="1"/>
      <w:numFmt w:val="decimal"/>
      <w:lvlText w:val="%1）"/>
      <w:lvlJc w:val="left"/>
      <w:pPr>
        <w:ind w:left="700" w:hanging="19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1">
    <w:nsid w:val="181C2290"/>
    <w:multiLevelType w:val="multilevel"/>
    <w:tmpl w:val="181C2290"/>
    <w:lvl w:ilvl="0">
      <w:start w:val="1"/>
      <w:numFmt w:val="decimal"/>
      <w:lvlText w:val="7.4.%1"/>
      <w:lvlJc w:val="right"/>
      <w:pPr>
        <w:ind w:left="840" w:hanging="420"/>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186B092A"/>
    <w:multiLevelType w:val="multilevel"/>
    <w:tmpl w:val="186B092A"/>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2.2.%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3">
    <w:nsid w:val="1F3C767E"/>
    <w:multiLevelType w:val="multilevel"/>
    <w:tmpl w:val="1F3C767E"/>
    <w:lvl w:ilvl="0">
      <w:start w:val="1"/>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4.2.%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1FB87BAD"/>
    <w:multiLevelType w:val="multilevel"/>
    <w:tmpl w:val="1FB87BAD"/>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25">
    <w:nsid w:val="23716613"/>
    <w:multiLevelType w:val="multilevel"/>
    <w:tmpl w:val="23716613"/>
    <w:lvl w:ilvl="0">
      <w:start w:val="1"/>
      <w:numFmt w:val="decimal"/>
      <w:lvlText w:val="7.3.%1"/>
      <w:lvlJc w:val="right"/>
      <w:pPr>
        <w:ind w:left="840" w:hanging="42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25100FBD"/>
    <w:multiLevelType w:val="multilevel"/>
    <w:tmpl w:val="25100FBD"/>
    <w:lvl w:ilvl="0">
      <w:start w:val="2"/>
      <w:numFmt w:val="decimal"/>
      <w:lvlText w:val=""/>
      <w:lvlJc w:val="left"/>
      <w:pPr>
        <w:ind w:left="0" w:firstLine="0"/>
      </w:pPr>
      <w:rPr>
        <w:rFonts w:hint="eastAsia"/>
      </w:rPr>
    </w:lvl>
    <w:lvl w:ilvl="1">
      <w:numFmt w:val="decimal"/>
      <w:lvlText w:val=""/>
      <w:lvlJc w:val="left"/>
      <w:pPr>
        <w:ind w:left="0" w:firstLine="0"/>
      </w:pPr>
      <w:rPr>
        <w:rFonts w:hint="eastAsia"/>
      </w:rPr>
    </w:lvl>
    <w:lvl w:ilvl="2">
      <w:start w:val="9"/>
      <w:numFmt w:val="decimal"/>
      <w:lvlText w:val="5.1.%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7">
    <w:nsid w:val="2FAA455E"/>
    <w:multiLevelType w:val="multilevel"/>
    <w:tmpl w:val="2FAA455E"/>
    <w:lvl w:ilvl="0">
      <w:start w:val="1"/>
      <w:numFmt w:val="decimal"/>
      <w:lvlText w:val="%1"/>
      <w:lvlJc w:val="left"/>
      <w:pPr>
        <w:tabs>
          <w:tab w:val="left" w:pos="623"/>
        </w:tabs>
        <w:ind w:left="56"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28">
    <w:nsid w:val="30BD107A"/>
    <w:multiLevelType w:val="multilevel"/>
    <w:tmpl w:val="30BD107A"/>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29">
    <w:nsid w:val="3224530D"/>
    <w:multiLevelType w:val="multilevel"/>
    <w:tmpl w:val="3224530D"/>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30">
    <w:nsid w:val="346541F0"/>
    <w:multiLevelType w:val="multilevel"/>
    <w:tmpl w:val="346541F0"/>
    <w:lvl w:ilvl="0">
      <w:start w:val="1"/>
      <w:numFmt w:val="decimal"/>
      <w:lvlText w:val="%1"/>
      <w:lvlJc w:val="left"/>
      <w:pPr>
        <w:tabs>
          <w:tab w:val="left" w:pos="624"/>
        </w:tabs>
        <w:ind w:left="0" w:firstLine="340"/>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31">
    <w:nsid w:val="35732DC7"/>
    <w:multiLevelType w:val="multilevel"/>
    <w:tmpl w:val="35732DC7"/>
    <w:lvl w:ilvl="0">
      <w:start w:val="9"/>
      <w:numFmt w:val="decimal"/>
      <w:lvlText w:val="%1"/>
      <w:lvlJc w:val="left"/>
      <w:pPr>
        <w:tabs>
          <w:tab w:val="left" w:pos="425"/>
        </w:tabs>
        <w:ind w:left="425" w:hanging="425"/>
      </w:pPr>
      <w:rPr>
        <w:rFonts w:hint="eastAsia"/>
      </w:rPr>
    </w:lvl>
    <w:lvl w:ilvl="1">
      <w:start w:val="2"/>
      <w:numFmt w:val="decimal"/>
      <w:lvlText w:val="%1.%2"/>
      <w:lvlJc w:val="left"/>
      <w:pPr>
        <w:tabs>
          <w:tab w:val="left" w:pos="992"/>
        </w:tabs>
        <w:ind w:left="992" w:hanging="567"/>
      </w:pPr>
      <w:rPr>
        <w:rFonts w:hint="eastAsia"/>
      </w:rPr>
    </w:lvl>
    <w:lvl w:ilvl="2">
      <w:start w:val="1"/>
      <w:numFmt w:val="decimal"/>
      <w:suff w:val="space"/>
      <w:lvlText w:val="10.3.%3"/>
      <w:lvlJc w:val="left"/>
      <w:pPr>
        <w:ind w:left="0" w:firstLine="0"/>
      </w:pPr>
      <w:rPr>
        <w:rFonts w:ascii="Times New Roman" w:hAnsi="Times New Roman" w:cs="Times New Roman" w:hint="default"/>
        <w:b/>
        <w:bCs/>
        <w:i w:val="0"/>
        <w:iCs w:val="0"/>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2">
    <w:nsid w:val="37FC0CEB"/>
    <w:multiLevelType w:val="multilevel"/>
    <w:tmpl w:val="37FC0CEB"/>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33">
    <w:nsid w:val="38B714D8"/>
    <w:multiLevelType w:val="multilevel"/>
    <w:tmpl w:val="38B714D8"/>
    <w:lvl w:ilvl="0">
      <w:start w:val="1"/>
      <w:numFmt w:val="decimal"/>
      <w:suff w:val="space"/>
      <w:lvlText w:val="6.4.%1"/>
      <w:lvlJc w:val="left"/>
      <w:pPr>
        <w:ind w:left="420" w:hanging="420"/>
      </w:pPr>
      <w:rPr>
        <w:rFonts w:hint="eastAsia"/>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38EA9A53"/>
    <w:multiLevelType w:val="multilevel"/>
    <w:tmpl w:val="38EA9A53"/>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4.4.%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5">
    <w:nsid w:val="3B3E6EAA"/>
    <w:multiLevelType w:val="multilevel"/>
    <w:tmpl w:val="3B3E6EAA"/>
    <w:lvl w:ilvl="0">
      <w:start w:val="1"/>
      <w:numFmt w:val="decimal"/>
      <w:suff w:val="nothing"/>
      <w:lvlText w:val="%1）"/>
      <w:lvlJc w:val="left"/>
      <w:pPr>
        <w:ind w:left="737" w:hanging="283"/>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6">
    <w:nsid w:val="3BDE72E0"/>
    <w:multiLevelType w:val="multilevel"/>
    <w:tmpl w:val="3BDE72E0"/>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3.2.%3"/>
      <w:lvlJc w:val="left"/>
      <w:pPr>
        <w:tabs>
          <w:tab w:val="left" w:pos="567"/>
        </w:tabs>
        <w:ind w:left="0" w:firstLine="0"/>
      </w:pPr>
      <w:rPr>
        <w:rFonts w:hint="eastAsia"/>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7">
    <w:nsid w:val="403B5FE0"/>
    <w:multiLevelType w:val="multilevel"/>
    <w:tmpl w:val="403B5FE0"/>
    <w:lvl w:ilvl="0">
      <w:start w:val="1"/>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5.1.%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8">
    <w:nsid w:val="40CE6801"/>
    <w:multiLevelType w:val="multilevel"/>
    <w:tmpl w:val="40CE6801"/>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39">
    <w:nsid w:val="4429177C"/>
    <w:multiLevelType w:val="singleLevel"/>
    <w:tmpl w:val="4429177C"/>
    <w:lvl w:ilvl="0">
      <w:start w:val="1"/>
      <w:numFmt w:val="decimal"/>
      <w:suff w:val="nothing"/>
      <w:lvlText w:val="%1）"/>
      <w:lvlJc w:val="left"/>
      <w:rPr>
        <w:b/>
        <w:bCs/>
      </w:rPr>
    </w:lvl>
  </w:abstractNum>
  <w:abstractNum w:abstractNumId="40">
    <w:nsid w:val="460914F1"/>
    <w:multiLevelType w:val="multilevel"/>
    <w:tmpl w:val="460914F1"/>
    <w:lvl w:ilvl="0">
      <w:start w:val="1"/>
      <w:numFmt w:val="decimal"/>
      <w:lvlText w:val="6.3.%1"/>
      <w:lvlJc w:val="left"/>
      <w:pPr>
        <w:ind w:left="420" w:hanging="420"/>
      </w:pPr>
      <w:rPr>
        <w:rFonts w:hint="eastAsia"/>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49C26590"/>
    <w:multiLevelType w:val="multilevel"/>
    <w:tmpl w:val="49C26590"/>
    <w:lvl w:ilvl="0">
      <w:start w:val="1"/>
      <w:numFmt w:val="decimal"/>
      <w:lvlText w:val="%1"/>
      <w:lvlJc w:val="left"/>
      <w:pPr>
        <w:tabs>
          <w:tab w:val="left" w:pos="567"/>
        </w:tabs>
        <w:ind w:left="0" w:firstLine="340"/>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42">
    <w:nsid w:val="4AE74940"/>
    <w:multiLevelType w:val="multilevel"/>
    <w:tmpl w:val="4AE7494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4D823D86"/>
    <w:multiLevelType w:val="multilevel"/>
    <w:tmpl w:val="4D823D86"/>
    <w:lvl w:ilvl="0">
      <w:start w:val="1"/>
      <w:numFmt w:val="decimal"/>
      <w:lvlText w:val="%1"/>
      <w:lvlJc w:val="left"/>
      <w:pPr>
        <w:tabs>
          <w:tab w:val="left" w:pos="623"/>
        </w:tabs>
        <w:ind w:left="56"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44">
    <w:nsid w:val="4E6CD9A1"/>
    <w:multiLevelType w:val="multilevel"/>
    <w:tmpl w:val="4E6CD9A1"/>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4.1.%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5">
    <w:nsid w:val="4F1941B8"/>
    <w:multiLevelType w:val="multilevel"/>
    <w:tmpl w:val="4F1941B8"/>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5.4.%3"/>
      <w:lvlJc w:val="left"/>
      <w:pPr>
        <w:tabs>
          <w:tab w:val="left" w:pos="567"/>
        </w:tabs>
        <w:ind w:left="0" w:firstLine="0"/>
      </w:pPr>
      <w:rPr>
        <w:rFonts w:ascii="Times New Roman" w:eastAsia="宋体" w:hAnsi="Times New Roman" w:cs="宋体" w:hint="default"/>
        <w:b/>
        <w:i w:val="0"/>
        <w:color w:val="auto"/>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6">
    <w:nsid w:val="4F803403"/>
    <w:multiLevelType w:val="multilevel"/>
    <w:tmpl w:val="4F803403"/>
    <w:lvl w:ilvl="0">
      <w:start w:val="1"/>
      <w:numFmt w:val="decimal"/>
      <w:lvlText w:val=""/>
      <w:lvlJc w:val="left"/>
      <w:pPr>
        <w:ind w:left="0" w:firstLine="0"/>
      </w:pPr>
      <w:rPr>
        <w:rFonts w:hint="eastAsia"/>
      </w:rPr>
    </w:lvl>
    <w:lvl w:ilvl="1">
      <w:numFmt w:val="decimal"/>
      <w:lvlText w:val=""/>
      <w:lvlJc w:val="left"/>
      <w:pPr>
        <w:ind w:left="0" w:firstLine="0"/>
      </w:pPr>
      <w:rPr>
        <w:rFonts w:hint="eastAsia"/>
      </w:rPr>
    </w:lvl>
    <w:lvl w:ilvl="2">
      <w:start w:val="4"/>
      <w:numFmt w:val="decimal"/>
      <w:lvlText w:val="2.1.%3"/>
      <w:lvlJc w:val="left"/>
      <w:pPr>
        <w:tabs>
          <w:tab w:val="left" w:pos="567"/>
        </w:tabs>
        <w:ind w:left="0" w:firstLine="0"/>
      </w:pPr>
      <w:rPr>
        <w:rFonts w:hint="eastAsia"/>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7">
    <w:nsid w:val="507901BD"/>
    <w:multiLevelType w:val="multilevel"/>
    <w:tmpl w:val="507901BD"/>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48">
    <w:nsid w:val="53A34F43"/>
    <w:multiLevelType w:val="multilevel"/>
    <w:tmpl w:val="53A34F43"/>
    <w:lvl w:ilvl="0">
      <w:start w:val="9"/>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suff w:val="space"/>
      <w:lvlText w:val="10.1.%3"/>
      <w:lvlJc w:val="left"/>
      <w:pPr>
        <w:ind w:left="0" w:firstLine="0"/>
      </w:pPr>
      <w:rPr>
        <w:rFonts w:ascii="Times New Roman" w:hAnsi="Times New Roman" w:cs="Times New Roman" w:hint="default"/>
        <w:b/>
        <w:bCs/>
        <w:i w:val="0"/>
        <w:iCs w:val="0"/>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9">
    <w:nsid w:val="54993144"/>
    <w:multiLevelType w:val="multilevel"/>
    <w:tmpl w:val="54993144"/>
    <w:lvl w:ilvl="0">
      <w:start w:val="1"/>
      <w:numFmt w:val="decimal"/>
      <w:lvlText w:val="%1）"/>
      <w:lvlJc w:val="left"/>
      <w:pPr>
        <w:ind w:left="359" w:firstLine="151"/>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0">
    <w:nsid w:val="5D4F5951"/>
    <w:multiLevelType w:val="multilevel"/>
    <w:tmpl w:val="5D4F5951"/>
    <w:lvl w:ilvl="0">
      <w:start w:val="1"/>
      <w:numFmt w:val="decimal"/>
      <w:lvlText w:val="7.2.%1"/>
      <w:lvlJc w:val="right"/>
      <w:pPr>
        <w:ind w:left="840" w:hanging="420"/>
      </w:pPr>
      <w:rPr>
        <w:rFonts w:ascii="Times New Roman" w:hAnsi="Times New Roman" w:cs="Times New Roman" w:hint="default"/>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
    <w:nsid w:val="5DA36ED4"/>
    <w:multiLevelType w:val="multilevel"/>
    <w:tmpl w:val="5DA36ED4"/>
    <w:lvl w:ilvl="0">
      <w:start w:val="1"/>
      <w:numFmt w:val="decimal"/>
      <w:lvlText w:val="%1"/>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631F7391"/>
    <w:multiLevelType w:val="multilevel"/>
    <w:tmpl w:val="631F7391"/>
    <w:lvl w:ilvl="0">
      <w:start w:val="1"/>
      <w:numFmt w:val="decimal"/>
      <w:lvlText w:val="%1）"/>
      <w:lvlJc w:val="left"/>
      <w:pPr>
        <w:ind w:left="700" w:hanging="19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3">
    <w:nsid w:val="640CD593"/>
    <w:multiLevelType w:val="singleLevel"/>
    <w:tmpl w:val="640CD593"/>
    <w:lvl w:ilvl="0">
      <w:start w:val="1"/>
      <w:numFmt w:val="decimal"/>
      <w:suff w:val="nothing"/>
      <w:lvlText w:val="%1）"/>
      <w:lvlJc w:val="left"/>
      <w:rPr>
        <w:b/>
        <w:bCs/>
      </w:rPr>
    </w:lvl>
  </w:abstractNum>
  <w:abstractNum w:abstractNumId="54">
    <w:nsid w:val="64154F15"/>
    <w:multiLevelType w:val="multilevel"/>
    <w:tmpl w:val="64154F15"/>
    <w:lvl w:ilvl="0">
      <w:start w:val="1"/>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5.3.%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5">
    <w:nsid w:val="65EF4CE2"/>
    <w:multiLevelType w:val="multilevel"/>
    <w:tmpl w:val="65EF4CE2"/>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2.1.%3"/>
      <w:lvlJc w:val="left"/>
      <w:pPr>
        <w:tabs>
          <w:tab w:val="left" w:pos="567"/>
        </w:tabs>
        <w:ind w:left="0" w:firstLine="0"/>
      </w:pPr>
      <w:rPr>
        <w:rFonts w:hint="eastAsia"/>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6">
    <w:nsid w:val="66AB7F5C"/>
    <w:multiLevelType w:val="multilevel"/>
    <w:tmpl w:val="66AB7F5C"/>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57">
    <w:nsid w:val="67404BC4"/>
    <w:multiLevelType w:val="multilevel"/>
    <w:tmpl w:val="67404BC4"/>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58">
    <w:nsid w:val="6A339E78"/>
    <w:multiLevelType w:val="singleLevel"/>
    <w:tmpl w:val="6A339E78"/>
    <w:lvl w:ilvl="0">
      <w:start w:val="1"/>
      <w:numFmt w:val="decimal"/>
      <w:suff w:val="nothing"/>
      <w:lvlText w:val="%1）"/>
      <w:lvlJc w:val="left"/>
      <w:rPr>
        <w:b/>
        <w:bCs/>
      </w:rPr>
    </w:lvl>
  </w:abstractNum>
  <w:abstractNum w:abstractNumId="59">
    <w:nsid w:val="6AE92DF0"/>
    <w:multiLevelType w:val="multilevel"/>
    <w:tmpl w:val="6AE92DF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6B6F560E"/>
    <w:multiLevelType w:val="multilevel"/>
    <w:tmpl w:val="6B6F560E"/>
    <w:lvl w:ilvl="0">
      <w:start w:val="1"/>
      <w:numFmt w:val="decimal"/>
      <w:lvlText w:val="%1"/>
      <w:lvlJc w:val="left"/>
      <w:pPr>
        <w:tabs>
          <w:tab w:val="left" w:pos="567"/>
        </w:tabs>
        <w:ind w:left="0" w:firstLine="340"/>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61">
    <w:nsid w:val="6E2A1961"/>
    <w:multiLevelType w:val="multilevel"/>
    <w:tmpl w:val="6E2A1961"/>
    <w:lvl w:ilvl="0">
      <w:start w:val="1"/>
      <w:numFmt w:val="decimal"/>
      <w:lvlText w:val="7.1.%1"/>
      <w:lvlJc w:val="right"/>
      <w:pPr>
        <w:ind w:left="420" w:hanging="42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nsid w:val="6E3F44B7"/>
    <w:multiLevelType w:val="multilevel"/>
    <w:tmpl w:val="6E3F44B7"/>
    <w:lvl w:ilvl="0">
      <w:start w:val="1"/>
      <w:numFmt w:val="decimal"/>
      <w:lvlText w:val="%1"/>
      <w:lvlJc w:val="left"/>
      <w:pPr>
        <w:tabs>
          <w:tab w:val="left" w:pos="567"/>
        </w:tabs>
        <w:ind w:left="0" w:firstLine="340"/>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63">
    <w:nsid w:val="6F6E2763"/>
    <w:multiLevelType w:val="multilevel"/>
    <w:tmpl w:val="6F6E2763"/>
    <w:lvl w:ilvl="0">
      <w:start w:val="1"/>
      <w:numFmt w:val="decimal"/>
      <w:lvlText w:val="%1"/>
      <w:lvlJc w:val="left"/>
      <w:pPr>
        <w:tabs>
          <w:tab w:val="left" w:pos="624"/>
        </w:tabs>
        <w:ind w:left="0" w:firstLine="340"/>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64">
    <w:nsid w:val="74633B15"/>
    <w:multiLevelType w:val="multilevel"/>
    <w:tmpl w:val="74633B15"/>
    <w:lvl w:ilvl="0">
      <w:start w:val="1"/>
      <w:numFmt w:val="decimal"/>
      <w:lvlText w:val="%1"/>
      <w:lvlJc w:val="left"/>
      <w:pPr>
        <w:tabs>
          <w:tab w:val="left" w:pos="624"/>
        </w:tabs>
        <w:ind w:left="0" w:firstLine="340"/>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65">
    <w:nsid w:val="76027646"/>
    <w:multiLevelType w:val="multilevel"/>
    <w:tmpl w:val="76027646"/>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66">
    <w:nsid w:val="76D40A54"/>
    <w:multiLevelType w:val="multilevel"/>
    <w:tmpl w:val="76D40A54"/>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9.4.%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7">
    <w:nsid w:val="77A07FB9"/>
    <w:multiLevelType w:val="multilevel"/>
    <w:tmpl w:val="77A07FB9"/>
    <w:lvl w:ilvl="0">
      <w:start w:val="1"/>
      <w:numFmt w:val="decimal"/>
      <w:lvlText w:val="%1"/>
      <w:lvlJc w:val="left"/>
      <w:pPr>
        <w:tabs>
          <w:tab w:val="left" w:pos="567"/>
        </w:tabs>
        <w:ind w:left="0" w:firstLine="284"/>
      </w:pPr>
      <w:rPr>
        <w:rFonts w:hint="eastAsia"/>
        <w:b/>
      </w:r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68">
    <w:nsid w:val="78E4F55D"/>
    <w:multiLevelType w:val="multilevel"/>
    <w:tmpl w:val="78E4F55D"/>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6.1.%3"/>
      <w:lvlJc w:val="left"/>
      <w:pPr>
        <w:tabs>
          <w:tab w:val="left" w:pos="567"/>
        </w:tabs>
        <w:ind w:left="0" w:firstLine="0"/>
      </w:pPr>
      <w:rPr>
        <w:rFonts w:hint="eastAsia"/>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9">
    <w:nsid w:val="7AF265D6"/>
    <w:multiLevelType w:val="multilevel"/>
    <w:tmpl w:val="7AF265D6"/>
    <w:lvl w:ilvl="0">
      <w:start w:val="6"/>
      <w:numFmt w:val="decimal"/>
      <w:lvlText w:val="%1"/>
      <w:lvlJc w:val="left"/>
      <w:pPr>
        <w:ind w:left="425" w:hanging="425"/>
      </w:pPr>
    </w:lvl>
    <w:lvl w:ilvl="1">
      <w:start w:val="2"/>
      <w:numFmt w:val="decimal"/>
      <w:lvlText w:val="%1.%2"/>
      <w:lvlJc w:val="left"/>
      <w:pPr>
        <w:ind w:left="992" w:hanging="567"/>
      </w:pPr>
    </w:lvl>
    <w:lvl w:ilvl="2">
      <w:start w:val="1"/>
      <w:numFmt w:val="decimal"/>
      <w:lvlText w:val="%1.%2.%3"/>
      <w:lvlJc w:val="left"/>
      <w:pPr>
        <w:ind w:left="567" w:hanging="567"/>
      </w:pPr>
      <w:rPr>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0">
    <w:nsid w:val="7B6523D2"/>
    <w:multiLevelType w:val="multilevel"/>
    <w:tmpl w:val="7B6523D2"/>
    <w:lvl w:ilvl="0">
      <w:start w:val="5"/>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
      <w:numFmt w:val="decimal"/>
      <w:lvlText w:val="A.0.%3"/>
      <w:lvlJc w:val="left"/>
      <w:pPr>
        <w:tabs>
          <w:tab w:val="left" w:pos="794"/>
        </w:tabs>
        <w:ind w:left="0" w:firstLine="0"/>
      </w:pPr>
      <w:rPr>
        <w:rFonts w:hint="eastAsia"/>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1">
    <w:nsid w:val="7E3480DC"/>
    <w:multiLevelType w:val="multilevel"/>
    <w:tmpl w:val="7E3480DC"/>
    <w:lvl w:ilvl="0">
      <w:numFmt w:val="decimal"/>
      <w:lvlText w:val=""/>
      <w:lvlJc w:val="left"/>
      <w:pPr>
        <w:ind w:left="0" w:firstLine="0"/>
      </w:pPr>
      <w:rPr>
        <w:rFonts w:hint="eastAsia"/>
      </w:rPr>
    </w:lvl>
    <w:lvl w:ilvl="1">
      <w:numFmt w:val="decimal"/>
      <w:lvlText w:val=""/>
      <w:lvlJc w:val="left"/>
      <w:pPr>
        <w:ind w:left="0" w:firstLine="0"/>
      </w:pPr>
      <w:rPr>
        <w:rFonts w:hint="eastAsia"/>
      </w:rPr>
    </w:lvl>
    <w:lvl w:ilvl="2">
      <w:start w:val="1"/>
      <w:numFmt w:val="decimal"/>
      <w:lvlText w:val="9.2.%3"/>
      <w:lvlJc w:val="left"/>
      <w:pPr>
        <w:tabs>
          <w:tab w:val="left" w:pos="567"/>
        </w:tabs>
        <w:ind w:left="0" w:firstLine="0"/>
      </w:pPr>
      <w:rPr>
        <w:rFonts w:ascii="Times New Roman" w:eastAsia="宋体" w:hAnsi="Times New Roman" w:cs="宋体" w:hint="default"/>
        <w:b/>
        <w:i w:val="0"/>
        <w:sz w:val="21"/>
        <w:szCs w:val="21"/>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2">
    <w:nsid w:val="7FB51BAB"/>
    <w:multiLevelType w:val="multilevel"/>
    <w:tmpl w:val="7FB51BAB"/>
    <w:lvl w:ilvl="0">
      <w:start w:val="1"/>
      <w:numFmt w:val="decimal"/>
      <w:lvlText w:val="%1）"/>
      <w:lvlJc w:val="left"/>
      <w:pPr>
        <w:ind w:left="737" w:hanging="283"/>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8"/>
  </w:num>
  <w:num w:numId="2">
    <w:abstractNumId w:val="55"/>
  </w:num>
  <w:num w:numId="3">
    <w:abstractNumId w:val="46"/>
  </w:num>
  <w:num w:numId="4">
    <w:abstractNumId w:val="22"/>
  </w:num>
  <w:num w:numId="5">
    <w:abstractNumId w:val="4"/>
  </w:num>
  <w:num w:numId="6">
    <w:abstractNumId w:val="36"/>
  </w:num>
  <w:num w:numId="7">
    <w:abstractNumId w:val="44"/>
  </w:num>
  <w:num w:numId="8">
    <w:abstractNumId w:val="23"/>
  </w:num>
  <w:num w:numId="9">
    <w:abstractNumId w:val="2"/>
  </w:num>
  <w:num w:numId="10">
    <w:abstractNumId w:val="34"/>
  </w:num>
  <w:num w:numId="11">
    <w:abstractNumId w:val="37"/>
  </w:num>
  <w:num w:numId="12">
    <w:abstractNumId w:val="17"/>
  </w:num>
  <w:num w:numId="13">
    <w:abstractNumId w:val="26"/>
  </w:num>
  <w:num w:numId="14">
    <w:abstractNumId w:val="9"/>
  </w:num>
  <w:num w:numId="15">
    <w:abstractNumId w:val="54"/>
  </w:num>
  <w:num w:numId="16">
    <w:abstractNumId w:val="45"/>
  </w:num>
  <w:num w:numId="17">
    <w:abstractNumId w:val="68"/>
  </w:num>
  <w:num w:numId="18">
    <w:abstractNumId w:val="41"/>
  </w:num>
  <w:num w:numId="19">
    <w:abstractNumId w:val="27"/>
  </w:num>
  <w:num w:numId="20">
    <w:abstractNumId w:val="43"/>
  </w:num>
  <w:num w:numId="21">
    <w:abstractNumId w:val="49"/>
  </w:num>
  <w:num w:numId="22">
    <w:abstractNumId w:val="52"/>
  </w:num>
  <w:num w:numId="23">
    <w:abstractNumId w:val="69"/>
    <w:lvlOverride w:ilvl="0">
      <w:lvl w:ilvl="0" w:tentative="1">
        <w:start w:val="6"/>
        <w:numFmt w:val="decimal"/>
        <w:lvlText w:val="%1"/>
        <w:lvlJc w:val="left"/>
        <w:pPr>
          <w:ind w:left="425" w:hanging="425"/>
        </w:pPr>
        <w:rPr>
          <w:rFonts w:hint="eastAsia"/>
        </w:rPr>
      </w:lvl>
    </w:lvlOverride>
    <w:lvlOverride w:ilvl="1">
      <w:lvl w:ilvl="1" w:tentative="1">
        <w:start w:val="2"/>
        <w:numFmt w:val="decimal"/>
        <w:lvlText w:val="%1.%2"/>
        <w:lvlJc w:val="left"/>
        <w:pPr>
          <w:ind w:left="992" w:hanging="567"/>
        </w:pPr>
        <w:rPr>
          <w:rFonts w:hint="eastAsia"/>
        </w:rPr>
      </w:lvl>
    </w:lvlOverride>
    <w:lvlOverride w:ilvl="2">
      <w:lvl w:ilvl="2">
        <w:start w:val="1"/>
        <w:numFmt w:val="decimal"/>
        <w:lvlText w:val="%1.%2.%3"/>
        <w:lvlJc w:val="left"/>
        <w:pPr>
          <w:ind w:left="0" w:firstLine="0"/>
        </w:pPr>
        <w:rPr>
          <w:rFonts w:hint="eastAsia"/>
          <w:b/>
          <w:sz w:val="21"/>
          <w:szCs w:val="21"/>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4">
    <w:abstractNumId w:val="38"/>
  </w:num>
  <w:num w:numId="25">
    <w:abstractNumId w:val="47"/>
  </w:num>
  <w:num w:numId="26">
    <w:abstractNumId w:val="16"/>
  </w:num>
  <w:num w:numId="27">
    <w:abstractNumId w:val="20"/>
  </w:num>
  <w:num w:numId="28">
    <w:abstractNumId w:val="14"/>
  </w:num>
  <w:num w:numId="29">
    <w:abstractNumId w:val="40"/>
  </w:num>
  <w:num w:numId="30">
    <w:abstractNumId w:val="60"/>
  </w:num>
  <w:num w:numId="31">
    <w:abstractNumId w:val="62"/>
  </w:num>
  <w:num w:numId="32">
    <w:abstractNumId w:val="35"/>
  </w:num>
  <w:num w:numId="33">
    <w:abstractNumId w:val="72"/>
  </w:num>
  <w:num w:numId="34">
    <w:abstractNumId w:val="30"/>
  </w:num>
  <w:num w:numId="35">
    <w:abstractNumId w:val="42"/>
  </w:num>
  <w:num w:numId="36">
    <w:abstractNumId w:val="63"/>
  </w:num>
  <w:num w:numId="37">
    <w:abstractNumId w:val="64"/>
  </w:num>
  <w:num w:numId="38">
    <w:abstractNumId w:val="33"/>
  </w:num>
  <w:num w:numId="39">
    <w:abstractNumId w:val="15"/>
  </w:num>
  <w:num w:numId="40">
    <w:abstractNumId w:val="59"/>
  </w:num>
  <w:num w:numId="41">
    <w:abstractNumId w:val="61"/>
  </w:num>
  <w:num w:numId="42">
    <w:abstractNumId w:val="11"/>
  </w:num>
  <w:num w:numId="43">
    <w:abstractNumId w:val="50"/>
  </w:num>
  <w:num w:numId="44">
    <w:abstractNumId w:val="10"/>
  </w:num>
  <w:num w:numId="45">
    <w:abstractNumId w:val="58"/>
  </w:num>
  <w:num w:numId="46">
    <w:abstractNumId w:val="57"/>
  </w:num>
  <w:num w:numId="47">
    <w:abstractNumId w:val="25"/>
  </w:num>
  <w:num w:numId="48">
    <w:abstractNumId w:val="65"/>
  </w:num>
  <w:num w:numId="49">
    <w:abstractNumId w:val="24"/>
  </w:num>
  <w:num w:numId="50">
    <w:abstractNumId w:val="67"/>
  </w:num>
  <w:num w:numId="51">
    <w:abstractNumId w:val="18"/>
  </w:num>
  <w:num w:numId="52">
    <w:abstractNumId w:val="56"/>
  </w:num>
  <w:num w:numId="53">
    <w:abstractNumId w:val="13"/>
  </w:num>
  <w:num w:numId="54">
    <w:abstractNumId w:val="32"/>
  </w:num>
  <w:num w:numId="55">
    <w:abstractNumId w:val="21"/>
  </w:num>
  <w:num w:numId="56">
    <w:abstractNumId w:val="29"/>
  </w:num>
  <w:num w:numId="57">
    <w:abstractNumId w:val="28"/>
  </w:num>
  <w:num w:numId="58">
    <w:abstractNumId w:val="39"/>
  </w:num>
  <w:num w:numId="59">
    <w:abstractNumId w:val="53"/>
  </w:num>
  <w:num w:numId="60">
    <w:abstractNumId w:val="19"/>
  </w:num>
  <w:num w:numId="61">
    <w:abstractNumId w:val="12"/>
  </w:num>
  <w:num w:numId="62">
    <w:abstractNumId w:val="3"/>
  </w:num>
  <w:num w:numId="63">
    <w:abstractNumId w:val="0"/>
  </w:num>
  <w:num w:numId="64">
    <w:abstractNumId w:val="7"/>
  </w:num>
  <w:num w:numId="65">
    <w:abstractNumId w:val="1"/>
  </w:num>
  <w:num w:numId="66">
    <w:abstractNumId w:val="71"/>
  </w:num>
  <w:num w:numId="67">
    <w:abstractNumId w:val="5"/>
  </w:num>
  <w:num w:numId="68">
    <w:abstractNumId w:val="66"/>
  </w:num>
  <w:num w:numId="69">
    <w:abstractNumId w:val="48"/>
  </w:num>
  <w:num w:numId="70">
    <w:abstractNumId w:val="6"/>
  </w:num>
  <w:num w:numId="71">
    <w:abstractNumId w:val="31"/>
  </w:num>
  <w:num w:numId="72">
    <w:abstractNumId w:val="70"/>
  </w:num>
  <w:num w:numId="73">
    <w:abstractNumId w:val="5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proofState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9CE"/>
    <w:rsid w:val="000006DC"/>
    <w:rsid w:val="00003FD7"/>
    <w:rsid w:val="00004893"/>
    <w:rsid w:val="00004B95"/>
    <w:rsid w:val="00004BDF"/>
    <w:rsid w:val="00004C9E"/>
    <w:rsid w:val="000062DA"/>
    <w:rsid w:val="00006523"/>
    <w:rsid w:val="00011F08"/>
    <w:rsid w:val="0001223D"/>
    <w:rsid w:val="0001322E"/>
    <w:rsid w:val="000132EF"/>
    <w:rsid w:val="00013C24"/>
    <w:rsid w:val="000155B1"/>
    <w:rsid w:val="0001637C"/>
    <w:rsid w:val="00022C82"/>
    <w:rsid w:val="00022D7D"/>
    <w:rsid w:val="00023031"/>
    <w:rsid w:val="00023D37"/>
    <w:rsid w:val="00023F92"/>
    <w:rsid w:val="00026796"/>
    <w:rsid w:val="00030255"/>
    <w:rsid w:val="00031696"/>
    <w:rsid w:val="00031904"/>
    <w:rsid w:val="0003199A"/>
    <w:rsid w:val="0003361A"/>
    <w:rsid w:val="00035895"/>
    <w:rsid w:val="0003745D"/>
    <w:rsid w:val="000375EC"/>
    <w:rsid w:val="0004321F"/>
    <w:rsid w:val="000478CF"/>
    <w:rsid w:val="00047982"/>
    <w:rsid w:val="00047CF1"/>
    <w:rsid w:val="000500F2"/>
    <w:rsid w:val="00054BE9"/>
    <w:rsid w:val="00055D5C"/>
    <w:rsid w:val="000569FB"/>
    <w:rsid w:val="00061699"/>
    <w:rsid w:val="00063681"/>
    <w:rsid w:val="000640B2"/>
    <w:rsid w:val="0006451E"/>
    <w:rsid w:val="0006579A"/>
    <w:rsid w:val="000659F3"/>
    <w:rsid w:val="00070E51"/>
    <w:rsid w:val="0007108C"/>
    <w:rsid w:val="0007269F"/>
    <w:rsid w:val="00076793"/>
    <w:rsid w:val="00077292"/>
    <w:rsid w:val="00081241"/>
    <w:rsid w:val="00082013"/>
    <w:rsid w:val="000911B0"/>
    <w:rsid w:val="000914AE"/>
    <w:rsid w:val="00092907"/>
    <w:rsid w:val="00096BD6"/>
    <w:rsid w:val="00097A47"/>
    <w:rsid w:val="000A1D70"/>
    <w:rsid w:val="000A1F3D"/>
    <w:rsid w:val="000B080D"/>
    <w:rsid w:val="000B1434"/>
    <w:rsid w:val="000B1FAF"/>
    <w:rsid w:val="000B3505"/>
    <w:rsid w:val="000B6F5B"/>
    <w:rsid w:val="000B749B"/>
    <w:rsid w:val="000B792C"/>
    <w:rsid w:val="000C26CF"/>
    <w:rsid w:val="000C2BBE"/>
    <w:rsid w:val="000C334A"/>
    <w:rsid w:val="000C360C"/>
    <w:rsid w:val="000C48FD"/>
    <w:rsid w:val="000C65F0"/>
    <w:rsid w:val="000C689A"/>
    <w:rsid w:val="000C7759"/>
    <w:rsid w:val="000C7816"/>
    <w:rsid w:val="000D2DD9"/>
    <w:rsid w:val="000D31A7"/>
    <w:rsid w:val="000E00C0"/>
    <w:rsid w:val="000E08AE"/>
    <w:rsid w:val="000E0B59"/>
    <w:rsid w:val="000E2BD4"/>
    <w:rsid w:val="000E4124"/>
    <w:rsid w:val="000E5EEC"/>
    <w:rsid w:val="000E7396"/>
    <w:rsid w:val="000E76CB"/>
    <w:rsid w:val="000F1038"/>
    <w:rsid w:val="000F2131"/>
    <w:rsid w:val="000F38A0"/>
    <w:rsid w:val="000F7116"/>
    <w:rsid w:val="0010056E"/>
    <w:rsid w:val="00102A59"/>
    <w:rsid w:val="00102CC4"/>
    <w:rsid w:val="00104595"/>
    <w:rsid w:val="00106ED7"/>
    <w:rsid w:val="001076C9"/>
    <w:rsid w:val="001107C3"/>
    <w:rsid w:val="00110DCF"/>
    <w:rsid w:val="00111239"/>
    <w:rsid w:val="001117A0"/>
    <w:rsid w:val="00112763"/>
    <w:rsid w:val="00113FF3"/>
    <w:rsid w:val="00114C5A"/>
    <w:rsid w:val="00121153"/>
    <w:rsid w:val="00126516"/>
    <w:rsid w:val="00127C84"/>
    <w:rsid w:val="00134278"/>
    <w:rsid w:val="00134569"/>
    <w:rsid w:val="00134B51"/>
    <w:rsid w:val="00143239"/>
    <w:rsid w:val="00144084"/>
    <w:rsid w:val="00145BF9"/>
    <w:rsid w:val="001466F0"/>
    <w:rsid w:val="00146986"/>
    <w:rsid w:val="00147309"/>
    <w:rsid w:val="001527B2"/>
    <w:rsid w:val="00152895"/>
    <w:rsid w:val="00152E84"/>
    <w:rsid w:val="00155FA1"/>
    <w:rsid w:val="00162253"/>
    <w:rsid w:val="00162778"/>
    <w:rsid w:val="001642ED"/>
    <w:rsid w:val="00165F39"/>
    <w:rsid w:val="00170563"/>
    <w:rsid w:val="001708BA"/>
    <w:rsid w:val="00170DFF"/>
    <w:rsid w:val="00171C6F"/>
    <w:rsid w:val="001725D6"/>
    <w:rsid w:val="00174C5C"/>
    <w:rsid w:val="00175BBF"/>
    <w:rsid w:val="00176259"/>
    <w:rsid w:val="001777F1"/>
    <w:rsid w:val="00180BBD"/>
    <w:rsid w:val="00183385"/>
    <w:rsid w:val="001867A3"/>
    <w:rsid w:val="001876BB"/>
    <w:rsid w:val="00190DD8"/>
    <w:rsid w:val="0019438C"/>
    <w:rsid w:val="001967FC"/>
    <w:rsid w:val="001A1A00"/>
    <w:rsid w:val="001A2E1C"/>
    <w:rsid w:val="001A50A9"/>
    <w:rsid w:val="001A5F46"/>
    <w:rsid w:val="001B27AE"/>
    <w:rsid w:val="001B2FE3"/>
    <w:rsid w:val="001B4B55"/>
    <w:rsid w:val="001B6575"/>
    <w:rsid w:val="001C345E"/>
    <w:rsid w:val="001C42DE"/>
    <w:rsid w:val="001C735E"/>
    <w:rsid w:val="001C7C6A"/>
    <w:rsid w:val="001D05E2"/>
    <w:rsid w:val="001D2E7C"/>
    <w:rsid w:val="001D38BF"/>
    <w:rsid w:val="001D73FA"/>
    <w:rsid w:val="001E032A"/>
    <w:rsid w:val="001E0551"/>
    <w:rsid w:val="001E18BD"/>
    <w:rsid w:val="001E6E18"/>
    <w:rsid w:val="001F3726"/>
    <w:rsid w:val="001F390F"/>
    <w:rsid w:val="001F3F10"/>
    <w:rsid w:val="001F425B"/>
    <w:rsid w:val="001F4C89"/>
    <w:rsid w:val="001F57E2"/>
    <w:rsid w:val="001F5CF2"/>
    <w:rsid w:val="00202991"/>
    <w:rsid w:val="002055D3"/>
    <w:rsid w:val="00205B49"/>
    <w:rsid w:val="002157FE"/>
    <w:rsid w:val="00216E06"/>
    <w:rsid w:val="00220FC4"/>
    <w:rsid w:val="0022165F"/>
    <w:rsid w:val="00222C9F"/>
    <w:rsid w:val="002232B9"/>
    <w:rsid w:val="002244F1"/>
    <w:rsid w:val="00226DA8"/>
    <w:rsid w:val="00231EB4"/>
    <w:rsid w:val="002324A5"/>
    <w:rsid w:val="002409A6"/>
    <w:rsid w:val="00240F16"/>
    <w:rsid w:val="00243772"/>
    <w:rsid w:val="00244D8A"/>
    <w:rsid w:val="00245115"/>
    <w:rsid w:val="00246F14"/>
    <w:rsid w:val="00247B7E"/>
    <w:rsid w:val="00251BBD"/>
    <w:rsid w:val="0025473F"/>
    <w:rsid w:val="00254ADB"/>
    <w:rsid w:val="0025502F"/>
    <w:rsid w:val="00256090"/>
    <w:rsid w:val="00260474"/>
    <w:rsid w:val="0026473D"/>
    <w:rsid w:val="00270D11"/>
    <w:rsid w:val="00270DA5"/>
    <w:rsid w:val="00274E96"/>
    <w:rsid w:val="00281419"/>
    <w:rsid w:val="0028566A"/>
    <w:rsid w:val="00287C90"/>
    <w:rsid w:val="00290770"/>
    <w:rsid w:val="00292A5F"/>
    <w:rsid w:val="00292C65"/>
    <w:rsid w:val="002939EA"/>
    <w:rsid w:val="00293E54"/>
    <w:rsid w:val="0029433E"/>
    <w:rsid w:val="0029610D"/>
    <w:rsid w:val="002968B8"/>
    <w:rsid w:val="002A0D6E"/>
    <w:rsid w:val="002A4673"/>
    <w:rsid w:val="002A7870"/>
    <w:rsid w:val="002B094F"/>
    <w:rsid w:val="002B0E67"/>
    <w:rsid w:val="002B6437"/>
    <w:rsid w:val="002B64AD"/>
    <w:rsid w:val="002C13A2"/>
    <w:rsid w:val="002C272B"/>
    <w:rsid w:val="002C7D37"/>
    <w:rsid w:val="002D142F"/>
    <w:rsid w:val="002D1659"/>
    <w:rsid w:val="002E1E21"/>
    <w:rsid w:val="002E2780"/>
    <w:rsid w:val="002E3DF2"/>
    <w:rsid w:val="002E4762"/>
    <w:rsid w:val="002E4E84"/>
    <w:rsid w:val="002E5A05"/>
    <w:rsid w:val="002E7A83"/>
    <w:rsid w:val="002F35FD"/>
    <w:rsid w:val="003009E2"/>
    <w:rsid w:val="00300EC0"/>
    <w:rsid w:val="00303627"/>
    <w:rsid w:val="003043CB"/>
    <w:rsid w:val="00304C2F"/>
    <w:rsid w:val="0030589F"/>
    <w:rsid w:val="00305DC5"/>
    <w:rsid w:val="00310331"/>
    <w:rsid w:val="0031048F"/>
    <w:rsid w:val="00311F25"/>
    <w:rsid w:val="00312DD8"/>
    <w:rsid w:val="00313C31"/>
    <w:rsid w:val="00322E3A"/>
    <w:rsid w:val="00323B0D"/>
    <w:rsid w:val="00323D30"/>
    <w:rsid w:val="00325DB3"/>
    <w:rsid w:val="00326A81"/>
    <w:rsid w:val="00327FB8"/>
    <w:rsid w:val="00330071"/>
    <w:rsid w:val="00333E64"/>
    <w:rsid w:val="0033614F"/>
    <w:rsid w:val="00345CE9"/>
    <w:rsid w:val="0034712A"/>
    <w:rsid w:val="00351159"/>
    <w:rsid w:val="00353094"/>
    <w:rsid w:val="003576F0"/>
    <w:rsid w:val="00357BBD"/>
    <w:rsid w:val="00360662"/>
    <w:rsid w:val="003619D7"/>
    <w:rsid w:val="00361FE9"/>
    <w:rsid w:val="0036709D"/>
    <w:rsid w:val="0036740E"/>
    <w:rsid w:val="0037054B"/>
    <w:rsid w:val="003717DB"/>
    <w:rsid w:val="003721FD"/>
    <w:rsid w:val="003753F7"/>
    <w:rsid w:val="0037563B"/>
    <w:rsid w:val="0037586E"/>
    <w:rsid w:val="00376D0B"/>
    <w:rsid w:val="00376D6F"/>
    <w:rsid w:val="003827BF"/>
    <w:rsid w:val="00382AE1"/>
    <w:rsid w:val="00383C3F"/>
    <w:rsid w:val="00393405"/>
    <w:rsid w:val="00393EC2"/>
    <w:rsid w:val="00394287"/>
    <w:rsid w:val="00394991"/>
    <w:rsid w:val="00395041"/>
    <w:rsid w:val="003952EC"/>
    <w:rsid w:val="00395AFE"/>
    <w:rsid w:val="003961BB"/>
    <w:rsid w:val="003965E5"/>
    <w:rsid w:val="003A07AB"/>
    <w:rsid w:val="003A2726"/>
    <w:rsid w:val="003A4D9D"/>
    <w:rsid w:val="003A5372"/>
    <w:rsid w:val="003A541A"/>
    <w:rsid w:val="003A57F2"/>
    <w:rsid w:val="003A708F"/>
    <w:rsid w:val="003B0204"/>
    <w:rsid w:val="003B08D9"/>
    <w:rsid w:val="003B1BF2"/>
    <w:rsid w:val="003B255B"/>
    <w:rsid w:val="003C0356"/>
    <w:rsid w:val="003C0A49"/>
    <w:rsid w:val="003C1B14"/>
    <w:rsid w:val="003C28B0"/>
    <w:rsid w:val="003C2DAC"/>
    <w:rsid w:val="003C2DD0"/>
    <w:rsid w:val="003C3855"/>
    <w:rsid w:val="003C3A7D"/>
    <w:rsid w:val="003C442E"/>
    <w:rsid w:val="003C4D66"/>
    <w:rsid w:val="003C61A8"/>
    <w:rsid w:val="003C6F95"/>
    <w:rsid w:val="003C70CC"/>
    <w:rsid w:val="003C7AA4"/>
    <w:rsid w:val="003D195D"/>
    <w:rsid w:val="003D2447"/>
    <w:rsid w:val="003D261A"/>
    <w:rsid w:val="003D3CE6"/>
    <w:rsid w:val="003E0482"/>
    <w:rsid w:val="003E3435"/>
    <w:rsid w:val="003E3DD1"/>
    <w:rsid w:val="003E4F07"/>
    <w:rsid w:val="003E53CF"/>
    <w:rsid w:val="003F2F70"/>
    <w:rsid w:val="003F3A02"/>
    <w:rsid w:val="003F4B60"/>
    <w:rsid w:val="003F7988"/>
    <w:rsid w:val="00407B22"/>
    <w:rsid w:val="0041105B"/>
    <w:rsid w:val="00413569"/>
    <w:rsid w:val="004141BA"/>
    <w:rsid w:val="0041641A"/>
    <w:rsid w:val="00416D9B"/>
    <w:rsid w:val="00417D54"/>
    <w:rsid w:val="00417DC1"/>
    <w:rsid w:val="0042152A"/>
    <w:rsid w:val="004216A2"/>
    <w:rsid w:val="0042583F"/>
    <w:rsid w:val="00430657"/>
    <w:rsid w:val="00430991"/>
    <w:rsid w:val="00430E74"/>
    <w:rsid w:val="00431726"/>
    <w:rsid w:val="00432000"/>
    <w:rsid w:val="00433B58"/>
    <w:rsid w:val="00435F8C"/>
    <w:rsid w:val="00436D52"/>
    <w:rsid w:val="004373FC"/>
    <w:rsid w:val="00437406"/>
    <w:rsid w:val="004412DB"/>
    <w:rsid w:val="004412EE"/>
    <w:rsid w:val="00442ED2"/>
    <w:rsid w:val="0044385F"/>
    <w:rsid w:val="004440DA"/>
    <w:rsid w:val="00444340"/>
    <w:rsid w:val="00444C92"/>
    <w:rsid w:val="0044714E"/>
    <w:rsid w:val="00447927"/>
    <w:rsid w:val="00447CAA"/>
    <w:rsid w:val="00447F08"/>
    <w:rsid w:val="0045062B"/>
    <w:rsid w:val="004570F3"/>
    <w:rsid w:val="00461073"/>
    <w:rsid w:val="00462747"/>
    <w:rsid w:val="004634DA"/>
    <w:rsid w:val="00464769"/>
    <w:rsid w:val="00466C2F"/>
    <w:rsid w:val="00470403"/>
    <w:rsid w:val="00470E2E"/>
    <w:rsid w:val="004710DD"/>
    <w:rsid w:val="00473558"/>
    <w:rsid w:val="00474C5B"/>
    <w:rsid w:val="0047507A"/>
    <w:rsid w:val="00475C04"/>
    <w:rsid w:val="004773CD"/>
    <w:rsid w:val="00486AB9"/>
    <w:rsid w:val="00487144"/>
    <w:rsid w:val="00487C16"/>
    <w:rsid w:val="00490DCF"/>
    <w:rsid w:val="00494A21"/>
    <w:rsid w:val="00496217"/>
    <w:rsid w:val="004964C8"/>
    <w:rsid w:val="004A2129"/>
    <w:rsid w:val="004A4481"/>
    <w:rsid w:val="004A44B8"/>
    <w:rsid w:val="004A500D"/>
    <w:rsid w:val="004A52DD"/>
    <w:rsid w:val="004A67AD"/>
    <w:rsid w:val="004A79E0"/>
    <w:rsid w:val="004B002D"/>
    <w:rsid w:val="004B015F"/>
    <w:rsid w:val="004B1655"/>
    <w:rsid w:val="004B20DC"/>
    <w:rsid w:val="004B432F"/>
    <w:rsid w:val="004B55F1"/>
    <w:rsid w:val="004B75E6"/>
    <w:rsid w:val="004C2862"/>
    <w:rsid w:val="004D7DC6"/>
    <w:rsid w:val="004E12DC"/>
    <w:rsid w:val="004E13F3"/>
    <w:rsid w:val="004E2080"/>
    <w:rsid w:val="004E3C03"/>
    <w:rsid w:val="004E573F"/>
    <w:rsid w:val="004E6333"/>
    <w:rsid w:val="004F021C"/>
    <w:rsid w:val="004F0F5C"/>
    <w:rsid w:val="004F4D57"/>
    <w:rsid w:val="004F5411"/>
    <w:rsid w:val="004F5A3E"/>
    <w:rsid w:val="0050094C"/>
    <w:rsid w:val="00504216"/>
    <w:rsid w:val="00512BB3"/>
    <w:rsid w:val="00512C81"/>
    <w:rsid w:val="00513C49"/>
    <w:rsid w:val="00513F84"/>
    <w:rsid w:val="00515754"/>
    <w:rsid w:val="00516D47"/>
    <w:rsid w:val="00520746"/>
    <w:rsid w:val="00522B5B"/>
    <w:rsid w:val="0052545B"/>
    <w:rsid w:val="0052747B"/>
    <w:rsid w:val="005275A7"/>
    <w:rsid w:val="00530A12"/>
    <w:rsid w:val="00530F18"/>
    <w:rsid w:val="005327D3"/>
    <w:rsid w:val="005362D3"/>
    <w:rsid w:val="00536390"/>
    <w:rsid w:val="005363C9"/>
    <w:rsid w:val="00537959"/>
    <w:rsid w:val="0054014A"/>
    <w:rsid w:val="00540756"/>
    <w:rsid w:val="00541486"/>
    <w:rsid w:val="00541B6B"/>
    <w:rsid w:val="00542807"/>
    <w:rsid w:val="00542D3F"/>
    <w:rsid w:val="0054305D"/>
    <w:rsid w:val="0054321D"/>
    <w:rsid w:val="00544FF9"/>
    <w:rsid w:val="005467FC"/>
    <w:rsid w:val="0055282F"/>
    <w:rsid w:val="005564EB"/>
    <w:rsid w:val="005601A0"/>
    <w:rsid w:val="00562110"/>
    <w:rsid w:val="00562B36"/>
    <w:rsid w:val="005663D1"/>
    <w:rsid w:val="00566A73"/>
    <w:rsid w:val="00571DAF"/>
    <w:rsid w:val="00572360"/>
    <w:rsid w:val="005737B9"/>
    <w:rsid w:val="00574780"/>
    <w:rsid w:val="00574ACC"/>
    <w:rsid w:val="00580D57"/>
    <w:rsid w:val="00581715"/>
    <w:rsid w:val="0058389B"/>
    <w:rsid w:val="00587501"/>
    <w:rsid w:val="00591121"/>
    <w:rsid w:val="00591D58"/>
    <w:rsid w:val="00591E6E"/>
    <w:rsid w:val="005926A3"/>
    <w:rsid w:val="00592D47"/>
    <w:rsid w:val="00593948"/>
    <w:rsid w:val="00597E68"/>
    <w:rsid w:val="005A00B0"/>
    <w:rsid w:val="005A08BE"/>
    <w:rsid w:val="005A7DDE"/>
    <w:rsid w:val="005B0014"/>
    <w:rsid w:val="005B2548"/>
    <w:rsid w:val="005B4D0E"/>
    <w:rsid w:val="005B7F73"/>
    <w:rsid w:val="005C0A03"/>
    <w:rsid w:val="005C0B10"/>
    <w:rsid w:val="005C0DC0"/>
    <w:rsid w:val="005C0E9E"/>
    <w:rsid w:val="005C1FED"/>
    <w:rsid w:val="005C3656"/>
    <w:rsid w:val="005C47AE"/>
    <w:rsid w:val="005C51CE"/>
    <w:rsid w:val="005D04BC"/>
    <w:rsid w:val="005D19E3"/>
    <w:rsid w:val="005D2AB7"/>
    <w:rsid w:val="005D5773"/>
    <w:rsid w:val="005D5FDC"/>
    <w:rsid w:val="005D6F32"/>
    <w:rsid w:val="005E2F89"/>
    <w:rsid w:val="005E5826"/>
    <w:rsid w:val="005E756F"/>
    <w:rsid w:val="005E7E48"/>
    <w:rsid w:val="005F242F"/>
    <w:rsid w:val="005F2A83"/>
    <w:rsid w:val="005F41C1"/>
    <w:rsid w:val="005F4739"/>
    <w:rsid w:val="005F4CDA"/>
    <w:rsid w:val="0060304A"/>
    <w:rsid w:val="00603DAE"/>
    <w:rsid w:val="0060784E"/>
    <w:rsid w:val="006078C4"/>
    <w:rsid w:val="00610A57"/>
    <w:rsid w:val="0061181E"/>
    <w:rsid w:val="00612487"/>
    <w:rsid w:val="0061271E"/>
    <w:rsid w:val="00612EEA"/>
    <w:rsid w:val="006131C3"/>
    <w:rsid w:val="00614C86"/>
    <w:rsid w:val="00622832"/>
    <w:rsid w:val="00625FDD"/>
    <w:rsid w:val="00626441"/>
    <w:rsid w:val="0062680D"/>
    <w:rsid w:val="00630EF4"/>
    <w:rsid w:val="0063135F"/>
    <w:rsid w:val="006363C3"/>
    <w:rsid w:val="00637FF7"/>
    <w:rsid w:val="00642485"/>
    <w:rsid w:val="0064577A"/>
    <w:rsid w:val="00650AC5"/>
    <w:rsid w:val="00652C81"/>
    <w:rsid w:val="0065482C"/>
    <w:rsid w:val="00654E98"/>
    <w:rsid w:val="006550AA"/>
    <w:rsid w:val="00656C99"/>
    <w:rsid w:val="006571F9"/>
    <w:rsid w:val="00665BB2"/>
    <w:rsid w:val="00666087"/>
    <w:rsid w:val="006669A7"/>
    <w:rsid w:val="00672964"/>
    <w:rsid w:val="006751D3"/>
    <w:rsid w:val="00676641"/>
    <w:rsid w:val="00677177"/>
    <w:rsid w:val="00680A96"/>
    <w:rsid w:val="0068515D"/>
    <w:rsid w:val="006875C3"/>
    <w:rsid w:val="006943E5"/>
    <w:rsid w:val="006964D3"/>
    <w:rsid w:val="00696DB6"/>
    <w:rsid w:val="006A24B0"/>
    <w:rsid w:val="006A462B"/>
    <w:rsid w:val="006A4697"/>
    <w:rsid w:val="006A7754"/>
    <w:rsid w:val="006B03E8"/>
    <w:rsid w:val="006B0D31"/>
    <w:rsid w:val="006B1143"/>
    <w:rsid w:val="006B580C"/>
    <w:rsid w:val="006B7AED"/>
    <w:rsid w:val="006C100C"/>
    <w:rsid w:val="006C17E8"/>
    <w:rsid w:val="006C5A29"/>
    <w:rsid w:val="006C6230"/>
    <w:rsid w:val="006C6414"/>
    <w:rsid w:val="006C6F13"/>
    <w:rsid w:val="006C779C"/>
    <w:rsid w:val="006D0092"/>
    <w:rsid w:val="006D12A7"/>
    <w:rsid w:val="006D7184"/>
    <w:rsid w:val="006D7343"/>
    <w:rsid w:val="006E109E"/>
    <w:rsid w:val="006E2134"/>
    <w:rsid w:val="006E334D"/>
    <w:rsid w:val="006E41BD"/>
    <w:rsid w:val="006F125B"/>
    <w:rsid w:val="006F1B7F"/>
    <w:rsid w:val="006F1C89"/>
    <w:rsid w:val="006F2083"/>
    <w:rsid w:val="006F2268"/>
    <w:rsid w:val="006F37B6"/>
    <w:rsid w:val="006F412E"/>
    <w:rsid w:val="006F46E4"/>
    <w:rsid w:val="006F53CC"/>
    <w:rsid w:val="006F6E14"/>
    <w:rsid w:val="00701BD6"/>
    <w:rsid w:val="007023A3"/>
    <w:rsid w:val="00702E50"/>
    <w:rsid w:val="007035C3"/>
    <w:rsid w:val="00704FD0"/>
    <w:rsid w:val="00706954"/>
    <w:rsid w:val="0070746E"/>
    <w:rsid w:val="00710E24"/>
    <w:rsid w:val="00715D3A"/>
    <w:rsid w:val="00716043"/>
    <w:rsid w:val="0072216F"/>
    <w:rsid w:val="007236FA"/>
    <w:rsid w:val="00730591"/>
    <w:rsid w:val="0073473A"/>
    <w:rsid w:val="0073639A"/>
    <w:rsid w:val="00741CDF"/>
    <w:rsid w:val="007424B7"/>
    <w:rsid w:val="00743855"/>
    <w:rsid w:val="00743EDA"/>
    <w:rsid w:val="007444BC"/>
    <w:rsid w:val="00744E75"/>
    <w:rsid w:val="00752454"/>
    <w:rsid w:val="00755030"/>
    <w:rsid w:val="007558CF"/>
    <w:rsid w:val="00756249"/>
    <w:rsid w:val="00761AFB"/>
    <w:rsid w:val="007622A0"/>
    <w:rsid w:val="0076422F"/>
    <w:rsid w:val="0076440C"/>
    <w:rsid w:val="007672A5"/>
    <w:rsid w:val="007677FC"/>
    <w:rsid w:val="00772911"/>
    <w:rsid w:val="00775DD8"/>
    <w:rsid w:val="00776ACC"/>
    <w:rsid w:val="007806E6"/>
    <w:rsid w:val="00782448"/>
    <w:rsid w:val="00790F98"/>
    <w:rsid w:val="00791571"/>
    <w:rsid w:val="00791745"/>
    <w:rsid w:val="00791DC2"/>
    <w:rsid w:val="007920BA"/>
    <w:rsid w:val="0079347C"/>
    <w:rsid w:val="007954D5"/>
    <w:rsid w:val="00795C82"/>
    <w:rsid w:val="00797B26"/>
    <w:rsid w:val="007A02F4"/>
    <w:rsid w:val="007A071E"/>
    <w:rsid w:val="007A2FA3"/>
    <w:rsid w:val="007B0CF8"/>
    <w:rsid w:val="007B40F5"/>
    <w:rsid w:val="007B5A17"/>
    <w:rsid w:val="007B6368"/>
    <w:rsid w:val="007C0BE6"/>
    <w:rsid w:val="007C0D9F"/>
    <w:rsid w:val="007C0DD0"/>
    <w:rsid w:val="007C1820"/>
    <w:rsid w:val="007C1D42"/>
    <w:rsid w:val="007C23D7"/>
    <w:rsid w:val="007C2763"/>
    <w:rsid w:val="007C290C"/>
    <w:rsid w:val="007C4AB4"/>
    <w:rsid w:val="007C536D"/>
    <w:rsid w:val="007D01F4"/>
    <w:rsid w:val="007D0E75"/>
    <w:rsid w:val="007D18EE"/>
    <w:rsid w:val="007D5DA0"/>
    <w:rsid w:val="007D62FC"/>
    <w:rsid w:val="007D711D"/>
    <w:rsid w:val="007D7D7D"/>
    <w:rsid w:val="007E1F7C"/>
    <w:rsid w:val="007E2305"/>
    <w:rsid w:val="007E7E05"/>
    <w:rsid w:val="007F0EAC"/>
    <w:rsid w:val="007F2AC0"/>
    <w:rsid w:val="007F350A"/>
    <w:rsid w:val="007F445C"/>
    <w:rsid w:val="007F477C"/>
    <w:rsid w:val="007F47F8"/>
    <w:rsid w:val="007F6A63"/>
    <w:rsid w:val="007F6C01"/>
    <w:rsid w:val="00800549"/>
    <w:rsid w:val="008109EB"/>
    <w:rsid w:val="00813A5C"/>
    <w:rsid w:val="00814099"/>
    <w:rsid w:val="008153C4"/>
    <w:rsid w:val="00815812"/>
    <w:rsid w:val="0081696F"/>
    <w:rsid w:val="00816FCB"/>
    <w:rsid w:val="00817EA7"/>
    <w:rsid w:val="00823462"/>
    <w:rsid w:val="00826D2F"/>
    <w:rsid w:val="00827F32"/>
    <w:rsid w:val="00830E1F"/>
    <w:rsid w:val="00832891"/>
    <w:rsid w:val="008333DC"/>
    <w:rsid w:val="00833A70"/>
    <w:rsid w:val="00834B50"/>
    <w:rsid w:val="00840044"/>
    <w:rsid w:val="008409CE"/>
    <w:rsid w:val="008427B8"/>
    <w:rsid w:val="00846E7D"/>
    <w:rsid w:val="00847299"/>
    <w:rsid w:val="00853CF7"/>
    <w:rsid w:val="008546EF"/>
    <w:rsid w:val="0085485B"/>
    <w:rsid w:val="0086028D"/>
    <w:rsid w:val="00862333"/>
    <w:rsid w:val="00862626"/>
    <w:rsid w:val="0086448A"/>
    <w:rsid w:val="008666DF"/>
    <w:rsid w:val="00871FFD"/>
    <w:rsid w:val="008737D0"/>
    <w:rsid w:val="008762FF"/>
    <w:rsid w:val="00877D1C"/>
    <w:rsid w:val="00877F92"/>
    <w:rsid w:val="008803B2"/>
    <w:rsid w:val="00884BDF"/>
    <w:rsid w:val="00884D9C"/>
    <w:rsid w:val="00886068"/>
    <w:rsid w:val="00887723"/>
    <w:rsid w:val="00891239"/>
    <w:rsid w:val="00891927"/>
    <w:rsid w:val="00892CA1"/>
    <w:rsid w:val="0089675F"/>
    <w:rsid w:val="00897CFE"/>
    <w:rsid w:val="008A0F2A"/>
    <w:rsid w:val="008A1A2E"/>
    <w:rsid w:val="008A4304"/>
    <w:rsid w:val="008B1A81"/>
    <w:rsid w:val="008B3F2E"/>
    <w:rsid w:val="008C2109"/>
    <w:rsid w:val="008C4FE2"/>
    <w:rsid w:val="008C7C18"/>
    <w:rsid w:val="008D02B0"/>
    <w:rsid w:val="008D0726"/>
    <w:rsid w:val="008D1F42"/>
    <w:rsid w:val="008D2263"/>
    <w:rsid w:val="008D4829"/>
    <w:rsid w:val="008D6026"/>
    <w:rsid w:val="008D657B"/>
    <w:rsid w:val="008D6B52"/>
    <w:rsid w:val="008E2790"/>
    <w:rsid w:val="008E32FA"/>
    <w:rsid w:val="008E5523"/>
    <w:rsid w:val="008F16E2"/>
    <w:rsid w:val="008F44F0"/>
    <w:rsid w:val="008F690B"/>
    <w:rsid w:val="008F7EDE"/>
    <w:rsid w:val="00900AAA"/>
    <w:rsid w:val="0090179A"/>
    <w:rsid w:val="00901EB8"/>
    <w:rsid w:val="00902D26"/>
    <w:rsid w:val="0090392B"/>
    <w:rsid w:val="0090415B"/>
    <w:rsid w:val="00911866"/>
    <w:rsid w:val="00912466"/>
    <w:rsid w:val="009125EA"/>
    <w:rsid w:val="00912CA0"/>
    <w:rsid w:val="00914C2C"/>
    <w:rsid w:val="00915430"/>
    <w:rsid w:val="00915780"/>
    <w:rsid w:val="00920876"/>
    <w:rsid w:val="00922982"/>
    <w:rsid w:val="00922F29"/>
    <w:rsid w:val="00923684"/>
    <w:rsid w:val="00925E68"/>
    <w:rsid w:val="009323C9"/>
    <w:rsid w:val="00932CDA"/>
    <w:rsid w:val="00935AC1"/>
    <w:rsid w:val="00935B16"/>
    <w:rsid w:val="0093700E"/>
    <w:rsid w:val="0093742E"/>
    <w:rsid w:val="00942D7B"/>
    <w:rsid w:val="009447ED"/>
    <w:rsid w:val="00945373"/>
    <w:rsid w:val="00945497"/>
    <w:rsid w:val="009539C8"/>
    <w:rsid w:val="009545E7"/>
    <w:rsid w:val="00955633"/>
    <w:rsid w:val="00960B88"/>
    <w:rsid w:val="00960C3E"/>
    <w:rsid w:val="00961F71"/>
    <w:rsid w:val="009633A4"/>
    <w:rsid w:val="00964BAD"/>
    <w:rsid w:val="00966A5B"/>
    <w:rsid w:val="009677D8"/>
    <w:rsid w:val="00970348"/>
    <w:rsid w:val="0098372C"/>
    <w:rsid w:val="00983856"/>
    <w:rsid w:val="0098413D"/>
    <w:rsid w:val="00984CFE"/>
    <w:rsid w:val="00984EE7"/>
    <w:rsid w:val="00985811"/>
    <w:rsid w:val="009861EB"/>
    <w:rsid w:val="00986BE7"/>
    <w:rsid w:val="00991896"/>
    <w:rsid w:val="00991990"/>
    <w:rsid w:val="0099357C"/>
    <w:rsid w:val="0099448F"/>
    <w:rsid w:val="00994EE6"/>
    <w:rsid w:val="00995DDE"/>
    <w:rsid w:val="00995F14"/>
    <w:rsid w:val="009A15F8"/>
    <w:rsid w:val="009A1AEB"/>
    <w:rsid w:val="009A1D2E"/>
    <w:rsid w:val="009A693E"/>
    <w:rsid w:val="009B0F3A"/>
    <w:rsid w:val="009B146B"/>
    <w:rsid w:val="009B2427"/>
    <w:rsid w:val="009B2909"/>
    <w:rsid w:val="009B670A"/>
    <w:rsid w:val="009B79E3"/>
    <w:rsid w:val="009B7A02"/>
    <w:rsid w:val="009C2318"/>
    <w:rsid w:val="009D14DE"/>
    <w:rsid w:val="009D2B99"/>
    <w:rsid w:val="009D4182"/>
    <w:rsid w:val="009D7765"/>
    <w:rsid w:val="009D7F83"/>
    <w:rsid w:val="009E076E"/>
    <w:rsid w:val="009E0FC9"/>
    <w:rsid w:val="009E2CD7"/>
    <w:rsid w:val="009E5360"/>
    <w:rsid w:val="009E5F24"/>
    <w:rsid w:val="009E650F"/>
    <w:rsid w:val="009F366D"/>
    <w:rsid w:val="009F3EDB"/>
    <w:rsid w:val="009F637E"/>
    <w:rsid w:val="009F6990"/>
    <w:rsid w:val="009F7C05"/>
    <w:rsid w:val="00A000DF"/>
    <w:rsid w:val="00A02493"/>
    <w:rsid w:val="00A03312"/>
    <w:rsid w:val="00A03D5E"/>
    <w:rsid w:val="00A0418F"/>
    <w:rsid w:val="00A045B5"/>
    <w:rsid w:val="00A05078"/>
    <w:rsid w:val="00A10E99"/>
    <w:rsid w:val="00A1204C"/>
    <w:rsid w:val="00A12303"/>
    <w:rsid w:val="00A13470"/>
    <w:rsid w:val="00A13789"/>
    <w:rsid w:val="00A16DA0"/>
    <w:rsid w:val="00A2036A"/>
    <w:rsid w:val="00A205BB"/>
    <w:rsid w:val="00A20CC5"/>
    <w:rsid w:val="00A22E02"/>
    <w:rsid w:val="00A233D5"/>
    <w:rsid w:val="00A31330"/>
    <w:rsid w:val="00A31744"/>
    <w:rsid w:val="00A32097"/>
    <w:rsid w:val="00A349C8"/>
    <w:rsid w:val="00A34B0D"/>
    <w:rsid w:val="00A379FB"/>
    <w:rsid w:val="00A37A00"/>
    <w:rsid w:val="00A407FD"/>
    <w:rsid w:val="00A40AD2"/>
    <w:rsid w:val="00A41354"/>
    <w:rsid w:val="00A440AF"/>
    <w:rsid w:val="00A4754F"/>
    <w:rsid w:val="00A47DD1"/>
    <w:rsid w:val="00A50262"/>
    <w:rsid w:val="00A5217A"/>
    <w:rsid w:val="00A5368F"/>
    <w:rsid w:val="00A53C87"/>
    <w:rsid w:val="00A61994"/>
    <w:rsid w:val="00A63639"/>
    <w:rsid w:val="00A64EF0"/>
    <w:rsid w:val="00A650D8"/>
    <w:rsid w:val="00A65F3F"/>
    <w:rsid w:val="00A6620D"/>
    <w:rsid w:val="00A672ED"/>
    <w:rsid w:val="00A731B4"/>
    <w:rsid w:val="00A744C4"/>
    <w:rsid w:val="00A77D54"/>
    <w:rsid w:val="00A8001A"/>
    <w:rsid w:val="00A802EE"/>
    <w:rsid w:val="00A845F4"/>
    <w:rsid w:val="00A86398"/>
    <w:rsid w:val="00A90295"/>
    <w:rsid w:val="00A908E9"/>
    <w:rsid w:val="00A917AD"/>
    <w:rsid w:val="00A92561"/>
    <w:rsid w:val="00A93BDA"/>
    <w:rsid w:val="00A93D84"/>
    <w:rsid w:val="00A9427F"/>
    <w:rsid w:val="00A94862"/>
    <w:rsid w:val="00A95ABB"/>
    <w:rsid w:val="00A97AB2"/>
    <w:rsid w:val="00A97B85"/>
    <w:rsid w:val="00AA2B07"/>
    <w:rsid w:val="00AA3FF6"/>
    <w:rsid w:val="00AA5F76"/>
    <w:rsid w:val="00AA60C1"/>
    <w:rsid w:val="00AA61D2"/>
    <w:rsid w:val="00AA658C"/>
    <w:rsid w:val="00AB1831"/>
    <w:rsid w:val="00AB2C20"/>
    <w:rsid w:val="00AB3982"/>
    <w:rsid w:val="00AB68AA"/>
    <w:rsid w:val="00AC09E1"/>
    <w:rsid w:val="00AC0AB1"/>
    <w:rsid w:val="00AC14BB"/>
    <w:rsid w:val="00AC2EA0"/>
    <w:rsid w:val="00AC4FF2"/>
    <w:rsid w:val="00AC5A6F"/>
    <w:rsid w:val="00AD2AEC"/>
    <w:rsid w:val="00AD2C51"/>
    <w:rsid w:val="00AD4701"/>
    <w:rsid w:val="00AD76A1"/>
    <w:rsid w:val="00AE58F7"/>
    <w:rsid w:val="00AE5C7E"/>
    <w:rsid w:val="00AE677C"/>
    <w:rsid w:val="00AE7B84"/>
    <w:rsid w:val="00AF4D12"/>
    <w:rsid w:val="00AF6329"/>
    <w:rsid w:val="00AF6E3C"/>
    <w:rsid w:val="00AF7611"/>
    <w:rsid w:val="00B0039D"/>
    <w:rsid w:val="00B026D3"/>
    <w:rsid w:val="00B03154"/>
    <w:rsid w:val="00B061CB"/>
    <w:rsid w:val="00B1012C"/>
    <w:rsid w:val="00B116B2"/>
    <w:rsid w:val="00B132BD"/>
    <w:rsid w:val="00B14019"/>
    <w:rsid w:val="00B14572"/>
    <w:rsid w:val="00B14C8D"/>
    <w:rsid w:val="00B157A0"/>
    <w:rsid w:val="00B1678B"/>
    <w:rsid w:val="00B2098F"/>
    <w:rsid w:val="00B2388F"/>
    <w:rsid w:val="00B2389D"/>
    <w:rsid w:val="00B25529"/>
    <w:rsid w:val="00B27A70"/>
    <w:rsid w:val="00B30364"/>
    <w:rsid w:val="00B30407"/>
    <w:rsid w:val="00B316FC"/>
    <w:rsid w:val="00B31874"/>
    <w:rsid w:val="00B34BC3"/>
    <w:rsid w:val="00B34CF4"/>
    <w:rsid w:val="00B36176"/>
    <w:rsid w:val="00B36C1B"/>
    <w:rsid w:val="00B410E8"/>
    <w:rsid w:val="00B41438"/>
    <w:rsid w:val="00B45453"/>
    <w:rsid w:val="00B45B5A"/>
    <w:rsid w:val="00B50BB2"/>
    <w:rsid w:val="00B52D05"/>
    <w:rsid w:val="00B53E3B"/>
    <w:rsid w:val="00B546E7"/>
    <w:rsid w:val="00B607AD"/>
    <w:rsid w:val="00B60D77"/>
    <w:rsid w:val="00B62C8E"/>
    <w:rsid w:val="00B62D24"/>
    <w:rsid w:val="00B6784F"/>
    <w:rsid w:val="00B70F8E"/>
    <w:rsid w:val="00B71224"/>
    <w:rsid w:val="00B717A7"/>
    <w:rsid w:val="00B72CC7"/>
    <w:rsid w:val="00B73554"/>
    <w:rsid w:val="00B74F96"/>
    <w:rsid w:val="00B769BF"/>
    <w:rsid w:val="00B80E6D"/>
    <w:rsid w:val="00B82720"/>
    <w:rsid w:val="00B828C6"/>
    <w:rsid w:val="00B82AEB"/>
    <w:rsid w:val="00B8313F"/>
    <w:rsid w:val="00B84DF8"/>
    <w:rsid w:val="00B84E98"/>
    <w:rsid w:val="00B8654C"/>
    <w:rsid w:val="00B87197"/>
    <w:rsid w:val="00B87978"/>
    <w:rsid w:val="00B90759"/>
    <w:rsid w:val="00B90F57"/>
    <w:rsid w:val="00B9245D"/>
    <w:rsid w:val="00B94BAC"/>
    <w:rsid w:val="00B97A08"/>
    <w:rsid w:val="00BA03A3"/>
    <w:rsid w:val="00BA42E0"/>
    <w:rsid w:val="00BA62F5"/>
    <w:rsid w:val="00BA6AD9"/>
    <w:rsid w:val="00BB080C"/>
    <w:rsid w:val="00BB2892"/>
    <w:rsid w:val="00BB29BB"/>
    <w:rsid w:val="00BB35FE"/>
    <w:rsid w:val="00BB45B3"/>
    <w:rsid w:val="00BB4A25"/>
    <w:rsid w:val="00BB4E88"/>
    <w:rsid w:val="00BB5B53"/>
    <w:rsid w:val="00BC08BA"/>
    <w:rsid w:val="00BC2D41"/>
    <w:rsid w:val="00BC3B9B"/>
    <w:rsid w:val="00BC444A"/>
    <w:rsid w:val="00BC70F9"/>
    <w:rsid w:val="00BC7F1C"/>
    <w:rsid w:val="00BD0B3A"/>
    <w:rsid w:val="00BD162B"/>
    <w:rsid w:val="00BD245A"/>
    <w:rsid w:val="00BD49FC"/>
    <w:rsid w:val="00BD54DD"/>
    <w:rsid w:val="00BD5A55"/>
    <w:rsid w:val="00BE3063"/>
    <w:rsid w:val="00BE3F27"/>
    <w:rsid w:val="00BE4EEE"/>
    <w:rsid w:val="00BE5824"/>
    <w:rsid w:val="00BF055D"/>
    <w:rsid w:val="00BF0682"/>
    <w:rsid w:val="00BF362E"/>
    <w:rsid w:val="00BF63D0"/>
    <w:rsid w:val="00BF686A"/>
    <w:rsid w:val="00C00748"/>
    <w:rsid w:val="00C00B93"/>
    <w:rsid w:val="00C0115E"/>
    <w:rsid w:val="00C021F1"/>
    <w:rsid w:val="00C02DCA"/>
    <w:rsid w:val="00C04B8F"/>
    <w:rsid w:val="00C04F2B"/>
    <w:rsid w:val="00C061DB"/>
    <w:rsid w:val="00C062E6"/>
    <w:rsid w:val="00C07914"/>
    <w:rsid w:val="00C11AC9"/>
    <w:rsid w:val="00C12C7D"/>
    <w:rsid w:val="00C1359C"/>
    <w:rsid w:val="00C1416E"/>
    <w:rsid w:val="00C14931"/>
    <w:rsid w:val="00C15DFE"/>
    <w:rsid w:val="00C16EC3"/>
    <w:rsid w:val="00C20208"/>
    <w:rsid w:val="00C211FE"/>
    <w:rsid w:val="00C2373C"/>
    <w:rsid w:val="00C25E02"/>
    <w:rsid w:val="00C269AA"/>
    <w:rsid w:val="00C26C51"/>
    <w:rsid w:val="00C27A31"/>
    <w:rsid w:val="00C27DCB"/>
    <w:rsid w:val="00C30587"/>
    <w:rsid w:val="00C31F6E"/>
    <w:rsid w:val="00C32CE7"/>
    <w:rsid w:val="00C36FAE"/>
    <w:rsid w:val="00C448CC"/>
    <w:rsid w:val="00C45645"/>
    <w:rsid w:val="00C511B7"/>
    <w:rsid w:val="00C51936"/>
    <w:rsid w:val="00C51B23"/>
    <w:rsid w:val="00C546C3"/>
    <w:rsid w:val="00C54955"/>
    <w:rsid w:val="00C54BD7"/>
    <w:rsid w:val="00C60447"/>
    <w:rsid w:val="00C613A0"/>
    <w:rsid w:val="00C623FA"/>
    <w:rsid w:val="00C6246D"/>
    <w:rsid w:val="00C64BBE"/>
    <w:rsid w:val="00C66F7F"/>
    <w:rsid w:val="00C67B64"/>
    <w:rsid w:val="00C67F9D"/>
    <w:rsid w:val="00C7047E"/>
    <w:rsid w:val="00C70DAF"/>
    <w:rsid w:val="00C73D15"/>
    <w:rsid w:val="00C7575E"/>
    <w:rsid w:val="00C80576"/>
    <w:rsid w:val="00C8058A"/>
    <w:rsid w:val="00C8087D"/>
    <w:rsid w:val="00C80975"/>
    <w:rsid w:val="00C84EA2"/>
    <w:rsid w:val="00C86677"/>
    <w:rsid w:val="00C87136"/>
    <w:rsid w:val="00C92582"/>
    <w:rsid w:val="00C95851"/>
    <w:rsid w:val="00C96652"/>
    <w:rsid w:val="00CA2FF4"/>
    <w:rsid w:val="00CA498E"/>
    <w:rsid w:val="00CB2842"/>
    <w:rsid w:val="00CB3CD5"/>
    <w:rsid w:val="00CB6017"/>
    <w:rsid w:val="00CB76A9"/>
    <w:rsid w:val="00CC07C6"/>
    <w:rsid w:val="00CC344F"/>
    <w:rsid w:val="00CC3E3F"/>
    <w:rsid w:val="00CC7272"/>
    <w:rsid w:val="00CD6A92"/>
    <w:rsid w:val="00CD6B43"/>
    <w:rsid w:val="00CD6C0C"/>
    <w:rsid w:val="00CD6F1E"/>
    <w:rsid w:val="00CE006C"/>
    <w:rsid w:val="00CE1E45"/>
    <w:rsid w:val="00CE6144"/>
    <w:rsid w:val="00CE7068"/>
    <w:rsid w:val="00CF3564"/>
    <w:rsid w:val="00CF4424"/>
    <w:rsid w:val="00CF517F"/>
    <w:rsid w:val="00CF6257"/>
    <w:rsid w:val="00D000B0"/>
    <w:rsid w:val="00D00669"/>
    <w:rsid w:val="00D00CA1"/>
    <w:rsid w:val="00D02DF0"/>
    <w:rsid w:val="00D033C3"/>
    <w:rsid w:val="00D04220"/>
    <w:rsid w:val="00D14E37"/>
    <w:rsid w:val="00D152ED"/>
    <w:rsid w:val="00D16167"/>
    <w:rsid w:val="00D20401"/>
    <w:rsid w:val="00D22ACA"/>
    <w:rsid w:val="00D22ED8"/>
    <w:rsid w:val="00D24EB2"/>
    <w:rsid w:val="00D2520A"/>
    <w:rsid w:val="00D2742B"/>
    <w:rsid w:val="00D3200F"/>
    <w:rsid w:val="00D32E81"/>
    <w:rsid w:val="00D33259"/>
    <w:rsid w:val="00D35C75"/>
    <w:rsid w:val="00D43E64"/>
    <w:rsid w:val="00D4442F"/>
    <w:rsid w:val="00D457A2"/>
    <w:rsid w:val="00D45D66"/>
    <w:rsid w:val="00D475F5"/>
    <w:rsid w:val="00D52E11"/>
    <w:rsid w:val="00D55914"/>
    <w:rsid w:val="00D573DB"/>
    <w:rsid w:val="00D6087C"/>
    <w:rsid w:val="00D614B5"/>
    <w:rsid w:val="00D633DF"/>
    <w:rsid w:val="00D70710"/>
    <w:rsid w:val="00D730F7"/>
    <w:rsid w:val="00D750D8"/>
    <w:rsid w:val="00D806F9"/>
    <w:rsid w:val="00D83491"/>
    <w:rsid w:val="00D8455F"/>
    <w:rsid w:val="00D85E95"/>
    <w:rsid w:val="00D93493"/>
    <w:rsid w:val="00D93DD8"/>
    <w:rsid w:val="00D96E96"/>
    <w:rsid w:val="00D9774C"/>
    <w:rsid w:val="00DA0D3B"/>
    <w:rsid w:val="00DA10FA"/>
    <w:rsid w:val="00DA1135"/>
    <w:rsid w:val="00DA26E8"/>
    <w:rsid w:val="00DA28A0"/>
    <w:rsid w:val="00DA6EE7"/>
    <w:rsid w:val="00DA726F"/>
    <w:rsid w:val="00DB0B3F"/>
    <w:rsid w:val="00DB5C27"/>
    <w:rsid w:val="00DB6B75"/>
    <w:rsid w:val="00DB712D"/>
    <w:rsid w:val="00DC075A"/>
    <w:rsid w:val="00DC0EF8"/>
    <w:rsid w:val="00DC164C"/>
    <w:rsid w:val="00DC170F"/>
    <w:rsid w:val="00DC43B1"/>
    <w:rsid w:val="00DC5F14"/>
    <w:rsid w:val="00DD38B7"/>
    <w:rsid w:val="00DD5230"/>
    <w:rsid w:val="00DD5D32"/>
    <w:rsid w:val="00DD6478"/>
    <w:rsid w:val="00DD7456"/>
    <w:rsid w:val="00DE0678"/>
    <w:rsid w:val="00DE2DC0"/>
    <w:rsid w:val="00DE4D64"/>
    <w:rsid w:val="00DE5101"/>
    <w:rsid w:val="00DF0873"/>
    <w:rsid w:val="00DF3432"/>
    <w:rsid w:val="00DF70D6"/>
    <w:rsid w:val="00E008E5"/>
    <w:rsid w:val="00E027AF"/>
    <w:rsid w:val="00E03DFB"/>
    <w:rsid w:val="00E03FDB"/>
    <w:rsid w:val="00E131F0"/>
    <w:rsid w:val="00E14403"/>
    <w:rsid w:val="00E14865"/>
    <w:rsid w:val="00E21731"/>
    <w:rsid w:val="00E258F3"/>
    <w:rsid w:val="00E25FC4"/>
    <w:rsid w:val="00E27947"/>
    <w:rsid w:val="00E31066"/>
    <w:rsid w:val="00E3296D"/>
    <w:rsid w:val="00E427DC"/>
    <w:rsid w:val="00E43FDE"/>
    <w:rsid w:val="00E46040"/>
    <w:rsid w:val="00E46A8C"/>
    <w:rsid w:val="00E50202"/>
    <w:rsid w:val="00E50ED7"/>
    <w:rsid w:val="00E56D94"/>
    <w:rsid w:val="00E57D02"/>
    <w:rsid w:val="00E60704"/>
    <w:rsid w:val="00E611CC"/>
    <w:rsid w:val="00E61D2C"/>
    <w:rsid w:val="00E61D5D"/>
    <w:rsid w:val="00E63097"/>
    <w:rsid w:val="00E641C4"/>
    <w:rsid w:val="00E648BE"/>
    <w:rsid w:val="00E65476"/>
    <w:rsid w:val="00E65485"/>
    <w:rsid w:val="00E6592A"/>
    <w:rsid w:val="00E65BF7"/>
    <w:rsid w:val="00E665D6"/>
    <w:rsid w:val="00E66F51"/>
    <w:rsid w:val="00E672A4"/>
    <w:rsid w:val="00E70CD4"/>
    <w:rsid w:val="00E7225C"/>
    <w:rsid w:val="00E73FDE"/>
    <w:rsid w:val="00E7723B"/>
    <w:rsid w:val="00E82DED"/>
    <w:rsid w:val="00E83625"/>
    <w:rsid w:val="00E84778"/>
    <w:rsid w:val="00E851AB"/>
    <w:rsid w:val="00E90160"/>
    <w:rsid w:val="00E92054"/>
    <w:rsid w:val="00E92F36"/>
    <w:rsid w:val="00E9643E"/>
    <w:rsid w:val="00EA1518"/>
    <w:rsid w:val="00EA1DDC"/>
    <w:rsid w:val="00EA330D"/>
    <w:rsid w:val="00EA3333"/>
    <w:rsid w:val="00EA36E9"/>
    <w:rsid w:val="00EA4637"/>
    <w:rsid w:val="00EA6781"/>
    <w:rsid w:val="00EA68F5"/>
    <w:rsid w:val="00EB1E14"/>
    <w:rsid w:val="00EB1F09"/>
    <w:rsid w:val="00EB67E1"/>
    <w:rsid w:val="00EC1E69"/>
    <w:rsid w:val="00EC40CF"/>
    <w:rsid w:val="00EC5C78"/>
    <w:rsid w:val="00EC7EDA"/>
    <w:rsid w:val="00ED27D5"/>
    <w:rsid w:val="00ED387B"/>
    <w:rsid w:val="00ED5D34"/>
    <w:rsid w:val="00ED711F"/>
    <w:rsid w:val="00EE02F0"/>
    <w:rsid w:val="00EE0336"/>
    <w:rsid w:val="00EE54DC"/>
    <w:rsid w:val="00EE5829"/>
    <w:rsid w:val="00EE68CD"/>
    <w:rsid w:val="00EE767E"/>
    <w:rsid w:val="00EF114C"/>
    <w:rsid w:val="00EF4493"/>
    <w:rsid w:val="00EF5332"/>
    <w:rsid w:val="00EF57AD"/>
    <w:rsid w:val="00F00340"/>
    <w:rsid w:val="00F065D8"/>
    <w:rsid w:val="00F06EF2"/>
    <w:rsid w:val="00F07E09"/>
    <w:rsid w:val="00F07F55"/>
    <w:rsid w:val="00F1382D"/>
    <w:rsid w:val="00F14F88"/>
    <w:rsid w:val="00F1608F"/>
    <w:rsid w:val="00F20190"/>
    <w:rsid w:val="00F21473"/>
    <w:rsid w:val="00F22FBF"/>
    <w:rsid w:val="00F24A9A"/>
    <w:rsid w:val="00F26111"/>
    <w:rsid w:val="00F26763"/>
    <w:rsid w:val="00F27569"/>
    <w:rsid w:val="00F2764D"/>
    <w:rsid w:val="00F27D8C"/>
    <w:rsid w:val="00F332CE"/>
    <w:rsid w:val="00F4027D"/>
    <w:rsid w:val="00F40B23"/>
    <w:rsid w:val="00F41278"/>
    <w:rsid w:val="00F44458"/>
    <w:rsid w:val="00F4657E"/>
    <w:rsid w:val="00F51382"/>
    <w:rsid w:val="00F55A4B"/>
    <w:rsid w:val="00F57475"/>
    <w:rsid w:val="00F575AB"/>
    <w:rsid w:val="00F62C28"/>
    <w:rsid w:val="00F63376"/>
    <w:rsid w:val="00F63684"/>
    <w:rsid w:val="00F66DE2"/>
    <w:rsid w:val="00F705F5"/>
    <w:rsid w:val="00F70C24"/>
    <w:rsid w:val="00F77992"/>
    <w:rsid w:val="00F83887"/>
    <w:rsid w:val="00F86D27"/>
    <w:rsid w:val="00F92FE9"/>
    <w:rsid w:val="00F9382B"/>
    <w:rsid w:val="00F956AB"/>
    <w:rsid w:val="00F972F4"/>
    <w:rsid w:val="00FA08E7"/>
    <w:rsid w:val="00FA1344"/>
    <w:rsid w:val="00FA204B"/>
    <w:rsid w:val="00FA30DB"/>
    <w:rsid w:val="00FA4DB6"/>
    <w:rsid w:val="00FA7918"/>
    <w:rsid w:val="00FB2AE2"/>
    <w:rsid w:val="00FB78E8"/>
    <w:rsid w:val="00FB795F"/>
    <w:rsid w:val="00FC0F11"/>
    <w:rsid w:val="00FC3D94"/>
    <w:rsid w:val="00FC491B"/>
    <w:rsid w:val="00FC53BF"/>
    <w:rsid w:val="00FC64D8"/>
    <w:rsid w:val="00FD01AF"/>
    <w:rsid w:val="00FD21FA"/>
    <w:rsid w:val="00FD3C36"/>
    <w:rsid w:val="00FD56AE"/>
    <w:rsid w:val="00FD6F5A"/>
    <w:rsid w:val="00FD7823"/>
    <w:rsid w:val="00FD7AAA"/>
    <w:rsid w:val="00FE0FC0"/>
    <w:rsid w:val="00FF0F06"/>
    <w:rsid w:val="00FF1B9A"/>
    <w:rsid w:val="00FF4671"/>
    <w:rsid w:val="00FF4DFE"/>
    <w:rsid w:val="00FF7AFA"/>
    <w:rsid w:val="010B0C4E"/>
    <w:rsid w:val="011D5F4F"/>
    <w:rsid w:val="01501179"/>
    <w:rsid w:val="0EFA681B"/>
    <w:rsid w:val="0F116CBC"/>
    <w:rsid w:val="10BC4797"/>
    <w:rsid w:val="171B3C35"/>
    <w:rsid w:val="1A8B5023"/>
    <w:rsid w:val="230F0842"/>
    <w:rsid w:val="31BC2F97"/>
    <w:rsid w:val="32B55EDC"/>
    <w:rsid w:val="353A0C59"/>
    <w:rsid w:val="3DAD259C"/>
    <w:rsid w:val="3ECA15F4"/>
    <w:rsid w:val="3FCC6CC0"/>
    <w:rsid w:val="407D156E"/>
    <w:rsid w:val="414A7619"/>
    <w:rsid w:val="44BC47BF"/>
    <w:rsid w:val="450F0E8C"/>
    <w:rsid w:val="46291FF6"/>
    <w:rsid w:val="48913982"/>
    <w:rsid w:val="49436E87"/>
    <w:rsid w:val="4DC50F6D"/>
    <w:rsid w:val="4E6B7F8A"/>
    <w:rsid w:val="4ED56298"/>
    <w:rsid w:val="51D27D22"/>
    <w:rsid w:val="53A22EF0"/>
    <w:rsid w:val="567D1345"/>
    <w:rsid w:val="56E61FB4"/>
    <w:rsid w:val="57951EF3"/>
    <w:rsid w:val="58545246"/>
    <w:rsid w:val="5ADC6BCF"/>
    <w:rsid w:val="5C0E3F36"/>
    <w:rsid w:val="5F8621BF"/>
    <w:rsid w:val="60922544"/>
    <w:rsid w:val="61D927BE"/>
    <w:rsid w:val="62FF5FE6"/>
    <w:rsid w:val="634B241B"/>
    <w:rsid w:val="64E847B7"/>
    <w:rsid w:val="6C8A5F0B"/>
    <w:rsid w:val="759427D7"/>
    <w:rsid w:val="78BB5B10"/>
    <w:rsid w:val="7AA42948"/>
    <w:rsid w:val="7DFC7094"/>
    <w:rsid w:val="7F6A63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FBD63B27-76FF-4D3A-BB68-77D54EED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Theme="minorEastAsia" w:cstheme="minorBidi"/>
      <w:kern w:val="2"/>
      <w:sz w:val="21"/>
      <w:szCs w:val="22"/>
    </w:rPr>
  </w:style>
  <w:style w:type="paragraph" w:styleId="1">
    <w:name w:val="heading 1"/>
    <w:basedOn w:val="a"/>
    <w:next w:val="a"/>
    <w:link w:val="1Char"/>
    <w:uiPriority w:val="9"/>
    <w:qFormat/>
    <w:pPr>
      <w:keepNext/>
      <w:keepLines/>
      <w:spacing w:before="240" w:after="240" w:line="360" w:lineRule="auto"/>
      <w:jc w:val="center"/>
      <w:outlineLvl w:val="0"/>
    </w:pPr>
    <w:rPr>
      <w:b/>
      <w:bCs/>
      <w:kern w:val="44"/>
      <w:sz w:val="36"/>
      <w:szCs w:val="44"/>
    </w:rPr>
  </w:style>
  <w:style w:type="paragraph" w:styleId="2">
    <w:name w:val="heading 2"/>
    <w:basedOn w:val="a"/>
    <w:next w:val="a"/>
    <w:link w:val="2Char"/>
    <w:uiPriority w:val="9"/>
    <w:unhideWhenUsed/>
    <w:qFormat/>
    <w:pPr>
      <w:keepNext/>
      <w:keepLines/>
      <w:spacing w:before="240" w:after="240" w:line="360" w:lineRule="auto"/>
      <w:jc w:val="center"/>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line="372" w:lineRule="auto"/>
      <w:ind w:left="864" w:hanging="864"/>
      <w:outlineLvl w:val="3"/>
    </w:pPr>
    <w:rPr>
      <w:rFonts w:ascii="Arial" w:eastAsia="黑体" w:hAnsi="Arial"/>
      <w:b/>
      <w:sz w:val="28"/>
    </w:rPr>
  </w:style>
  <w:style w:type="paragraph" w:styleId="5">
    <w:name w:val="heading 5"/>
    <w:basedOn w:val="a"/>
    <w:next w:val="a"/>
    <w:link w:val="5Char"/>
    <w:uiPriority w:val="9"/>
    <w:semiHidden/>
    <w:unhideWhenUsed/>
    <w:qFormat/>
    <w:pPr>
      <w:keepNext/>
      <w:keepLines/>
      <w:spacing w:line="372" w:lineRule="auto"/>
      <w:ind w:left="1008" w:hanging="1008"/>
      <w:outlineLvl w:val="4"/>
    </w:pPr>
    <w:rPr>
      <w:b/>
      <w:sz w:val="28"/>
    </w:rPr>
  </w:style>
  <w:style w:type="paragraph" w:styleId="6">
    <w:name w:val="heading 6"/>
    <w:basedOn w:val="a"/>
    <w:next w:val="a"/>
    <w:link w:val="6Char"/>
    <w:uiPriority w:val="9"/>
    <w:semiHidden/>
    <w:unhideWhenUsed/>
    <w:qFormat/>
    <w:pPr>
      <w:keepNext/>
      <w:keepLines/>
      <w:spacing w:line="317" w:lineRule="auto"/>
      <w:ind w:left="1151" w:hanging="1151"/>
      <w:outlineLvl w:val="5"/>
    </w:pPr>
    <w:rPr>
      <w:rFonts w:ascii="Arial" w:eastAsia="黑体" w:hAnsi="Arial"/>
      <w:b/>
      <w:sz w:val="24"/>
    </w:rPr>
  </w:style>
  <w:style w:type="paragraph" w:styleId="7">
    <w:name w:val="heading 7"/>
    <w:basedOn w:val="a"/>
    <w:next w:val="a"/>
    <w:link w:val="7Char"/>
    <w:uiPriority w:val="9"/>
    <w:semiHidden/>
    <w:unhideWhenUsed/>
    <w:qFormat/>
    <w:pPr>
      <w:keepNext/>
      <w:keepLines/>
      <w:spacing w:line="317" w:lineRule="auto"/>
      <w:ind w:left="1296" w:hanging="1296"/>
      <w:outlineLvl w:val="6"/>
    </w:pPr>
    <w:rPr>
      <w:b/>
      <w:sz w:val="24"/>
    </w:rPr>
  </w:style>
  <w:style w:type="paragraph" w:styleId="8">
    <w:name w:val="heading 8"/>
    <w:basedOn w:val="a"/>
    <w:next w:val="a"/>
    <w:link w:val="8Char"/>
    <w:uiPriority w:val="9"/>
    <w:semiHidden/>
    <w:unhideWhenUsed/>
    <w:qFormat/>
    <w:pPr>
      <w:keepNext/>
      <w:keepLines/>
      <w:spacing w:line="317" w:lineRule="auto"/>
      <w:ind w:left="1440" w:hanging="1440"/>
      <w:outlineLvl w:val="7"/>
    </w:pPr>
    <w:rPr>
      <w:rFonts w:ascii="Arial" w:eastAsia="黑体" w:hAnsi="Arial"/>
      <w:sz w:val="24"/>
    </w:rPr>
  </w:style>
  <w:style w:type="paragraph" w:styleId="9">
    <w:name w:val="heading 9"/>
    <w:basedOn w:val="a"/>
    <w:next w:val="a"/>
    <w:link w:val="9Char"/>
    <w:uiPriority w:val="9"/>
    <w:semiHidden/>
    <w:unhideWhenUsed/>
    <w:qFormat/>
    <w:pPr>
      <w:keepNext/>
      <w:keepLines/>
      <w:spacing w:line="317" w:lineRule="auto"/>
      <w:ind w:left="1583" w:hanging="1583"/>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pPr>
      <w:ind w:left="1260"/>
      <w:jc w:val="left"/>
    </w:pPr>
    <w:rPr>
      <w:rFonts w:asciiTheme="minorHAnsi" w:hAnsiTheme="minorHAnsi"/>
      <w:sz w:val="18"/>
      <w:szCs w:val="18"/>
    </w:rPr>
  </w:style>
  <w:style w:type="paragraph" w:styleId="a3">
    <w:name w:val="Document Map"/>
    <w:basedOn w:val="a"/>
    <w:link w:val="Char"/>
    <w:uiPriority w:val="99"/>
    <w:semiHidden/>
    <w:unhideWhenUsed/>
    <w:qFormat/>
    <w:rPr>
      <w:rFonts w:ascii="宋体" w:eastAsia="宋体"/>
      <w:sz w:val="18"/>
      <w:szCs w:val="18"/>
    </w:rPr>
  </w:style>
  <w:style w:type="paragraph" w:styleId="a4">
    <w:name w:val="annotation text"/>
    <w:basedOn w:val="a"/>
    <w:link w:val="Char0"/>
    <w:uiPriority w:val="99"/>
    <w:unhideWhenUsed/>
    <w:qFormat/>
    <w:pPr>
      <w:ind w:firstLineChars="200" w:firstLine="200"/>
      <w:jc w:val="left"/>
    </w:pPr>
    <w:rPr>
      <w:rFonts w:eastAsia="宋体"/>
      <w:sz w:val="24"/>
    </w:rPr>
  </w:style>
  <w:style w:type="paragraph" w:styleId="50">
    <w:name w:val="toc 5"/>
    <w:basedOn w:val="a"/>
    <w:next w:val="a"/>
    <w:uiPriority w:val="39"/>
    <w:unhideWhenUsed/>
    <w:pPr>
      <w:ind w:left="840"/>
      <w:jc w:val="left"/>
    </w:pPr>
    <w:rPr>
      <w:rFonts w:asciiTheme="minorHAnsi" w:hAnsiTheme="minorHAnsi"/>
      <w:sz w:val="18"/>
      <w:szCs w:val="18"/>
    </w:rPr>
  </w:style>
  <w:style w:type="paragraph" w:styleId="30">
    <w:name w:val="toc 3"/>
    <w:basedOn w:val="a"/>
    <w:next w:val="a"/>
    <w:uiPriority w:val="39"/>
    <w:unhideWhenUsed/>
    <w:qFormat/>
    <w:pPr>
      <w:ind w:left="420"/>
      <w:jc w:val="left"/>
    </w:pPr>
    <w:rPr>
      <w:rFonts w:asciiTheme="minorHAnsi" w:hAnsiTheme="minorHAnsi"/>
      <w:i/>
      <w:iCs/>
      <w:sz w:val="20"/>
      <w:szCs w:val="20"/>
    </w:rPr>
  </w:style>
  <w:style w:type="paragraph" w:styleId="a5">
    <w:name w:val="Plain Text"/>
    <w:basedOn w:val="a"/>
    <w:link w:val="Char1"/>
    <w:qFormat/>
    <w:rPr>
      <w:rFonts w:ascii="宋体" w:hAnsi="Courier New"/>
      <w:szCs w:val="21"/>
    </w:rPr>
  </w:style>
  <w:style w:type="paragraph" w:styleId="80">
    <w:name w:val="toc 8"/>
    <w:basedOn w:val="a"/>
    <w:next w:val="a"/>
    <w:uiPriority w:val="39"/>
    <w:unhideWhenUsed/>
    <w:pPr>
      <w:ind w:left="1470"/>
      <w:jc w:val="left"/>
    </w:pPr>
    <w:rPr>
      <w:rFonts w:asciiTheme="minorHAnsi" w:hAnsiTheme="minorHAnsi"/>
      <w:sz w:val="18"/>
      <w:szCs w:val="18"/>
    </w:rPr>
  </w:style>
  <w:style w:type="paragraph" w:styleId="a6">
    <w:name w:val="Date"/>
    <w:basedOn w:val="a"/>
    <w:next w:val="a"/>
    <w:link w:val="Char2"/>
    <w:uiPriority w:val="99"/>
    <w:unhideWhenUsed/>
    <w:qFormat/>
    <w:pPr>
      <w:ind w:leftChars="2500" w:left="100"/>
    </w:pPr>
  </w:style>
  <w:style w:type="paragraph" w:styleId="a7">
    <w:name w:val="Balloon Text"/>
    <w:basedOn w:val="a"/>
    <w:link w:val="Char3"/>
    <w:uiPriority w:val="99"/>
    <w:semiHidden/>
    <w:unhideWhenUsed/>
    <w:qFormat/>
    <w:rPr>
      <w:sz w:val="18"/>
      <w:szCs w:val="18"/>
    </w:rPr>
  </w:style>
  <w:style w:type="paragraph" w:styleId="a8">
    <w:name w:val="footer"/>
    <w:basedOn w:val="a"/>
    <w:link w:val="Char4"/>
    <w:uiPriority w:val="99"/>
    <w:unhideWhenUsed/>
    <w:qFormat/>
    <w:pPr>
      <w:tabs>
        <w:tab w:val="center" w:pos="4153"/>
        <w:tab w:val="right" w:pos="8306"/>
      </w:tabs>
      <w:snapToGrid w:val="0"/>
      <w:jc w:val="left"/>
    </w:pPr>
    <w:rPr>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Theme="minorHAnsi" w:hAnsiTheme="minorHAnsi"/>
      <w:b/>
      <w:bCs/>
      <w:caps/>
      <w:sz w:val="20"/>
      <w:szCs w:val="20"/>
    </w:rPr>
  </w:style>
  <w:style w:type="paragraph" w:styleId="40">
    <w:name w:val="toc 4"/>
    <w:basedOn w:val="a"/>
    <w:next w:val="a"/>
    <w:uiPriority w:val="39"/>
    <w:unhideWhenUsed/>
    <w:pPr>
      <w:ind w:left="630"/>
      <w:jc w:val="left"/>
    </w:pPr>
    <w:rPr>
      <w:rFonts w:asciiTheme="minorHAnsi" w:hAnsiTheme="minorHAnsi"/>
      <w:sz w:val="18"/>
      <w:szCs w:val="18"/>
    </w:rPr>
  </w:style>
  <w:style w:type="paragraph" w:styleId="60">
    <w:name w:val="toc 6"/>
    <w:basedOn w:val="a"/>
    <w:next w:val="a"/>
    <w:uiPriority w:val="39"/>
    <w:unhideWhenUsed/>
    <w:pPr>
      <w:ind w:left="1050"/>
      <w:jc w:val="left"/>
    </w:pPr>
    <w:rPr>
      <w:rFonts w:asciiTheme="minorHAnsi" w:hAnsiTheme="minorHAnsi"/>
      <w:sz w:val="18"/>
      <w:szCs w:val="18"/>
    </w:rPr>
  </w:style>
  <w:style w:type="paragraph" w:styleId="20">
    <w:name w:val="toc 2"/>
    <w:basedOn w:val="a"/>
    <w:next w:val="a"/>
    <w:uiPriority w:val="39"/>
    <w:unhideWhenUsed/>
    <w:qFormat/>
    <w:pPr>
      <w:ind w:left="210"/>
      <w:jc w:val="left"/>
    </w:pPr>
    <w:rPr>
      <w:rFonts w:asciiTheme="minorHAnsi" w:hAnsiTheme="minorHAnsi"/>
      <w:smallCaps/>
      <w:sz w:val="20"/>
      <w:szCs w:val="20"/>
    </w:rPr>
  </w:style>
  <w:style w:type="paragraph" w:styleId="90">
    <w:name w:val="toc 9"/>
    <w:basedOn w:val="a"/>
    <w:next w:val="a"/>
    <w:uiPriority w:val="39"/>
    <w:unhideWhenUsed/>
    <w:pPr>
      <w:ind w:left="1680"/>
      <w:jc w:val="left"/>
    </w:pPr>
    <w:rPr>
      <w:rFonts w:asciiTheme="minorHAnsi" w:hAnsiTheme="minorHAnsi"/>
      <w:sz w:val="18"/>
      <w:szCs w:val="18"/>
    </w:rPr>
  </w:style>
  <w:style w:type="paragraph" w:styleId="aa">
    <w:name w:val="Normal (Web)"/>
    <w:basedOn w:val="a"/>
    <w:uiPriority w:val="99"/>
    <w:semiHidden/>
    <w:unhideWhenUsed/>
    <w:qFormat/>
    <w:pPr>
      <w:spacing w:beforeAutospacing="1" w:afterAutospacing="1"/>
      <w:jc w:val="left"/>
    </w:pPr>
    <w:rPr>
      <w:rFonts w:cs="Times New Roman"/>
      <w:kern w:val="0"/>
      <w:sz w:val="24"/>
    </w:rPr>
  </w:style>
  <w:style w:type="paragraph" w:styleId="ab">
    <w:name w:val="annotation subject"/>
    <w:basedOn w:val="a4"/>
    <w:next w:val="a4"/>
    <w:link w:val="Char6"/>
    <w:uiPriority w:val="99"/>
    <w:semiHidden/>
    <w:unhideWhenUsed/>
    <w:qFormat/>
    <w:pPr>
      <w:ind w:firstLineChars="0" w:firstLine="0"/>
    </w:pPr>
    <w:rPr>
      <w:rFonts w:asciiTheme="minorHAnsi" w:eastAsiaTheme="minorEastAsia" w:hAnsiTheme="minorHAnsi"/>
      <w:b/>
      <w:bCs/>
      <w:sz w:val="21"/>
    </w:rPr>
  </w:style>
  <w:style w:type="table" w:styleId="ac">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style>
  <w:style w:type="character" w:styleId="ae">
    <w:name w:val="FollowedHyperlink"/>
    <w:basedOn w:val="a0"/>
    <w:uiPriority w:val="99"/>
    <w:semiHidden/>
    <w:unhideWhenUsed/>
    <w:rPr>
      <w:color w:val="954F72" w:themeColor="followedHyperlink"/>
      <w:u w:val="single"/>
    </w:rPr>
  </w:style>
  <w:style w:type="character" w:styleId="af">
    <w:name w:val="Hyperlink"/>
    <w:basedOn w:val="a0"/>
    <w:uiPriority w:val="99"/>
    <w:unhideWhenUsed/>
    <w:rPr>
      <w:color w:val="0563C1" w:themeColor="hyperlink"/>
      <w:u w:val="single"/>
    </w:rPr>
  </w:style>
  <w:style w:type="character" w:styleId="af0">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b/>
      <w:bCs/>
      <w:kern w:val="44"/>
      <w:sz w:val="36"/>
      <w:szCs w:val="44"/>
    </w:rPr>
  </w:style>
  <w:style w:type="paragraph" w:styleId="af1">
    <w:name w:val="List Paragraph"/>
    <w:basedOn w:val="a"/>
    <w:link w:val="Char7"/>
    <w:uiPriority w:val="99"/>
    <w:qFormat/>
    <w:pPr>
      <w:ind w:firstLineChars="200" w:firstLine="420"/>
    </w:pPr>
  </w:style>
  <w:style w:type="character" w:customStyle="1" w:styleId="2Char">
    <w:name w:val="标题 2 Char"/>
    <w:basedOn w:val="a0"/>
    <w:link w:val="2"/>
    <w:uiPriority w:val="9"/>
    <w:qFormat/>
    <w:rPr>
      <w:rFonts w:asciiTheme="majorHAnsi" w:eastAsiaTheme="majorEastAsia" w:hAnsiTheme="majorHAnsi" w:cstheme="majorBidi"/>
      <w:b/>
      <w:bCs/>
      <w:kern w:val="2"/>
      <w:sz w:val="30"/>
      <w:szCs w:val="32"/>
    </w:rPr>
  </w:style>
  <w:style w:type="character" w:customStyle="1" w:styleId="3Char">
    <w:name w:val="标题 3 Char"/>
    <w:basedOn w:val="a0"/>
    <w:link w:val="3"/>
    <w:uiPriority w:val="9"/>
    <w:qFormat/>
    <w:rPr>
      <w:b/>
      <w:bCs/>
      <w:sz w:val="32"/>
      <w:szCs w:val="32"/>
    </w:rPr>
  </w:style>
  <w:style w:type="character" w:customStyle="1" w:styleId="Char5">
    <w:name w:val="页眉 Char"/>
    <w:basedOn w:val="a0"/>
    <w:link w:val="a9"/>
    <w:uiPriority w:val="99"/>
    <w:qFormat/>
    <w:rPr>
      <w:sz w:val="18"/>
      <w:szCs w:val="18"/>
    </w:rPr>
  </w:style>
  <w:style w:type="character" w:customStyle="1" w:styleId="Char4">
    <w:name w:val="页脚 Char"/>
    <w:basedOn w:val="a0"/>
    <w:link w:val="a8"/>
    <w:uiPriority w:val="99"/>
    <w:qFormat/>
    <w:rPr>
      <w:sz w:val="18"/>
      <w:szCs w:val="18"/>
    </w:rPr>
  </w:style>
  <w:style w:type="character" w:customStyle="1" w:styleId="Char2">
    <w:name w:val="日期 Char"/>
    <w:basedOn w:val="a0"/>
    <w:link w:val="a6"/>
    <w:uiPriority w:val="99"/>
    <w:qFormat/>
  </w:style>
  <w:style w:type="character" w:customStyle="1" w:styleId="Char8">
    <w:name w:val="规范正文 Char"/>
    <w:link w:val="af2"/>
    <w:qFormat/>
    <w:rPr>
      <w:rFonts w:eastAsia="宋体"/>
      <w:sz w:val="28"/>
      <w:szCs w:val="21"/>
    </w:rPr>
  </w:style>
  <w:style w:type="paragraph" w:customStyle="1" w:styleId="af2">
    <w:name w:val="规范正文"/>
    <w:basedOn w:val="a"/>
    <w:link w:val="Char8"/>
    <w:qFormat/>
    <w:pPr>
      <w:spacing w:line="400" w:lineRule="exact"/>
      <w:ind w:firstLineChars="200" w:firstLine="200"/>
    </w:pPr>
    <w:rPr>
      <w:rFonts w:eastAsia="宋体"/>
      <w:sz w:val="28"/>
      <w:szCs w:val="21"/>
    </w:rPr>
  </w:style>
  <w:style w:type="character" w:customStyle="1" w:styleId="Char9">
    <w:name w:val="三级标题标题无缩进 Char"/>
    <w:link w:val="af3"/>
    <w:qFormat/>
    <w:rPr>
      <w:rFonts w:eastAsia="宋体"/>
      <w:sz w:val="28"/>
      <w:szCs w:val="24"/>
    </w:rPr>
  </w:style>
  <w:style w:type="paragraph" w:customStyle="1" w:styleId="af3">
    <w:name w:val="三级标题标题无缩进"/>
    <w:basedOn w:val="a"/>
    <w:link w:val="Char9"/>
    <w:qFormat/>
    <w:pPr>
      <w:snapToGrid w:val="0"/>
      <w:spacing w:line="400" w:lineRule="exact"/>
    </w:pPr>
    <w:rPr>
      <w:rFonts w:eastAsia="宋体"/>
      <w:sz w:val="28"/>
      <w:szCs w:val="24"/>
    </w:rPr>
  </w:style>
  <w:style w:type="paragraph" w:customStyle="1" w:styleId="af4">
    <w:name w:val="分条"/>
    <w:basedOn w:val="a"/>
    <w:link w:val="Chara"/>
    <w:qFormat/>
    <w:pPr>
      <w:spacing w:line="360" w:lineRule="auto"/>
      <w:ind w:firstLineChars="200" w:firstLine="200"/>
    </w:pPr>
    <w:rPr>
      <w:rFonts w:eastAsia="宋体" w:cs="Times New Roman"/>
      <w:kern w:val="0"/>
      <w:sz w:val="24"/>
      <w:szCs w:val="24"/>
    </w:rPr>
  </w:style>
  <w:style w:type="character" w:customStyle="1" w:styleId="Chara">
    <w:name w:val="分条 Char"/>
    <w:link w:val="af4"/>
    <w:qFormat/>
    <w:locked/>
    <w:rPr>
      <w:rFonts w:ascii="Times New Roman" w:eastAsia="宋体" w:hAnsi="Times New Roman" w:cs="Times New Roman"/>
      <w:kern w:val="0"/>
      <w:sz w:val="24"/>
      <w:szCs w:val="24"/>
    </w:rPr>
  </w:style>
  <w:style w:type="paragraph" w:customStyle="1" w:styleId="af5">
    <w:name w:val="表头"/>
    <w:basedOn w:val="a"/>
    <w:link w:val="Charb"/>
    <w:qFormat/>
    <w:pPr>
      <w:spacing w:beforeLines="50" w:afterLines="50" w:line="300" w:lineRule="auto"/>
      <w:jc w:val="center"/>
    </w:pPr>
    <w:rPr>
      <w:rFonts w:eastAsia="宋体" w:cs="Times New Roman"/>
      <w:b/>
      <w:bCs/>
      <w:kern w:val="0"/>
      <w:szCs w:val="21"/>
    </w:rPr>
  </w:style>
  <w:style w:type="character" w:customStyle="1" w:styleId="Charb">
    <w:name w:val="表头 Char"/>
    <w:link w:val="af5"/>
    <w:qFormat/>
    <w:locked/>
    <w:rPr>
      <w:rFonts w:ascii="Times New Roman" w:eastAsia="宋体" w:hAnsi="Times New Roman" w:cs="Times New Roman"/>
      <w:b/>
      <w:bCs/>
      <w:kern w:val="0"/>
      <w:szCs w:val="21"/>
    </w:rPr>
  </w:style>
  <w:style w:type="character" w:customStyle="1" w:styleId="Char7">
    <w:name w:val="列出段落 Char"/>
    <w:link w:val="af1"/>
    <w:uiPriority w:val="99"/>
    <w:qFormat/>
  </w:style>
  <w:style w:type="paragraph" w:customStyle="1" w:styleId="af6">
    <w:name w:val="报告正文"/>
    <w:basedOn w:val="a"/>
    <w:qFormat/>
    <w:pPr>
      <w:snapToGrid w:val="0"/>
      <w:spacing w:line="360" w:lineRule="auto"/>
      <w:ind w:firstLineChars="200" w:firstLine="200"/>
    </w:pPr>
    <w:rPr>
      <w:rFonts w:eastAsia="宋体" w:cs="Times New Roman"/>
      <w:sz w:val="24"/>
      <w:szCs w:val="20"/>
    </w:rPr>
  </w:style>
  <w:style w:type="character" w:customStyle="1" w:styleId="Char3">
    <w:name w:val="批注框文本 Char"/>
    <w:basedOn w:val="a0"/>
    <w:link w:val="a7"/>
    <w:uiPriority w:val="99"/>
    <w:semiHidden/>
    <w:qFormat/>
    <w:rPr>
      <w:sz w:val="18"/>
      <w:szCs w:val="18"/>
    </w:rPr>
  </w:style>
  <w:style w:type="character" w:customStyle="1" w:styleId="4Char">
    <w:name w:val="标题 4 Char"/>
    <w:basedOn w:val="a0"/>
    <w:link w:val="4"/>
    <w:uiPriority w:val="9"/>
    <w:semiHidden/>
    <w:qFormat/>
    <w:rPr>
      <w:rFonts w:ascii="Arial" w:eastAsia="黑体" w:hAnsi="Arial"/>
      <w:b/>
      <w:sz w:val="28"/>
    </w:rPr>
  </w:style>
  <w:style w:type="character" w:customStyle="1" w:styleId="5Char">
    <w:name w:val="标题 5 Char"/>
    <w:basedOn w:val="a0"/>
    <w:link w:val="5"/>
    <w:uiPriority w:val="9"/>
    <w:semiHidden/>
    <w:qFormat/>
    <w:rPr>
      <w:b/>
      <w:sz w:val="28"/>
    </w:rPr>
  </w:style>
  <w:style w:type="character" w:customStyle="1" w:styleId="6Char">
    <w:name w:val="标题 6 Char"/>
    <w:basedOn w:val="a0"/>
    <w:link w:val="6"/>
    <w:uiPriority w:val="9"/>
    <w:semiHidden/>
    <w:qFormat/>
    <w:rPr>
      <w:rFonts w:ascii="Arial" w:eastAsia="黑体" w:hAnsi="Arial"/>
      <w:b/>
      <w:sz w:val="24"/>
    </w:rPr>
  </w:style>
  <w:style w:type="character" w:customStyle="1" w:styleId="7Char">
    <w:name w:val="标题 7 Char"/>
    <w:basedOn w:val="a0"/>
    <w:link w:val="7"/>
    <w:uiPriority w:val="9"/>
    <w:semiHidden/>
    <w:qFormat/>
    <w:rPr>
      <w:b/>
      <w:sz w:val="24"/>
    </w:rPr>
  </w:style>
  <w:style w:type="character" w:customStyle="1" w:styleId="8Char">
    <w:name w:val="标题 8 Char"/>
    <w:basedOn w:val="a0"/>
    <w:link w:val="8"/>
    <w:uiPriority w:val="9"/>
    <w:semiHidden/>
    <w:qFormat/>
    <w:rPr>
      <w:rFonts w:ascii="Arial" w:eastAsia="黑体" w:hAnsi="Arial"/>
      <w:sz w:val="24"/>
    </w:rPr>
  </w:style>
  <w:style w:type="character" w:customStyle="1" w:styleId="9Char">
    <w:name w:val="标题 9 Char"/>
    <w:basedOn w:val="a0"/>
    <w:link w:val="9"/>
    <w:uiPriority w:val="9"/>
    <w:semiHidden/>
    <w:qFormat/>
    <w:rPr>
      <w:rFonts w:ascii="Arial" w:eastAsia="黑体" w:hAnsi="Arial"/>
    </w:rPr>
  </w:style>
  <w:style w:type="paragraph" w:customStyle="1" w:styleId="af7">
    <w:name w:val="节"/>
    <w:basedOn w:val="a"/>
    <w:uiPriority w:val="99"/>
    <w:qFormat/>
    <w:pPr>
      <w:spacing w:beforeLines="100" w:afterLines="100" w:line="300" w:lineRule="auto"/>
      <w:jc w:val="center"/>
      <w:outlineLvl w:val="1"/>
    </w:pPr>
    <w:rPr>
      <w:b/>
      <w:sz w:val="24"/>
    </w:rPr>
  </w:style>
  <w:style w:type="paragraph" w:customStyle="1" w:styleId="af8">
    <w:name w:val="章"/>
    <w:basedOn w:val="a"/>
    <w:link w:val="Charc"/>
    <w:uiPriority w:val="99"/>
    <w:qFormat/>
    <w:pPr>
      <w:spacing w:beforeLines="100" w:afterLines="100" w:line="300" w:lineRule="auto"/>
      <w:jc w:val="center"/>
      <w:outlineLvl w:val="0"/>
    </w:pPr>
    <w:rPr>
      <w:b/>
      <w:sz w:val="28"/>
    </w:rPr>
  </w:style>
  <w:style w:type="paragraph" w:customStyle="1" w:styleId="MTDisplayEquation">
    <w:name w:val="MTDisplayEquation"/>
    <w:basedOn w:val="a"/>
    <w:link w:val="MTDisplayEquationChar"/>
    <w:qFormat/>
    <w:pPr>
      <w:adjustRightInd w:val="0"/>
      <w:snapToGrid w:val="0"/>
      <w:spacing w:line="360" w:lineRule="auto"/>
      <w:ind w:firstLineChars="200" w:firstLine="480"/>
    </w:pPr>
    <w:rPr>
      <w:rFonts w:cs="Times New Roman"/>
      <w:sz w:val="24"/>
      <w:szCs w:val="24"/>
    </w:rPr>
  </w:style>
  <w:style w:type="character" w:customStyle="1" w:styleId="MTDisplayEquationChar">
    <w:name w:val="MTDisplayEquation Char"/>
    <w:basedOn w:val="a0"/>
    <w:link w:val="MTDisplayEquation"/>
    <w:qFormat/>
    <w:rPr>
      <w:rFonts w:ascii="Times New Roman" w:hAnsi="Times New Roman" w:cs="Times New Roman"/>
      <w:sz w:val="24"/>
      <w:szCs w:val="24"/>
    </w:rPr>
  </w:style>
  <w:style w:type="character" w:customStyle="1" w:styleId="Char">
    <w:name w:val="文档结构图 Char"/>
    <w:basedOn w:val="a0"/>
    <w:link w:val="a3"/>
    <w:uiPriority w:val="99"/>
    <w:semiHidden/>
    <w:qFormat/>
    <w:rPr>
      <w:rFonts w:ascii="宋体" w:eastAsia="宋体"/>
      <w:kern w:val="2"/>
      <w:sz w:val="18"/>
      <w:szCs w:val="18"/>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CharCharCharCharCharCharChar">
    <w:name w:val="Char Char Char Char Char Char Char"/>
    <w:basedOn w:val="a"/>
    <w:pPr>
      <w:widowControl/>
      <w:topLinePunct/>
      <w:adjustRightInd w:val="0"/>
      <w:spacing w:after="160" w:line="240" w:lineRule="exact"/>
      <w:jc w:val="left"/>
    </w:pPr>
    <w:rPr>
      <w:rFonts w:ascii="Arial" w:eastAsia="Times New Roman" w:hAnsi="Arial" w:cs="Verdana"/>
      <w:b/>
      <w:kern w:val="0"/>
      <w:sz w:val="24"/>
      <w:szCs w:val="24"/>
      <w:lang w:eastAsia="en-US"/>
    </w:rPr>
  </w:style>
  <w:style w:type="character" w:customStyle="1" w:styleId="Char0">
    <w:name w:val="批注文字 Char"/>
    <w:basedOn w:val="a0"/>
    <w:link w:val="a4"/>
    <w:uiPriority w:val="99"/>
    <w:qFormat/>
    <w:rPr>
      <w:rFonts w:cstheme="minorBidi"/>
      <w:kern w:val="2"/>
      <w:sz w:val="24"/>
      <w:szCs w:val="22"/>
    </w:rPr>
  </w:style>
  <w:style w:type="paragraph" w:styleId="af9">
    <w:name w:val="No Spacing"/>
    <w:uiPriority w:val="1"/>
    <w:qFormat/>
    <w:pPr>
      <w:widowControl w:val="0"/>
      <w:jc w:val="center"/>
    </w:pPr>
    <w:rPr>
      <w:rFonts w:cstheme="minorBidi"/>
      <w:kern w:val="2"/>
      <w:sz w:val="21"/>
      <w:szCs w:val="22"/>
    </w:rPr>
  </w:style>
  <w:style w:type="table" w:customStyle="1" w:styleId="afa">
    <w:name w:val="三线表"/>
    <w:basedOn w:val="a1"/>
    <w:uiPriority w:val="99"/>
    <w:qFormat/>
    <w:pPr>
      <w:jc w:val="center"/>
    </w:pPr>
    <w:rPr>
      <w:kern w:val="2"/>
      <w:sz w:val="18"/>
      <w:szCs w:val="22"/>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tblStylePr w:type="firstRow">
      <w:tblPr/>
      <w:tcPr>
        <w:tcBorders>
          <w:bottom w:val="single" w:sz="6" w:space="0" w:color="auto"/>
        </w:tcBorders>
      </w:tcPr>
    </w:tblStylePr>
  </w:style>
  <w:style w:type="table" w:customStyle="1" w:styleId="11">
    <w:name w:val="网格型1"/>
    <w:basedOn w:val="a1"/>
    <w:uiPriority w:val="3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批注主题 Char"/>
    <w:basedOn w:val="Char0"/>
    <w:link w:val="ab"/>
    <w:uiPriority w:val="99"/>
    <w:semiHidden/>
    <w:qFormat/>
    <w:rPr>
      <w:rFonts w:asciiTheme="minorHAnsi" w:eastAsiaTheme="minorEastAsia" w:hAnsiTheme="minorHAnsi" w:cstheme="minorBidi"/>
      <w:b/>
      <w:bCs/>
      <w:kern w:val="2"/>
      <w:sz w:val="21"/>
      <w:szCs w:val="22"/>
    </w:r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customStyle="1" w:styleId="afb">
    <w:name w:val="条文"/>
    <w:basedOn w:val="a"/>
    <w:uiPriority w:val="99"/>
    <w:qFormat/>
    <w:pPr>
      <w:spacing w:line="240" w:lineRule="atLeast"/>
    </w:pPr>
    <w:rPr>
      <w:rFonts w:eastAsia="宋体" w:cs="Times New Roman"/>
      <w:sz w:val="24"/>
      <w:szCs w:val="20"/>
    </w:rPr>
  </w:style>
  <w:style w:type="paragraph" w:customStyle="1" w:styleId="41">
    <w:name w:val="4级编号"/>
    <w:basedOn w:val="a"/>
    <w:uiPriority w:val="99"/>
    <w:qFormat/>
    <w:pPr>
      <w:tabs>
        <w:tab w:val="left" w:pos="840"/>
      </w:tabs>
      <w:spacing w:line="360" w:lineRule="auto"/>
      <w:ind w:firstLineChars="200" w:firstLine="200"/>
    </w:pPr>
  </w:style>
  <w:style w:type="paragraph" w:customStyle="1" w:styleId="comments">
    <w:name w:val="comments"/>
    <w:basedOn w:val="afc"/>
    <w:qFormat/>
    <w:pPr>
      <w:spacing w:before="160" w:line="360" w:lineRule="auto"/>
      <w:ind w:left="0" w:right="0" w:firstLineChars="200" w:firstLine="200"/>
      <w:jc w:val="both"/>
    </w:pPr>
    <w:rPr>
      <w:rFonts w:eastAsia="楷体"/>
      <w:i w:val="0"/>
      <w:color w:val="0070C0"/>
      <w14:textFill>
        <w14:solidFill>
          <w14:srgbClr w14:val="0070C0">
            <w14:lumMod w14:val="75000"/>
            <w14:lumOff w14:val="25000"/>
          </w14:srgbClr>
        </w14:solidFill>
      </w14:textFill>
    </w:rPr>
  </w:style>
  <w:style w:type="paragraph" w:styleId="afc">
    <w:name w:val="Quote"/>
    <w:basedOn w:val="a"/>
    <w:next w:val="a"/>
    <w:link w:val="Chard"/>
    <w:uiPriority w:val="29"/>
    <w:qFormat/>
    <w:pPr>
      <w:spacing w:before="200" w:after="160"/>
      <w:ind w:left="864" w:right="864"/>
      <w:jc w:val="center"/>
    </w:pPr>
    <w:rPr>
      <w:i/>
      <w:iCs/>
      <w:color w:val="404040" w:themeColor="text1" w:themeTint="BF"/>
    </w:rPr>
  </w:style>
  <w:style w:type="character" w:customStyle="1" w:styleId="Chard">
    <w:name w:val="引用 Char"/>
    <w:basedOn w:val="a0"/>
    <w:link w:val="afc"/>
    <w:uiPriority w:val="29"/>
    <w:qFormat/>
    <w:rPr>
      <w:rFonts w:asciiTheme="minorHAnsi" w:eastAsiaTheme="minorEastAsia" w:hAnsiTheme="minorHAnsi" w:cstheme="minorBidi"/>
      <w:i/>
      <w:iCs/>
      <w:color w:val="404040" w:themeColor="text1" w:themeTint="BF"/>
      <w:kern w:val="2"/>
      <w:sz w:val="21"/>
      <w:szCs w:val="22"/>
    </w:rPr>
  </w:style>
  <w:style w:type="paragraph" w:customStyle="1" w:styleId="afd">
    <w:name w:val="插图格式"/>
    <w:basedOn w:val="a"/>
    <w:next w:val="a"/>
    <w:uiPriority w:val="99"/>
    <w:qFormat/>
    <w:pPr>
      <w:spacing w:line="360" w:lineRule="auto"/>
      <w:jc w:val="center"/>
    </w:pPr>
  </w:style>
  <w:style w:type="paragraph" w:customStyle="1" w:styleId="-">
    <w:name w:val="条-陈"/>
    <w:basedOn w:val="a6"/>
    <w:link w:val="-Char"/>
    <w:qFormat/>
    <w:pPr>
      <w:spacing w:line="360" w:lineRule="auto"/>
      <w:ind w:leftChars="0" w:left="0"/>
      <w:outlineLvl w:val="2"/>
    </w:pPr>
    <w:rPr>
      <w:rFonts w:eastAsia="宋体"/>
      <w:bCs/>
      <w:szCs w:val="24"/>
    </w:rPr>
  </w:style>
  <w:style w:type="paragraph" w:customStyle="1" w:styleId="--">
    <w:name w:val="条-陈-首行空两格"/>
    <w:basedOn w:val="-"/>
    <w:qFormat/>
    <w:pPr>
      <w:ind w:firstLine="420"/>
    </w:pPr>
  </w:style>
  <w:style w:type="paragraph" w:customStyle="1" w:styleId="-0">
    <w:name w:val="节-陈"/>
    <w:basedOn w:val="a"/>
    <w:qFormat/>
    <w:pPr>
      <w:spacing w:beforeLines="100" w:before="312" w:afterLines="100" w:after="312" w:line="300" w:lineRule="auto"/>
      <w:jc w:val="center"/>
      <w:outlineLvl w:val="1"/>
    </w:pPr>
    <w:rPr>
      <w:b/>
      <w:bCs/>
      <w:color w:val="000000" w:themeColor="text1"/>
    </w:rPr>
  </w:style>
  <w:style w:type="paragraph" w:customStyle="1" w:styleId="-1">
    <w:name w:val="款-陈"/>
    <w:basedOn w:val="a"/>
    <w:link w:val="-Char0"/>
    <w:qFormat/>
    <w:pPr>
      <w:spacing w:line="360" w:lineRule="auto"/>
      <w:ind w:firstLineChars="150" w:firstLine="150"/>
      <w:outlineLvl w:val="3"/>
    </w:pPr>
    <w:rPr>
      <w:bCs/>
    </w:rPr>
  </w:style>
  <w:style w:type="paragraph" w:customStyle="1" w:styleId="-2">
    <w:name w:val="公示-陈"/>
    <w:next w:val="a"/>
    <w:link w:val="-Char1"/>
    <w:qFormat/>
    <w:pPr>
      <w:jc w:val="right"/>
    </w:pPr>
    <w:rPr>
      <w:bCs/>
      <w:kern w:val="2"/>
      <w:sz w:val="21"/>
      <w:szCs w:val="24"/>
    </w:rPr>
  </w:style>
  <w:style w:type="paragraph" w:customStyle="1" w:styleId="-3">
    <w:name w:val="表格内容-陈"/>
    <w:basedOn w:val="-1"/>
    <w:link w:val="-Char2"/>
    <w:qFormat/>
    <w:pPr>
      <w:spacing w:line="240" w:lineRule="auto"/>
      <w:ind w:firstLineChars="0" w:firstLine="0"/>
      <w:jc w:val="center"/>
      <w:outlineLvl w:val="9"/>
    </w:pPr>
  </w:style>
  <w:style w:type="paragraph" w:customStyle="1" w:styleId="-4">
    <w:name w:val="图-陈"/>
    <w:basedOn w:val="af3"/>
    <w:link w:val="-Char3"/>
    <w:qFormat/>
    <w:pPr>
      <w:adjustRightInd w:val="0"/>
      <w:spacing w:line="360" w:lineRule="auto"/>
      <w:jc w:val="center"/>
    </w:pPr>
    <w:rPr>
      <w:rFonts w:eastAsiaTheme="minorEastAsia" w:hAnsi="宋体"/>
      <w:sz w:val="24"/>
      <w:szCs w:val="22"/>
    </w:rPr>
  </w:style>
  <w:style w:type="paragraph" w:customStyle="1" w:styleId="-5">
    <w:name w:val="图名-陈"/>
    <w:basedOn w:val="-6"/>
    <w:link w:val="-Char4"/>
    <w:qFormat/>
    <w:rPr>
      <w:rFonts w:eastAsia="宋体"/>
      <w:b w:val="0"/>
    </w:rPr>
  </w:style>
  <w:style w:type="paragraph" w:customStyle="1" w:styleId="-6">
    <w:name w:val="表头-陈"/>
    <w:basedOn w:val="a"/>
    <w:qFormat/>
    <w:pPr>
      <w:spacing w:line="360" w:lineRule="auto"/>
      <w:jc w:val="center"/>
    </w:pPr>
    <w:rPr>
      <w:rFonts w:eastAsia="黑体"/>
      <w:b/>
      <w:bCs/>
      <w:szCs w:val="21"/>
    </w:rPr>
  </w:style>
  <w:style w:type="paragraph" w:customStyle="1" w:styleId="210">
    <w:name w:val="标题 21"/>
    <w:basedOn w:val="a"/>
    <w:next w:val="a"/>
    <w:uiPriority w:val="9"/>
    <w:unhideWhenUsed/>
    <w:qFormat/>
    <w:pPr>
      <w:keepNext/>
      <w:keepLines/>
      <w:spacing w:before="240" w:after="240" w:line="360" w:lineRule="auto"/>
      <w:jc w:val="center"/>
      <w:outlineLvl w:val="1"/>
    </w:pPr>
    <w:rPr>
      <w:rFonts w:ascii="Calibri Light" w:eastAsia="宋体" w:hAnsi="Calibri Light" w:cs="Times New Roman"/>
      <w:b/>
      <w:bCs/>
      <w:sz w:val="30"/>
      <w:szCs w:val="32"/>
    </w:rPr>
  </w:style>
  <w:style w:type="character" w:customStyle="1" w:styleId="13">
    <w:name w:val="超链接1"/>
    <w:basedOn w:val="a0"/>
    <w:uiPriority w:val="99"/>
    <w:unhideWhenUsed/>
    <w:rPr>
      <w:color w:val="0563C1"/>
      <w:u w:val="single"/>
    </w:rPr>
  </w:style>
  <w:style w:type="paragraph" w:customStyle="1" w:styleId="14">
    <w:name w:val="无间隔1"/>
    <w:next w:val="af9"/>
    <w:uiPriority w:val="1"/>
    <w:qFormat/>
    <w:pPr>
      <w:widowControl w:val="0"/>
      <w:jc w:val="center"/>
    </w:pPr>
    <w:rPr>
      <w:rFonts w:cstheme="minorBidi"/>
      <w:kern w:val="2"/>
      <w:sz w:val="21"/>
      <w:szCs w:val="22"/>
    </w:rPr>
  </w:style>
  <w:style w:type="character" w:styleId="afe">
    <w:name w:val="Placeholder Text"/>
    <w:basedOn w:val="a0"/>
    <w:uiPriority w:val="99"/>
    <w:semiHidden/>
    <w:qFormat/>
    <w:rPr>
      <w:color w:val="808080"/>
    </w:rPr>
  </w:style>
  <w:style w:type="character" w:customStyle="1" w:styleId="211">
    <w:name w:val="标题 2 字符1"/>
    <w:basedOn w:val="a0"/>
    <w:uiPriority w:val="9"/>
    <w:semiHidden/>
    <w:rPr>
      <w:rFonts w:asciiTheme="majorHAnsi" w:eastAsiaTheme="majorEastAsia" w:hAnsiTheme="majorHAnsi" w:cstheme="majorBidi"/>
      <w:b/>
      <w:bCs/>
      <w:sz w:val="32"/>
      <w:szCs w:val="32"/>
    </w:rPr>
  </w:style>
  <w:style w:type="character" w:customStyle="1" w:styleId="-Char">
    <w:name w:val="条-陈 Char"/>
    <w:link w:val="-"/>
    <w:qFormat/>
    <w:rPr>
      <w:rFonts w:asciiTheme="minorHAnsi" w:hAnsiTheme="minorHAnsi" w:cstheme="minorBidi"/>
      <w:bCs/>
      <w:kern w:val="2"/>
      <w:sz w:val="21"/>
      <w:szCs w:val="24"/>
    </w:rPr>
  </w:style>
  <w:style w:type="character" w:customStyle="1" w:styleId="-Char0">
    <w:name w:val="款-陈 Char"/>
    <w:link w:val="-1"/>
    <w:qFormat/>
    <w:rPr>
      <w:rFonts w:asciiTheme="minorHAnsi" w:eastAsiaTheme="minorEastAsia" w:hAnsiTheme="minorHAnsi" w:cstheme="minorBidi"/>
      <w:bCs/>
      <w:kern w:val="2"/>
      <w:sz w:val="21"/>
      <w:szCs w:val="22"/>
    </w:rPr>
  </w:style>
  <w:style w:type="character" w:customStyle="1" w:styleId="-Char4">
    <w:name w:val="图名-陈 Char"/>
    <w:link w:val="-5"/>
    <w:qFormat/>
    <w:rPr>
      <w:rFonts w:asciiTheme="minorHAnsi" w:hAnsiTheme="minorHAnsi" w:cstheme="minorBidi"/>
      <w:bCs/>
      <w:kern w:val="2"/>
      <w:sz w:val="21"/>
      <w:szCs w:val="21"/>
    </w:rPr>
  </w:style>
  <w:style w:type="character" w:customStyle="1" w:styleId="-Char3">
    <w:name w:val="图-陈 Char"/>
    <w:link w:val="-4"/>
    <w:qFormat/>
    <w:rPr>
      <w:rFonts w:asciiTheme="minorHAnsi" w:eastAsiaTheme="minorEastAsia" w:hAnsi="宋体" w:cstheme="minorBidi"/>
      <w:kern w:val="2"/>
      <w:sz w:val="24"/>
      <w:szCs w:val="22"/>
    </w:rPr>
  </w:style>
  <w:style w:type="character" w:customStyle="1" w:styleId="-Char1">
    <w:name w:val="公示-陈 Char"/>
    <w:link w:val="-2"/>
    <w:qFormat/>
    <w:rPr>
      <w:bCs/>
      <w:kern w:val="2"/>
      <w:sz w:val="21"/>
      <w:szCs w:val="24"/>
    </w:rPr>
  </w:style>
  <w:style w:type="character" w:customStyle="1" w:styleId="-Char2">
    <w:name w:val="表格内容-陈 Char"/>
    <w:basedOn w:val="-Char0"/>
    <w:link w:val="-3"/>
    <w:qFormat/>
    <w:rPr>
      <w:rFonts w:asciiTheme="minorHAnsi" w:eastAsiaTheme="minorEastAsia" w:hAnsiTheme="minorHAnsi" w:cstheme="minorBidi"/>
      <w:bCs/>
      <w:kern w:val="2"/>
      <w:sz w:val="21"/>
      <w:szCs w:val="22"/>
    </w:rPr>
  </w:style>
  <w:style w:type="table" w:customStyle="1" w:styleId="31">
    <w:name w:val="网格型3"/>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
    <w:name w:val="TOC 标题2"/>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22">
    <w:name w:val="修订2"/>
    <w:hidden/>
    <w:uiPriority w:val="99"/>
    <w:semiHidden/>
    <w:rPr>
      <w:rFonts w:asciiTheme="minorHAnsi" w:eastAsiaTheme="minorEastAsia" w:hAnsiTheme="minorHAnsi" w:cstheme="minorBidi"/>
      <w:kern w:val="2"/>
      <w:sz w:val="21"/>
      <w:szCs w:val="22"/>
    </w:rPr>
  </w:style>
  <w:style w:type="paragraph" w:customStyle="1" w:styleId="aff">
    <w:name w:val="条文说明"/>
    <w:basedOn w:val="a"/>
    <w:link w:val="aff0"/>
    <w:qFormat/>
    <w:pPr>
      <w:tabs>
        <w:tab w:val="left" w:pos="567"/>
        <w:tab w:val="left" w:pos="777"/>
      </w:tabs>
      <w:adjustRightInd w:val="0"/>
      <w:snapToGrid w:val="0"/>
      <w:spacing w:line="300" w:lineRule="auto"/>
      <w:outlineLvl w:val="2"/>
    </w:pPr>
    <w:rPr>
      <w:rFonts w:eastAsia="楷体" w:cs="Times New Roman"/>
      <w:color w:val="4472C4" w:themeColor="accent5"/>
      <w:szCs w:val="21"/>
    </w:rPr>
  </w:style>
  <w:style w:type="character" w:customStyle="1" w:styleId="aff0">
    <w:name w:val="条文说明 字符"/>
    <w:basedOn w:val="a0"/>
    <w:link w:val="aff"/>
    <w:rPr>
      <w:rFonts w:eastAsia="楷体"/>
      <w:color w:val="4472C4" w:themeColor="accent5"/>
      <w:kern w:val="2"/>
      <w:sz w:val="21"/>
      <w:szCs w:val="21"/>
    </w:rPr>
  </w:style>
  <w:style w:type="paragraph" w:customStyle="1" w:styleId="23">
    <w:name w:val="条文说明2"/>
    <w:basedOn w:val="aff"/>
    <w:link w:val="24"/>
    <w:qFormat/>
    <w:pPr>
      <w:ind w:firstLineChars="200" w:firstLine="200"/>
    </w:pPr>
  </w:style>
  <w:style w:type="character" w:customStyle="1" w:styleId="24">
    <w:name w:val="条文说明2 字符"/>
    <w:basedOn w:val="aff0"/>
    <w:link w:val="23"/>
    <w:qFormat/>
    <w:rPr>
      <w:rFonts w:eastAsia="楷体"/>
      <w:color w:val="4472C4" w:themeColor="accent5"/>
      <w:kern w:val="2"/>
      <w:sz w:val="21"/>
      <w:szCs w:val="21"/>
    </w:rPr>
  </w:style>
  <w:style w:type="paragraph" w:customStyle="1" w:styleId="Default">
    <w:name w:val="Default"/>
    <w:pPr>
      <w:widowControl w:val="0"/>
      <w:autoSpaceDE w:val="0"/>
      <w:autoSpaceDN w:val="0"/>
      <w:adjustRightInd w:val="0"/>
    </w:pPr>
    <w:rPr>
      <w:color w:val="000000"/>
      <w:sz w:val="24"/>
      <w:szCs w:val="24"/>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Char1">
    <w:name w:val="纯文本 Char"/>
    <w:basedOn w:val="a0"/>
    <w:link w:val="a5"/>
    <w:qFormat/>
    <w:rPr>
      <w:rFonts w:ascii="宋体" w:eastAsiaTheme="minorEastAsia" w:hAnsi="Courier New" w:cstheme="minorBidi"/>
      <w:kern w:val="2"/>
      <w:sz w:val="21"/>
      <w:szCs w:val="21"/>
    </w:rPr>
  </w:style>
  <w:style w:type="character" w:customStyle="1" w:styleId="Charc">
    <w:name w:val="章 Char"/>
    <w:link w:val="af8"/>
    <w:uiPriority w:val="99"/>
    <w:qFormat/>
    <w:rPr>
      <w:rFonts w:eastAsiaTheme="minorEastAsia" w:cstheme="minorBidi"/>
      <w:b/>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3.xml"/><Relationship Id="rId671" Type="http://schemas.openxmlformats.org/officeDocument/2006/relationships/image" Target="media/image313.wmf"/><Relationship Id="rId21" Type="http://schemas.openxmlformats.org/officeDocument/2006/relationships/image" Target="media/image5.wmf"/><Relationship Id="rId324" Type="http://schemas.openxmlformats.org/officeDocument/2006/relationships/oleObject" Target="embeddings/oleObject152.bin"/><Relationship Id="rId531" Type="http://schemas.openxmlformats.org/officeDocument/2006/relationships/image" Target="media/image240.wmf"/><Relationship Id="rId629" Type="http://schemas.openxmlformats.org/officeDocument/2006/relationships/image" Target="media/image292.emf"/><Relationship Id="rId170" Type="http://schemas.openxmlformats.org/officeDocument/2006/relationships/image" Target="media/image66.wmf"/><Relationship Id="rId268" Type="http://schemas.openxmlformats.org/officeDocument/2006/relationships/image" Target="media/image107.wmf"/><Relationship Id="rId475" Type="http://schemas.openxmlformats.org/officeDocument/2006/relationships/image" Target="media/image213.png"/><Relationship Id="rId682" Type="http://schemas.openxmlformats.org/officeDocument/2006/relationships/image" Target="media/image319.wmf"/><Relationship Id="rId32" Type="http://schemas.openxmlformats.org/officeDocument/2006/relationships/oleObject" Target="embeddings/oleObject10.bin"/><Relationship Id="rId128" Type="http://schemas.openxmlformats.org/officeDocument/2006/relationships/footer" Target="footer10.xml"/><Relationship Id="rId335" Type="http://schemas.openxmlformats.org/officeDocument/2006/relationships/image" Target="media/image142.wmf"/><Relationship Id="rId542" Type="http://schemas.openxmlformats.org/officeDocument/2006/relationships/oleObject" Target="embeddings/oleObject261.bin"/><Relationship Id="rId181" Type="http://schemas.openxmlformats.org/officeDocument/2006/relationships/oleObject" Target="embeddings/oleObject74.bin"/><Relationship Id="rId402" Type="http://schemas.openxmlformats.org/officeDocument/2006/relationships/image" Target="media/image174.wmf"/><Relationship Id="rId279" Type="http://schemas.openxmlformats.org/officeDocument/2006/relationships/image" Target="media/image114.wmf"/><Relationship Id="rId486" Type="http://schemas.openxmlformats.org/officeDocument/2006/relationships/oleObject" Target="embeddings/oleObject233.bin"/><Relationship Id="rId693" Type="http://schemas.openxmlformats.org/officeDocument/2006/relationships/oleObject" Target="embeddings/oleObject327.bin"/><Relationship Id="rId707" Type="http://schemas.openxmlformats.org/officeDocument/2006/relationships/oleObject" Target="embeddings/oleObject335.bin"/><Relationship Id="rId43" Type="http://schemas.openxmlformats.org/officeDocument/2006/relationships/image" Target="media/image16.wmf"/><Relationship Id="rId139" Type="http://schemas.openxmlformats.org/officeDocument/2006/relationships/oleObject" Target="embeddings/oleObject56.bin"/><Relationship Id="rId346" Type="http://schemas.openxmlformats.org/officeDocument/2006/relationships/oleObject" Target="embeddings/oleObject163.bin"/><Relationship Id="rId553" Type="http://schemas.openxmlformats.org/officeDocument/2006/relationships/image" Target="media/image251.wmf"/><Relationship Id="rId192" Type="http://schemas.openxmlformats.org/officeDocument/2006/relationships/image" Target="media/image77.wmf"/><Relationship Id="rId206" Type="http://schemas.openxmlformats.org/officeDocument/2006/relationships/image" Target="media/image84.wmf"/><Relationship Id="rId413" Type="http://schemas.openxmlformats.org/officeDocument/2006/relationships/oleObject" Target="embeddings/oleObject198.bin"/><Relationship Id="rId497" Type="http://schemas.openxmlformats.org/officeDocument/2006/relationships/image" Target="media/image223.wmf"/><Relationship Id="rId620" Type="http://schemas.openxmlformats.org/officeDocument/2006/relationships/image" Target="media/image287.wmf"/><Relationship Id="rId718" Type="http://schemas.openxmlformats.org/officeDocument/2006/relationships/image" Target="media/image336.wmf"/><Relationship Id="rId357" Type="http://schemas.openxmlformats.org/officeDocument/2006/relationships/oleObject" Target="embeddings/oleObject169.bin"/><Relationship Id="rId54" Type="http://schemas.openxmlformats.org/officeDocument/2006/relationships/oleObject" Target="embeddings/oleObject21.bin"/><Relationship Id="rId217" Type="http://schemas.openxmlformats.org/officeDocument/2006/relationships/image" Target="media/image87.wmf"/><Relationship Id="rId564" Type="http://schemas.openxmlformats.org/officeDocument/2006/relationships/image" Target="media/image257.png"/><Relationship Id="rId424" Type="http://schemas.openxmlformats.org/officeDocument/2006/relationships/oleObject" Target="embeddings/oleObject204.bin"/><Relationship Id="rId631" Type="http://schemas.openxmlformats.org/officeDocument/2006/relationships/image" Target="media/image294.wmf"/><Relationship Id="rId729" Type="http://schemas.openxmlformats.org/officeDocument/2006/relationships/footer" Target="footer18.xml"/><Relationship Id="rId270" Type="http://schemas.openxmlformats.org/officeDocument/2006/relationships/image" Target="media/image108.png"/><Relationship Id="rId65" Type="http://schemas.openxmlformats.org/officeDocument/2006/relationships/image" Target="media/image27.wmf"/><Relationship Id="rId130" Type="http://schemas.openxmlformats.org/officeDocument/2006/relationships/footer" Target="footer11.xml"/><Relationship Id="rId368" Type="http://schemas.openxmlformats.org/officeDocument/2006/relationships/image" Target="media/image157.wmf"/><Relationship Id="rId575" Type="http://schemas.openxmlformats.org/officeDocument/2006/relationships/footer" Target="footer15.xml"/><Relationship Id="rId228" Type="http://schemas.openxmlformats.org/officeDocument/2006/relationships/oleObject" Target="embeddings/oleObject101.bin"/><Relationship Id="rId435" Type="http://schemas.openxmlformats.org/officeDocument/2006/relationships/oleObject" Target="embeddings/oleObject210.bin"/><Relationship Id="rId642" Type="http://schemas.openxmlformats.org/officeDocument/2006/relationships/oleObject" Target="embeddings/oleObject302.bin"/><Relationship Id="rId281" Type="http://schemas.openxmlformats.org/officeDocument/2006/relationships/oleObject" Target="embeddings/oleObject131.bin"/><Relationship Id="rId502" Type="http://schemas.openxmlformats.org/officeDocument/2006/relationships/oleObject" Target="embeddings/oleObject241.bin"/><Relationship Id="rId76" Type="http://schemas.openxmlformats.org/officeDocument/2006/relationships/oleObject" Target="embeddings/oleObject32.bin"/><Relationship Id="rId141" Type="http://schemas.openxmlformats.org/officeDocument/2006/relationships/oleObject" Target="embeddings/oleObject57.bin"/><Relationship Id="rId379" Type="http://schemas.openxmlformats.org/officeDocument/2006/relationships/oleObject" Target="embeddings/oleObject181.bin"/><Relationship Id="rId586" Type="http://schemas.openxmlformats.org/officeDocument/2006/relationships/oleObject" Target="embeddings/oleObject276.bin"/><Relationship Id="rId7" Type="http://schemas.openxmlformats.org/officeDocument/2006/relationships/settings" Target="settings.xml"/><Relationship Id="rId239" Type="http://schemas.openxmlformats.org/officeDocument/2006/relationships/image" Target="media/image95.wmf"/><Relationship Id="rId446" Type="http://schemas.openxmlformats.org/officeDocument/2006/relationships/image" Target="media/image195.png"/><Relationship Id="rId653" Type="http://schemas.openxmlformats.org/officeDocument/2006/relationships/image" Target="media/image304.wmf"/><Relationship Id="rId292" Type="http://schemas.openxmlformats.org/officeDocument/2006/relationships/image" Target="media/image120.wmf"/><Relationship Id="rId306" Type="http://schemas.openxmlformats.org/officeDocument/2006/relationships/image" Target="media/image127.wmf"/><Relationship Id="rId87" Type="http://schemas.openxmlformats.org/officeDocument/2006/relationships/image" Target="media/image38.wmf"/><Relationship Id="rId513" Type="http://schemas.openxmlformats.org/officeDocument/2006/relationships/image" Target="media/image231.wmf"/><Relationship Id="rId597" Type="http://schemas.openxmlformats.org/officeDocument/2006/relationships/image" Target="media/image274.wmf"/><Relationship Id="rId720" Type="http://schemas.openxmlformats.org/officeDocument/2006/relationships/image" Target="media/image337.wmf"/><Relationship Id="rId152" Type="http://schemas.openxmlformats.org/officeDocument/2006/relationships/image" Target="media/image60.wmf"/><Relationship Id="rId457" Type="http://schemas.openxmlformats.org/officeDocument/2006/relationships/image" Target="media/image204.wmf"/><Relationship Id="rId664" Type="http://schemas.openxmlformats.org/officeDocument/2006/relationships/oleObject" Target="embeddings/oleObject313.bin"/><Relationship Id="rId14" Type="http://schemas.openxmlformats.org/officeDocument/2006/relationships/oleObject" Target="embeddings/oleObject1.bin"/><Relationship Id="rId317" Type="http://schemas.openxmlformats.org/officeDocument/2006/relationships/image" Target="media/image133.wmf"/><Relationship Id="rId524" Type="http://schemas.openxmlformats.org/officeDocument/2006/relationships/oleObject" Target="embeddings/oleObject252.bin"/><Relationship Id="rId731" Type="http://schemas.openxmlformats.org/officeDocument/2006/relationships/hyperlink" Target="http://www.jianbiaoku.com/webarbs/book/229/1232723.shtml" TargetMode="External"/><Relationship Id="rId98" Type="http://schemas.openxmlformats.org/officeDocument/2006/relationships/oleObject" Target="embeddings/oleObject43.bin"/><Relationship Id="rId163" Type="http://schemas.openxmlformats.org/officeDocument/2006/relationships/oleObject" Target="embeddings/oleObject68.bin"/><Relationship Id="rId370" Type="http://schemas.openxmlformats.org/officeDocument/2006/relationships/image" Target="media/image158.wmf"/><Relationship Id="rId230" Type="http://schemas.openxmlformats.org/officeDocument/2006/relationships/oleObject" Target="embeddings/oleObject103.bin"/><Relationship Id="rId468" Type="http://schemas.openxmlformats.org/officeDocument/2006/relationships/oleObject" Target="embeddings/oleObject223.bin"/><Relationship Id="rId675" Type="http://schemas.openxmlformats.org/officeDocument/2006/relationships/oleObject" Target="embeddings/oleObject318.bin"/><Relationship Id="rId25" Type="http://schemas.openxmlformats.org/officeDocument/2006/relationships/image" Target="media/image7.wmf"/><Relationship Id="rId328" Type="http://schemas.openxmlformats.org/officeDocument/2006/relationships/oleObject" Target="embeddings/oleObject154.bin"/><Relationship Id="rId535" Type="http://schemas.openxmlformats.org/officeDocument/2006/relationships/image" Target="media/image242.wmf"/><Relationship Id="rId742" Type="http://schemas.openxmlformats.org/officeDocument/2006/relationships/footer" Target="footer19.xml"/><Relationship Id="rId174" Type="http://schemas.openxmlformats.org/officeDocument/2006/relationships/image" Target="media/image68.wmf"/><Relationship Id="rId381" Type="http://schemas.openxmlformats.org/officeDocument/2006/relationships/oleObject" Target="embeddings/oleObject182.bin"/><Relationship Id="rId602" Type="http://schemas.openxmlformats.org/officeDocument/2006/relationships/oleObject" Target="embeddings/oleObject284.bin"/><Relationship Id="rId241" Type="http://schemas.openxmlformats.org/officeDocument/2006/relationships/image" Target="media/image96.wmf"/><Relationship Id="rId479" Type="http://schemas.openxmlformats.org/officeDocument/2006/relationships/oleObject" Target="embeddings/oleObject228.bin"/><Relationship Id="rId686" Type="http://schemas.openxmlformats.org/officeDocument/2006/relationships/image" Target="media/image321.wmf"/><Relationship Id="rId36" Type="http://schemas.openxmlformats.org/officeDocument/2006/relationships/oleObject" Target="embeddings/oleObject12.bin"/><Relationship Id="rId339" Type="http://schemas.openxmlformats.org/officeDocument/2006/relationships/image" Target="media/image144.wmf"/><Relationship Id="rId546" Type="http://schemas.openxmlformats.org/officeDocument/2006/relationships/oleObject" Target="embeddings/oleObject263.bin"/><Relationship Id="rId101" Type="http://schemas.openxmlformats.org/officeDocument/2006/relationships/image" Target="media/image45.wmf"/><Relationship Id="rId185" Type="http://schemas.openxmlformats.org/officeDocument/2006/relationships/oleObject" Target="embeddings/oleObject76.bin"/><Relationship Id="rId406" Type="http://schemas.openxmlformats.org/officeDocument/2006/relationships/image" Target="media/image176.wmf"/><Relationship Id="rId392" Type="http://schemas.openxmlformats.org/officeDocument/2006/relationships/image" Target="media/image169.wmf"/><Relationship Id="rId613" Type="http://schemas.openxmlformats.org/officeDocument/2006/relationships/image" Target="media/image283.wmf"/><Relationship Id="rId697" Type="http://schemas.openxmlformats.org/officeDocument/2006/relationships/image" Target="media/image326.wmf"/><Relationship Id="rId252" Type="http://schemas.openxmlformats.org/officeDocument/2006/relationships/image" Target="media/image101.wmf"/><Relationship Id="rId47" Type="http://schemas.openxmlformats.org/officeDocument/2006/relationships/image" Target="media/image18.wmf"/><Relationship Id="rId112" Type="http://schemas.openxmlformats.org/officeDocument/2006/relationships/oleObject" Target="embeddings/oleObject50.bin"/><Relationship Id="rId557" Type="http://schemas.openxmlformats.org/officeDocument/2006/relationships/image" Target="media/image253.wmf"/><Relationship Id="rId196" Type="http://schemas.openxmlformats.org/officeDocument/2006/relationships/image" Target="media/image79.wmf"/><Relationship Id="rId417" Type="http://schemas.openxmlformats.org/officeDocument/2006/relationships/oleObject" Target="embeddings/oleObject200.bin"/><Relationship Id="rId624" Type="http://schemas.openxmlformats.org/officeDocument/2006/relationships/image" Target="media/image289.wmf"/><Relationship Id="rId263" Type="http://schemas.openxmlformats.org/officeDocument/2006/relationships/image" Target="media/image105.wmf"/><Relationship Id="rId470" Type="http://schemas.openxmlformats.org/officeDocument/2006/relationships/oleObject" Target="embeddings/oleObject224.bin"/><Relationship Id="rId58" Type="http://schemas.openxmlformats.org/officeDocument/2006/relationships/oleObject" Target="embeddings/oleObject23.bin"/><Relationship Id="rId123" Type="http://schemas.openxmlformats.org/officeDocument/2006/relationships/header" Target="header6.xml"/><Relationship Id="rId330" Type="http://schemas.openxmlformats.org/officeDocument/2006/relationships/oleObject" Target="embeddings/oleObject155.bin"/><Relationship Id="rId568" Type="http://schemas.openxmlformats.org/officeDocument/2006/relationships/oleObject" Target="embeddings/oleObject272.bin"/><Relationship Id="rId428" Type="http://schemas.openxmlformats.org/officeDocument/2006/relationships/image" Target="media/image186.wmf"/><Relationship Id="rId635" Type="http://schemas.openxmlformats.org/officeDocument/2006/relationships/image" Target="media/image296.wmf"/><Relationship Id="rId274" Type="http://schemas.openxmlformats.org/officeDocument/2006/relationships/oleObject" Target="embeddings/oleObject127.bin"/><Relationship Id="rId481" Type="http://schemas.openxmlformats.org/officeDocument/2006/relationships/image" Target="media/image216.wmf"/><Relationship Id="rId702" Type="http://schemas.openxmlformats.org/officeDocument/2006/relationships/oleObject" Target="embeddings/oleObject332.bin"/><Relationship Id="rId69" Type="http://schemas.openxmlformats.org/officeDocument/2006/relationships/image" Target="media/image29.wmf"/><Relationship Id="rId134" Type="http://schemas.openxmlformats.org/officeDocument/2006/relationships/oleObject" Target="embeddings/oleObject53.bin"/><Relationship Id="rId579" Type="http://schemas.openxmlformats.org/officeDocument/2006/relationships/image" Target="media/image265.wmf"/><Relationship Id="rId341" Type="http://schemas.openxmlformats.org/officeDocument/2006/relationships/image" Target="media/image145.wmf"/><Relationship Id="rId439" Type="http://schemas.openxmlformats.org/officeDocument/2006/relationships/oleObject" Target="embeddings/oleObject212.bin"/><Relationship Id="rId646" Type="http://schemas.openxmlformats.org/officeDocument/2006/relationships/oleObject" Target="embeddings/oleObject304.bin"/><Relationship Id="rId201" Type="http://schemas.openxmlformats.org/officeDocument/2006/relationships/oleObject" Target="embeddings/oleObject84.bin"/><Relationship Id="rId285" Type="http://schemas.openxmlformats.org/officeDocument/2006/relationships/oleObject" Target="embeddings/oleObject133.bin"/><Relationship Id="rId506" Type="http://schemas.openxmlformats.org/officeDocument/2006/relationships/oleObject" Target="embeddings/oleObject243.bin"/><Relationship Id="rId492" Type="http://schemas.openxmlformats.org/officeDocument/2006/relationships/oleObject" Target="embeddings/oleObject236.bin"/><Relationship Id="rId713" Type="http://schemas.openxmlformats.org/officeDocument/2006/relationships/oleObject" Target="embeddings/oleObject338.bin"/><Relationship Id="rId145" Type="http://schemas.openxmlformats.org/officeDocument/2006/relationships/oleObject" Target="embeddings/oleObject59.bin"/><Relationship Id="rId352" Type="http://schemas.openxmlformats.org/officeDocument/2006/relationships/oleObject" Target="embeddings/oleObject166.bin"/><Relationship Id="rId212" Type="http://schemas.openxmlformats.org/officeDocument/2006/relationships/oleObject" Target="embeddings/oleObject91.bin"/><Relationship Id="rId657" Type="http://schemas.openxmlformats.org/officeDocument/2006/relationships/image" Target="media/image306.wmf"/><Relationship Id="rId296" Type="http://schemas.openxmlformats.org/officeDocument/2006/relationships/image" Target="media/image122.wmf"/><Relationship Id="rId517" Type="http://schemas.openxmlformats.org/officeDocument/2006/relationships/image" Target="media/image233.wmf"/><Relationship Id="rId724" Type="http://schemas.openxmlformats.org/officeDocument/2006/relationships/image" Target="media/image339.wmf"/><Relationship Id="rId60" Type="http://schemas.openxmlformats.org/officeDocument/2006/relationships/oleObject" Target="embeddings/oleObject24.bin"/><Relationship Id="rId156" Type="http://schemas.openxmlformats.org/officeDocument/2006/relationships/image" Target="media/image62.wmf"/><Relationship Id="rId363" Type="http://schemas.openxmlformats.org/officeDocument/2006/relationships/oleObject" Target="embeddings/oleObject173.bin"/><Relationship Id="rId570" Type="http://schemas.openxmlformats.org/officeDocument/2006/relationships/image" Target="media/image262.png"/><Relationship Id="rId223" Type="http://schemas.openxmlformats.org/officeDocument/2006/relationships/image" Target="media/image89.wmf"/><Relationship Id="rId430" Type="http://schemas.openxmlformats.org/officeDocument/2006/relationships/image" Target="media/image187.wmf"/><Relationship Id="rId668" Type="http://schemas.openxmlformats.org/officeDocument/2006/relationships/oleObject" Target="embeddings/oleObject315.bin"/><Relationship Id="rId18" Type="http://schemas.openxmlformats.org/officeDocument/2006/relationships/oleObject" Target="embeddings/oleObject3.bin"/><Relationship Id="rId528" Type="http://schemas.openxmlformats.org/officeDocument/2006/relationships/oleObject" Target="embeddings/oleObject254.bin"/><Relationship Id="rId735" Type="http://schemas.openxmlformats.org/officeDocument/2006/relationships/image" Target="media/image347.emf"/><Relationship Id="rId167" Type="http://schemas.openxmlformats.org/officeDocument/2006/relationships/footer" Target="footer13.xml"/><Relationship Id="rId374" Type="http://schemas.openxmlformats.org/officeDocument/2006/relationships/image" Target="media/image160.wmf"/><Relationship Id="rId581" Type="http://schemas.openxmlformats.org/officeDocument/2006/relationships/image" Target="media/image266.wmf"/><Relationship Id="rId71" Type="http://schemas.openxmlformats.org/officeDocument/2006/relationships/image" Target="media/image30.wmf"/><Relationship Id="rId234" Type="http://schemas.openxmlformats.org/officeDocument/2006/relationships/oleObject" Target="embeddings/oleObject105.bin"/><Relationship Id="rId679" Type="http://schemas.openxmlformats.org/officeDocument/2006/relationships/oleObject" Target="embeddings/oleObject320.bin"/><Relationship Id="rId2" Type="http://schemas.openxmlformats.org/officeDocument/2006/relationships/customXml" Target="../customXml/item2.xml"/><Relationship Id="rId29" Type="http://schemas.openxmlformats.org/officeDocument/2006/relationships/image" Target="media/image9.wmf"/><Relationship Id="rId441" Type="http://schemas.openxmlformats.org/officeDocument/2006/relationships/oleObject" Target="embeddings/oleObject213.bin"/><Relationship Id="rId539" Type="http://schemas.openxmlformats.org/officeDocument/2006/relationships/image" Target="media/image244.wmf"/><Relationship Id="rId178" Type="http://schemas.openxmlformats.org/officeDocument/2006/relationships/image" Target="media/image70.wmf"/><Relationship Id="rId301" Type="http://schemas.openxmlformats.org/officeDocument/2006/relationships/oleObject" Target="embeddings/oleObject141.bin"/><Relationship Id="rId82" Type="http://schemas.openxmlformats.org/officeDocument/2006/relationships/oleObject" Target="embeddings/oleObject35.bin"/><Relationship Id="rId385" Type="http://schemas.openxmlformats.org/officeDocument/2006/relationships/oleObject" Target="embeddings/oleObject184.bin"/><Relationship Id="rId592" Type="http://schemas.openxmlformats.org/officeDocument/2006/relationships/oleObject" Target="embeddings/oleObject279.bin"/><Relationship Id="rId606" Type="http://schemas.openxmlformats.org/officeDocument/2006/relationships/image" Target="media/image279.jpeg"/><Relationship Id="rId245" Type="http://schemas.openxmlformats.org/officeDocument/2006/relationships/image" Target="media/image98.wmf"/><Relationship Id="rId452" Type="http://schemas.openxmlformats.org/officeDocument/2006/relationships/image" Target="media/image201.png"/><Relationship Id="rId105" Type="http://schemas.openxmlformats.org/officeDocument/2006/relationships/image" Target="media/image47.wmf"/><Relationship Id="rId312" Type="http://schemas.openxmlformats.org/officeDocument/2006/relationships/oleObject" Target="embeddings/oleObject146.bin"/><Relationship Id="rId93" Type="http://schemas.openxmlformats.org/officeDocument/2006/relationships/image" Target="media/image41.wmf"/><Relationship Id="rId189" Type="http://schemas.openxmlformats.org/officeDocument/2006/relationships/oleObject" Target="embeddings/oleObject78.bin"/><Relationship Id="rId396" Type="http://schemas.openxmlformats.org/officeDocument/2006/relationships/image" Target="media/image171.wmf"/><Relationship Id="rId617" Type="http://schemas.openxmlformats.org/officeDocument/2006/relationships/image" Target="media/image285.png"/><Relationship Id="rId256" Type="http://schemas.openxmlformats.org/officeDocument/2006/relationships/oleObject" Target="embeddings/oleObject119.bin"/><Relationship Id="rId463" Type="http://schemas.openxmlformats.org/officeDocument/2006/relationships/image" Target="media/image207.wmf"/><Relationship Id="rId670" Type="http://schemas.openxmlformats.org/officeDocument/2006/relationships/oleObject" Target="embeddings/oleObject316.bin"/><Relationship Id="rId116" Type="http://schemas.openxmlformats.org/officeDocument/2006/relationships/footer" Target="footer4.xml"/><Relationship Id="rId158" Type="http://schemas.openxmlformats.org/officeDocument/2006/relationships/image" Target="media/image63.wmf"/><Relationship Id="rId323" Type="http://schemas.openxmlformats.org/officeDocument/2006/relationships/image" Target="media/image136.wmf"/><Relationship Id="rId530" Type="http://schemas.openxmlformats.org/officeDocument/2006/relationships/oleObject" Target="embeddings/oleObject255.bin"/><Relationship Id="rId726" Type="http://schemas.openxmlformats.org/officeDocument/2006/relationships/image" Target="media/image340.wmf"/><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oleObject" Target="embeddings/oleObject174.bin"/><Relationship Id="rId572" Type="http://schemas.openxmlformats.org/officeDocument/2006/relationships/image" Target="media/image264.wmf"/><Relationship Id="rId628" Type="http://schemas.openxmlformats.org/officeDocument/2006/relationships/image" Target="media/image291.png"/><Relationship Id="rId225" Type="http://schemas.openxmlformats.org/officeDocument/2006/relationships/image" Target="media/image90.wmf"/><Relationship Id="rId267" Type="http://schemas.openxmlformats.org/officeDocument/2006/relationships/oleObject" Target="embeddings/oleObject125.bin"/><Relationship Id="rId432" Type="http://schemas.openxmlformats.org/officeDocument/2006/relationships/image" Target="media/image188.wmf"/><Relationship Id="rId474" Type="http://schemas.openxmlformats.org/officeDocument/2006/relationships/oleObject" Target="embeddings/oleObject226.bin"/><Relationship Id="rId127" Type="http://schemas.openxmlformats.org/officeDocument/2006/relationships/footer" Target="footer9.xml"/><Relationship Id="rId681" Type="http://schemas.openxmlformats.org/officeDocument/2006/relationships/oleObject" Target="embeddings/oleObject321.bin"/><Relationship Id="rId737" Type="http://schemas.openxmlformats.org/officeDocument/2006/relationships/image" Target="media/image349.emf"/><Relationship Id="rId31" Type="http://schemas.openxmlformats.org/officeDocument/2006/relationships/image" Target="media/image10.wmf"/><Relationship Id="rId73" Type="http://schemas.openxmlformats.org/officeDocument/2006/relationships/image" Target="media/image31.wmf"/><Relationship Id="rId169" Type="http://schemas.openxmlformats.org/officeDocument/2006/relationships/footer" Target="footer14.xml"/><Relationship Id="rId334" Type="http://schemas.openxmlformats.org/officeDocument/2006/relationships/oleObject" Target="embeddings/oleObject157.bin"/><Relationship Id="rId376" Type="http://schemas.openxmlformats.org/officeDocument/2006/relationships/image" Target="media/image161.wmf"/><Relationship Id="rId541" Type="http://schemas.openxmlformats.org/officeDocument/2006/relationships/image" Target="media/image245.wmf"/><Relationship Id="rId583" Type="http://schemas.openxmlformats.org/officeDocument/2006/relationships/image" Target="media/image267.wmf"/><Relationship Id="rId639" Type="http://schemas.openxmlformats.org/officeDocument/2006/relationships/oleObject" Target="embeddings/oleObject300.bin"/><Relationship Id="rId4" Type="http://schemas.openxmlformats.org/officeDocument/2006/relationships/customXml" Target="../customXml/item4.xml"/><Relationship Id="rId180" Type="http://schemas.openxmlformats.org/officeDocument/2006/relationships/image" Target="media/image71.wmf"/><Relationship Id="rId236" Type="http://schemas.openxmlformats.org/officeDocument/2006/relationships/image" Target="media/image94.wmf"/><Relationship Id="rId278" Type="http://schemas.openxmlformats.org/officeDocument/2006/relationships/oleObject" Target="embeddings/oleObject129.bin"/><Relationship Id="rId401" Type="http://schemas.openxmlformats.org/officeDocument/2006/relationships/oleObject" Target="embeddings/oleObject192.bin"/><Relationship Id="rId443" Type="http://schemas.openxmlformats.org/officeDocument/2006/relationships/oleObject" Target="embeddings/oleObject214.bin"/><Relationship Id="rId650" Type="http://schemas.openxmlformats.org/officeDocument/2006/relationships/oleObject" Target="embeddings/oleObject306.bin"/><Relationship Id="rId303" Type="http://schemas.openxmlformats.org/officeDocument/2006/relationships/oleObject" Target="embeddings/oleObject142.bin"/><Relationship Id="rId485" Type="http://schemas.openxmlformats.org/officeDocument/2006/relationships/oleObject" Target="embeddings/oleObject232.bin"/><Relationship Id="rId692" Type="http://schemas.openxmlformats.org/officeDocument/2006/relationships/image" Target="media/image324.wmf"/><Relationship Id="rId706" Type="http://schemas.openxmlformats.org/officeDocument/2006/relationships/oleObject" Target="embeddings/oleObject334.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53.wmf"/><Relationship Id="rId345" Type="http://schemas.openxmlformats.org/officeDocument/2006/relationships/image" Target="media/image147.wmf"/><Relationship Id="rId387" Type="http://schemas.openxmlformats.org/officeDocument/2006/relationships/oleObject" Target="embeddings/oleObject185.bin"/><Relationship Id="rId510" Type="http://schemas.openxmlformats.org/officeDocument/2006/relationships/oleObject" Target="embeddings/oleObject245.bin"/><Relationship Id="rId552" Type="http://schemas.openxmlformats.org/officeDocument/2006/relationships/oleObject" Target="embeddings/oleObject266.bin"/><Relationship Id="rId594" Type="http://schemas.openxmlformats.org/officeDocument/2006/relationships/oleObject" Target="embeddings/oleObject280.bin"/><Relationship Id="rId608" Type="http://schemas.openxmlformats.org/officeDocument/2006/relationships/oleObject" Target="embeddings/oleObject286.bin"/><Relationship Id="rId191" Type="http://schemas.openxmlformats.org/officeDocument/2006/relationships/oleObject" Target="embeddings/oleObject79.bin"/><Relationship Id="rId205" Type="http://schemas.openxmlformats.org/officeDocument/2006/relationships/oleObject" Target="embeddings/oleObject86.bin"/><Relationship Id="rId247" Type="http://schemas.openxmlformats.org/officeDocument/2006/relationships/image" Target="media/image99.wmf"/><Relationship Id="rId412" Type="http://schemas.openxmlformats.org/officeDocument/2006/relationships/image" Target="media/image179.wmf"/><Relationship Id="rId107" Type="http://schemas.openxmlformats.org/officeDocument/2006/relationships/image" Target="media/image48.wmf"/><Relationship Id="rId289" Type="http://schemas.openxmlformats.org/officeDocument/2006/relationships/oleObject" Target="embeddings/oleObject135.bin"/><Relationship Id="rId454" Type="http://schemas.openxmlformats.org/officeDocument/2006/relationships/oleObject" Target="embeddings/oleObject216.bin"/><Relationship Id="rId496" Type="http://schemas.openxmlformats.org/officeDocument/2006/relationships/oleObject" Target="embeddings/oleObject238.bin"/><Relationship Id="rId661" Type="http://schemas.openxmlformats.org/officeDocument/2006/relationships/image" Target="media/image308.wmf"/><Relationship Id="rId717" Type="http://schemas.openxmlformats.org/officeDocument/2006/relationships/oleObject" Target="embeddings/oleObject340.bin"/><Relationship Id="rId11" Type="http://schemas.openxmlformats.org/officeDocument/2006/relationships/footer" Target="footer1.xml"/><Relationship Id="rId53" Type="http://schemas.openxmlformats.org/officeDocument/2006/relationships/image" Target="media/image21.wmf"/><Relationship Id="rId149" Type="http://schemas.openxmlformats.org/officeDocument/2006/relationships/oleObject" Target="embeddings/oleObject61.bin"/><Relationship Id="rId314" Type="http://schemas.openxmlformats.org/officeDocument/2006/relationships/oleObject" Target="embeddings/oleObject147.bin"/><Relationship Id="rId356" Type="http://schemas.openxmlformats.org/officeDocument/2006/relationships/image" Target="media/image152.wmf"/><Relationship Id="rId398" Type="http://schemas.openxmlformats.org/officeDocument/2006/relationships/image" Target="media/image172.wmf"/><Relationship Id="rId521" Type="http://schemas.openxmlformats.org/officeDocument/2006/relationships/image" Target="media/image235.wmf"/><Relationship Id="rId563" Type="http://schemas.openxmlformats.org/officeDocument/2006/relationships/image" Target="media/image256.png"/><Relationship Id="rId619" Type="http://schemas.openxmlformats.org/officeDocument/2006/relationships/oleObject" Target="embeddings/oleObject291.bin"/><Relationship Id="rId95" Type="http://schemas.openxmlformats.org/officeDocument/2006/relationships/image" Target="media/image42.wmf"/><Relationship Id="rId160" Type="http://schemas.openxmlformats.org/officeDocument/2006/relationships/image" Target="media/image64.wmf"/><Relationship Id="rId216" Type="http://schemas.openxmlformats.org/officeDocument/2006/relationships/oleObject" Target="embeddings/oleObject94.bin"/><Relationship Id="rId423" Type="http://schemas.openxmlformats.org/officeDocument/2006/relationships/oleObject" Target="embeddings/oleObject203.bin"/><Relationship Id="rId258" Type="http://schemas.openxmlformats.org/officeDocument/2006/relationships/oleObject" Target="embeddings/oleObject120.bin"/><Relationship Id="rId465" Type="http://schemas.openxmlformats.org/officeDocument/2006/relationships/image" Target="media/image208.wmf"/><Relationship Id="rId630" Type="http://schemas.openxmlformats.org/officeDocument/2006/relationships/image" Target="media/image293.emf"/><Relationship Id="rId672" Type="http://schemas.openxmlformats.org/officeDocument/2006/relationships/image" Target="media/image314.wmf"/><Relationship Id="rId728" Type="http://schemas.openxmlformats.org/officeDocument/2006/relationships/image" Target="media/image342.png"/><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footer" Target="footer5.xml"/><Relationship Id="rId325" Type="http://schemas.openxmlformats.org/officeDocument/2006/relationships/image" Target="media/image137.wmf"/><Relationship Id="rId367" Type="http://schemas.openxmlformats.org/officeDocument/2006/relationships/oleObject" Target="embeddings/oleObject175.bin"/><Relationship Id="rId532" Type="http://schemas.openxmlformats.org/officeDocument/2006/relationships/oleObject" Target="embeddings/oleObject256.bin"/><Relationship Id="rId574" Type="http://schemas.openxmlformats.org/officeDocument/2006/relationships/header" Target="header14.xml"/><Relationship Id="rId171" Type="http://schemas.openxmlformats.org/officeDocument/2006/relationships/oleObject" Target="embeddings/oleObject69.bin"/><Relationship Id="rId227" Type="http://schemas.openxmlformats.org/officeDocument/2006/relationships/image" Target="media/image91.wmf"/><Relationship Id="rId269" Type="http://schemas.openxmlformats.org/officeDocument/2006/relationships/oleObject" Target="embeddings/oleObject126.bin"/><Relationship Id="rId434" Type="http://schemas.openxmlformats.org/officeDocument/2006/relationships/image" Target="media/image189.wmf"/><Relationship Id="rId476" Type="http://schemas.openxmlformats.org/officeDocument/2006/relationships/image" Target="media/image214.wmf"/><Relationship Id="rId641" Type="http://schemas.openxmlformats.org/officeDocument/2006/relationships/image" Target="media/image298.wmf"/><Relationship Id="rId683" Type="http://schemas.openxmlformats.org/officeDocument/2006/relationships/oleObject" Target="embeddings/oleObject322.bin"/><Relationship Id="rId739" Type="http://schemas.openxmlformats.org/officeDocument/2006/relationships/image" Target="media/image351.wmf"/><Relationship Id="rId33" Type="http://schemas.openxmlformats.org/officeDocument/2006/relationships/image" Target="media/image11.wmf"/><Relationship Id="rId129" Type="http://schemas.openxmlformats.org/officeDocument/2006/relationships/header" Target="header9.xml"/><Relationship Id="rId280" Type="http://schemas.openxmlformats.org/officeDocument/2006/relationships/oleObject" Target="embeddings/oleObject130.bin"/><Relationship Id="rId336" Type="http://schemas.openxmlformats.org/officeDocument/2006/relationships/oleObject" Target="embeddings/oleObject158.bin"/><Relationship Id="rId501" Type="http://schemas.openxmlformats.org/officeDocument/2006/relationships/image" Target="media/image225.wmf"/><Relationship Id="rId543" Type="http://schemas.openxmlformats.org/officeDocument/2006/relationships/image" Target="media/image246.wmf"/><Relationship Id="rId75" Type="http://schemas.openxmlformats.org/officeDocument/2006/relationships/image" Target="media/image32.wmf"/><Relationship Id="rId140" Type="http://schemas.openxmlformats.org/officeDocument/2006/relationships/image" Target="media/image54.wmf"/><Relationship Id="rId182" Type="http://schemas.openxmlformats.org/officeDocument/2006/relationships/image" Target="media/image72.wmf"/><Relationship Id="rId378" Type="http://schemas.openxmlformats.org/officeDocument/2006/relationships/image" Target="media/image162.wmf"/><Relationship Id="rId403" Type="http://schemas.openxmlformats.org/officeDocument/2006/relationships/oleObject" Target="embeddings/oleObject193.bin"/><Relationship Id="rId585" Type="http://schemas.openxmlformats.org/officeDocument/2006/relationships/image" Target="media/image268.wmf"/><Relationship Id="rId6" Type="http://schemas.openxmlformats.org/officeDocument/2006/relationships/styles" Target="styles.xml"/><Relationship Id="rId238" Type="http://schemas.openxmlformats.org/officeDocument/2006/relationships/oleObject" Target="embeddings/oleObject108.bin"/><Relationship Id="rId445" Type="http://schemas.openxmlformats.org/officeDocument/2006/relationships/oleObject" Target="embeddings/oleObject215.bin"/><Relationship Id="rId487" Type="http://schemas.openxmlformats.org/officeDocument/2006/relationships/image" Target="media/image218.wmf"/><Relationship Id="rId610" Type="http://schemas.openxmlformats.org/officeDocument/2006/relationships/oleObject" Target="embeddings/oleObject287.bin"/><Relationship Id="rId652" Type="http://schemas.openxmlformats.org/officeDocument/2006/relationships/oleObject" Target="embeddings/oleObject307.bin"/><Relationship Id="rId694" Type="http://schemas.openxmlformats.org/officeDocument/2006/relationships/image" Target="media/image325.wmf"/><Relationship Id="rId708" Type="http://schemas.openxmlformats.org/officeDocument/2006/relationships/image" Target="media/image331.wmf"/><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image" Target="media/image148.wmf"/><Relationship Id="rId512" Type="http://schemas.openxmlformats.org/officeDocument/2006/relationships/oleObject" Target="embeddings/oleObject246.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62.bin"/><Relationship Id="rId389" Type="http://schemas.openxmlformats.org/officeDocument/2006/relationships/oleObject" Target="embeddings/oleObject186.bin"/><Relationship Id="rId554" Type="http://schemas.openxmlformats.org/officeDocument/2006/relationships/oleObject" Target="embeddings/oleObject267.bin"/><Relationship Id="rId596" Type="http://schemas.openxmlformats.org/officeDocument/2006/relationships/oleObject" Target="embeddings/oleObject281.bin"/><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image" Target="media/image100.wmf"/><Relationship Id="rId414" Type="http://schemas.openxmlformats.org/officeDocument/2006/relationships/image" Target="media/image180.wmf"/><Relationship Id="rId456" Type="http://schemas.openxmlformats.org/officeDocument/2006/relationships/oleObject" Target="embeddings/oleObject217.bin"/><Relationship Id="rId498" Type="http://schemas.openxmlformats.org/officeDocument/2006/relationships/oleObject" Target="embeddings/oleObject239.bin"/><Relationship Id="rId621" Type="http://schemas.openxmlformats.org/officeDocument/2006/relationships/oleObject" Target="embeddings/oleObject292.bin"/><Relationship Id="rId663" Type="http://schemas.openxmlformats.org/officeDocument/2006/relationships/image" Target="media/image309.wmf"/><Relationship Id="rId13" Type="http://schemas.openxmlformats.org/officeDocument/2006/relationships/image" Target="media/image1.wmf"/><Relationship Id="rId109" Type="http://schemas.openxmlformats.org/officeDocument/2006/relationships/image" Target="media/image49.wmf"/><Relationship Id="rId260" Type="http://schemas.openxmlformats.org/officeDocument/2006/relationships/oleObject" Target="embeddings/oleObject121.bin"/><Relationship Id="rId316" Type="http://schemas.openxmlformats.org/officeDocument/2006/relationships/oleObject" Target="embeddings/oleObject148.bin"/><Relationship Id="rId523" Type="http://schemas.openxmlformats.org/officeDocument/2006/relationships/image" Target="media/image236.wmf"/><Relationship Id="rId719" Type="http://schemas.openxmlformats.org/officeDocument/2006/relationships/oleObject" Target="embeddings/oleObject341.bin"/><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header" Target="header5.xml"/><Relationship Id="rId358" Type="http://schemas.openxmlformats.org/officeDocument/2006/relationships/oleObject" Target="embeddings/oleObject170.bin"/><Relationship Id="rId565" Type="http://schemas.openxmlformats.org/officeDocument/2006/relationships/image" Target="media/image258.png"/><Relationship Id="rId730" Type="http://schemas.openxmlformats.org/officeDocument/2006/relationships/image" Target="media/image343.png"/><Relationship Id="rId162" Type="http://schemas.openxmlformats.org/officeDocument/2006/relationships/image" Target="media/image65.wmf"/><Relationship Id="rId218" Type="http://schemas.openxmlformats.org/officeDocument/2006/relationships/oleObject" Target="embeddings/oleObject95.bin"/><Relationship Id="rId425" Type="http://schemas.openxmlformats.org/officeDocument/2006/relationships/oleObject" Target="embeddings/oleObject205.bin"/><Relationship Id="rId467" Type="http://schemas.openxmlformats.org/officeDocument/2006/relationships/image" Target="media/image209.wmf"/><Relationship Id="rId632" Type="http://schemas.openxmlformats.org/officeDocument/2006/relationships/oleObject" Target="embeddings/oleObject296.bin"/><Relationship Id="rId271" Type="http://schemas.openxmlformats.org/officeDocument/2006/relationships/image" Target="media/image109.png"/><Relationship Id="rId674" Type="http://schemas.openxmlformats.org/officeDocument/2006/relationships/image" Target="media/image315.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51.wmf"/><Relationship Id="rId327" Type="http://schemas.openxmlformats.org/officeDocument/2006/relationships/image" Target="media/image138.wmf"/><Relationship Id="rId369" Type="http://schemas.openxmlformats.org/officeDocument/2006/relationships/oleObject" Target="embeddings/oleObject176.bin"/><Relationship Id="rId534" Type="http://schemas.openxmlformats.org/officeDocument/2006/relationships/oleObject" Target="embeddings/oleObject257.bin"/><Relationship Id="rId576" Type="http://schemas.openxmlformats.org/officeDocument/2006/relationships/footer" Target="footer16.xml"/><Relationship Id="rId741" Type="http://schemas.openxmlformats.org/officeDocument/2006/relationships/image" Target="media/image353.emf"/><Relationship Id="rId173" Type="http://schemas.openxmlformats.org/officeDocument/2006/relationships/oleObject" Target="embeddings/oleObject70.bin"/><Relationship Id="rId229" Type="http://schemas.openxmlformats.org/officeDocument/2006/relationships/oleObject" Target="embeddings/oleObject102.bin"/><Relationship Id="rId380" Type="http://schemas.openxmlformats.org/officeDocument/2006/relationships/image" Target="media/image163.wmf"/><Relationship Id="rId436" Type="http://schemas.openxmlformats.org/officeDocument/2006/relationships/image" Target="media/image190.wmf"/><Relationship Id="rId601" Type="http://schemas.openxmlformats.org/officeDocument/2006/relationships/image" Target="media/image276.wmf"/><Relationship Id="rId643" Type="http://schemas.openxmlformats.org/officeDocument/2006/relationships/image" Target="media/image299.wmf"/><Relationship Id="rId240" Type="http://schemas.openxmlformats.org/officeDocument/2006/relationships/oleObject" Target="embeddings/oleObject109.bin"/><Relationship Id="rId478" Type="http://schemas.openxmlformats.org/officeDocument/2006/relationships/image" Target="media/image215.wmf"/><Relationship Id="rId685" Type="http://schemas.openxmlformats.org/officeDocument/2006/relationships/oleObject" Target="embeddings/oleObject323.bin"/><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4.bin"/><Relationship Id="rId282" Type="http://schemas.openxmlformats.org/officeDocument/2006/relationships/image" Target="media/image115.wmf"/><Relationship Id="rId338" Type="http://schemas.openxmlformats.org/officeDocument/2006/relationships/oleObject" Target="embeddings/oleObject159.bin"/><Relationship Id="rId503" Type="http://schemas.openxmlformats.org/officeDocument/2006/relationships/image" Target="media/image226.wmf"/><Relationship Id="rId545" Type="http://schemas.openxmlformats.org/officeDocument/2006/relationships/image" Target="media/image247.wmf"/><Relationship Id="rId587" Type="http://schemas.openxmlformats.org/officeDocument/2006/relationships/image" Target="media/image269.wmf"/><Relationship Id="rId710" Type="http://schemas.openxmlformats.org/officeDocument/2006/relationships/image" Target="media/image332.wmf"/><Relationship Id="rId8" Type="http://schemas.openxmlformats.org/officeDocument/2006/relationships/webSettings" Target="webSettings.xml"/><Relationship Id="rId142" Type="http://schemas.openxmlformats.org/officeDocument/2006/relationships/image" Target="media/image55.wmf"/><Relationship Id="rId184" Type="http://schemas.openxmlformats.org/officeDocument/2006/relationships/image" Target="media/image73.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196.png"/><Relationship Id="rId612" Type="http://schemas.openxmlformats.org/officeDocument/2006/relationships/oleObject" Target="embeddings/oleObject288.bin"/><Relationship Id="rId251" Type="http://schemas.openxmlformats.org/officeDocument/2006/relationships/oleObject" Target="embeddings/oleObject115.bin"/><Relationship Id="rId489" Type="http://schemas.openxmlformats.org/officeDocument/2006/relationships/image" Target="media/image219.wmf"/><Relationship Id="rId654" Type="http://schemas.openxmlformats.org/officeDocument/2006/relationships/oleObject" Target="embeddings/oleObject308.bin"/><Relationship Id="rId696" Type="http://schemas.openxmlformats.org/officeDocument/2006/relationships/oleObject" Target="embeddings/oleObject329.bin"/><Relationship Id="rId46" Type="http://schemas.openxmlformats.org/officeDocument/2006/relationships/oleObject" Target="embeddings/oleObject17.bin"/><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image" Target="media/image149.wmf"/><Relationship Id="rId514" Type="http://schemas.openxmlformats.org/officeDocument/2006/relationships/oleObject" Target="embeddings/oleObject247.bin"/><Relationship Id="rId556" Type="http://schemas.openxmlformats.org/officeDocument/2006/relationships/oleObject" Target="embeddings/oleObject268.bin"/><Relationship Id="rId721" Type="http://schemas.openxmlformats.org/officeDocument/2006/relationships/oleObject" Target="embeddings/oleObject342.bin"/><Relationship Id="rId88" Type="http://schemas.openxmlformats.org/officeDocument/2006/relationships/oleObject" Target="embeddings/oleObject38.bin"/><Relationship Id="rId111" Type="http://schemas.openxmlformats.org/officeDocument/2006/relationships/image" Target="media/image50.wmf"/><Relationship Id="rId153" Type="http://schemas.openxmlformats.org/officeDocument/2006/relationships/oleObject" Target="embeddings/oleObject63.bin"/><Relationship Id="rId195" Type="http://schemas.openxmlformats.org/officeDocument/2006/relationships/oleObject" Target="embeddings/oleObject81.bin"/><Relationship Id="rId209" Type="http://schemas.openxmlformats.org/officeDocument/2006/relationships/image" Target="media/image85.wmf"/><Relationship Id="rId360" Type="http://schemas.openxmlformats.org/officeDocument/2006/relationships/oleObject" Target="embeddings/oleObject171.bin"/><Relationship Id="rId416" Type="http://schemas.openxmlformats.org/officeDocument/2006/relationships/image" Target="media/image181.wmf"/><Relationship Id="rId598" Type="http://schemas.openxmlformats.org/officeDocument/2006/relationships/oleObject" Target="embeddings/oleObject282.bin"/><Relationship Id="rId220" Type="http://schemas.openxmlformats.org/officeDocument/2006/relationships/image" Target="media/image88.wmf"/><Relationship Id="rId458" Type="http://schemas.openxmlformats.org/officeDocument/2006/relationships/oleObject" Target="embeddings/oleObject218.bin"/><Relationship Id="rId623" Type="http://schemas.openxmlformats.org/officeDocument/2006/relationships/oleObject" Target="embeddings/oleObject293.bin"/><Relationship Id="rId665" Type="http://schemas.openxmlformats.org/officeDocument/2006/relationships/image" Target="media/image310.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2.bin"/><Relationship Id="rId318" Type="http://schemas.openxmlformats.org/officeDocument/2006/relationships/oleObject" Target="embeddings/oleObject149.bin"/><Relationship Id="rId525" Type="http://schemas.openxmlformats.org/officeDocument/2006/relationships/image" Target="media/image237.wmf"/><Relationship Id="rId567" Type="http://schemas.openxmlformats.org/officeDocument/2006/relationships/image" Target="media/image260.wmf"/><Relationship Id="rId732" Type="http://schemas.openxmlformats.org/officeDocument/2006/relationships/image" Target="media/image344.emf"/><Relationship Id="rId99" Type="http://schemas.openxmlformats.org/officeDocument/2006/relationships/image" Target="media/image44.wmf"/><Relationship Id="rId122" Type="http://schemas.openxmlformats.org/officeDocument/2006/relationships/footer" Target="footer7.xml"/><Relationship Id="rId164" Type="http://schemas.openxmlformats.org/officeDocument/2006/relationships/header" Target="header10.xml"/><Relationship Id="rId371" Type="http://schemas.openxmlformats.org/officeDocument/2006/relationships/oleObject" Target="embeddings/oleObject177.bin"/><Relationship Id="rId427" Type="http://schemas.openxmlformats.org/officeDocument/2006/relationships/oleObject" Target="embeddings/oleObject206.bin"/><Relationship Id="rId469" Type="http://schemas.openxmlformats.org/officeDocument/2006/relationships/image" Target="media/image210.wmf"/><Relationship Id="rId634" Type="http://schemas.openxmlformats.org/officeDocument/2006/relationships/oleObject" Target="embeddings/oleObject297.bin"/><Relationship Id="rId676" Type="http://schemas.openxmlformats.org/officeDocument/2006/relationships/image" Target="media/image316.wmf"/><Relationship Id="rId26" Type="http://schemas.openxmlformats.org/officeDocument/2006/relationships/oleObject" Target="embeddings/oleObject7.bin"/><Relationship Id="rId231" Type="http://schemas.openxmlformats.org/officeDocument/2006/relationships/image" Target="media/image92.wmf"/><Relationship Id="rId273" Type="http://schemas.openxmlformats.org/officeDocument/2006/relationships/image" Target="media/image111.wmf"/><Relationship Id="rId329" Type="http://schemas.openxmlformats.org/officeDocument/2006/relationships/image" Target="media/image139.wmf"/><Relationship Id="rId480" Type="http://schemas.openxmlformats.org/officeDocument/2006/relationships/oleObject" Target="embeddings/oleObject229.bin"/><Relationship Id="rId536" Type="http://schemas.openxmlformats.org/officeDocument/2006/relationships/oleObject" Target="embeddings/oleObject258.bin"/><Relationship Id="rId701" Type="http://schemas.openxmlformats.org/officeDocument/2006/relationships/image" Target="media/image328.wmf"/><Relationship Id="rId68" Type="http://schemas.openxmlformats.org/officeDocument/2006/relationships/oleObject" Target="embeddings/oleObject28.bin"/><Relationship Id="rId133" Type="http://schemas.openxmlformats.org/officeDocument/2006/relationships/oleObject" Target="embeddings/oleObject52.bin"/><Relationship Id="rId175" Type="http://schemas.openxmlformats.org/officeDocument/2006/relationships/oleObject" Target="embeddings/oleObject71.bin"/><Relationship Id="rId340" Type="http://schemas.openxmlformats.org/officeDocument/2006/relationships/oleObject" Target="embeddings/oleObject160.bin"/><Relationship Id="rId578" Type="http://schemas.openxmlformats.org/officeDocument/2006/relationships/footer" Target="footer17.xml"/><Relationship Id="rId743" Type="http://schemas.openxmlformats.org/officeDocument/2006/relationships/fontTable" Target="fontTable.xml"/><Relationship Id="rId200" Type="http://schemas.openxmlformats.org/officeDocument/2006/relationships/image" Target="media/image81.wmf"/><Relationship Id="rId382" Type="http://schemas.openxmlformats.org/officeDocument/2006/relationships/image" Target="media/image164.wmf"/><Relationship Id="rId438" Type="http://schemas.openxmlformats.org/officeDocument/2006/relationships/image" Target="media/image191.wmf"/><Relationship Id="rId603" Type="http://schemas.openxmlformats.org/officeDocument/2006/relationships/image" Target="media/image277.wmf"/><Relationship Id="rId645" Type="http://schemas.openxmlformats.org/officeDocument/2006/relationships/image" Target="media/image300.wmf"/><Relationship Id="rId687" Type="http://schemas.openxmlformats.org/officeDocument/2006/relationships/oleObject" Target="embeddings/oleObject324.bin"/><Relationship Id="rId242" Type="http://schemas.openxmlformats.org/officeDocument/2006/relationships/oleObject" Target="embeddings/oleObject110.bin"/><Relationship Id="rId284" Type="http://schemas.openxmlformats.org/officeDocument/2006/relationships/image" Target="media/image116.wmf"/><Relationship Id="rId491" Type="http://schemas.openxmlformats.org/officeDocument/2006/relationships/image" Target="media/image220.wmf"/><Relationship Id="rId505" Type="http://schemas.openxmlformats.org/officeDocument/2006/relationships/image" Target="media/image227.wmf"/><Relationship Id="rId712" Type="http://schemas.openxmlformats.org/officeDocument/2006/relationships/image" Target="media/image333.w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5.bin"/><Relationship Id="rId144" Type="http://schemas.openxmlformats.org/officeDocument/2006/relationships/image" Target="media/image56.wmf"/><Relationship Id="rId547" Type="http://schemas.openxmlformats.org/officeDocument/2006/relationships/image" Target="media/image248.wmf"/><Relationship Id="rId589" Type="http://schemas.openxmlformats.org/officeDocument/2006/relationships/image" Target="media/image270.wmf"/><Relationship Id="rId90" Type="http://schemas.openxmlformats.org/officeDocument/2006/relationships/oleObject" Target="embeddings/oleObject39.bin"/><Relationship Id="rId186" Type="http://schemas.openxmlformats.org/officeDocument/2006/relationships/image" Target="media/image74.wmf"/><Relationship Id="rId351" Type="http://schemas.openxmlformats.org/officeDocument/2006/relationships/image" Target="media/image150.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198.png"/><Relationship Id="rId614" Type="http://schemas.openxmlformats.org/officeDocument/2006/relationships/oleObject" Target="embeddings/oleObject289.bin"/><Relationship Id="rId656" Type="http://schemas.openxmlformats.org/officeDocument/2006/relationships/oleObject" Target="embeddings/oleObject309.bin"/><Relationship Id="rId211" Type="http://schemas.openxmlformats.org/officeDocument/2006/relationships/oleObject" Target="embeddings/oleObject90.bin"/><Relationship Id="rId253" Type="http://schemas.openxmlformats.org/officeDocument/2006/relationships/oleObject" Target="embeddings/oleObject116.bin"/><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oleObject" Target="embeddings/oleObject219.bin"/><Relationship Id="rId516" Type="http://schemas.openxmlformats.org/officeDocument/2006/relationships/oleObject" Target="embeddings/oleObject248.bin"/><Relationship Id="rId698" Type="http://schemas.openxmlformats.org/officeDocument/2006/relationships/oleObject" Target="embeddings/oleObject330.bin"/><Relationship Id="rId48" Type="http://schemas.openxmlformats.org/officeDocument/2006/relationships/oleObject" Target="embeddings/oleObject18.bin"/><Relationship Id="rId113" Type="http://schemas.openxmlformats.org/officeDocument/2006/relationships/header" Target="header1.xml"/><Relationship Id="rId320" Type="http://schemas.openxmlformats.org/officeDocument/2006/relationships/oleObject" Target="embeddings/oleObject150.bin"/><Relationship Id="rId558" Type="http://schemas.openxmlformats.org/officeDocument/2006/relationships/oleObject" Target="embeddings/oleObject269.bin"/><Relationship Id="rId723" Type="http://schemas.openxmlformats.org/officeDocument/2006/relationships/oleObject" Target="embeddings/oleObject343.bin"/><Relationship Id="rId155" Type="http://schemas.openxmlformats.org/officeDocument/2006/relationships/oleObject" Target="embeddings/oleObject64.bin"/><Relationship Id="rId197" Type="http://schemas.openxmlformats.org/officeDocument/2006/relationships/oleObject" Target="embeddings/oleObject82.bin"/><Relationship Id="rId362" Type="http://schemas.openxmlformats.org/officeDocument/2006/relationships/image" Target="media/image154.wmf"/><Relationship Id="rId418" Type="http://schemas.openxmlformats.org/officeDocument/2006/relationships/image" Target="media/image182.wmf"/><Relationship Id="rId625" Type="http://schemas.openxmlformats.org/officeDocument/2006/relationships/oleObject" Target="embeddings/oleObject294.bin"/><Relationship Id="rId222" Type="http://schemas.openxmlformats.org/officeDocument/2006/relationships/oleObject" Target="embeddings/oleObject98.bin"/><Relationship Id="rId264" Type="http://schemas.openxmlformats.org/officeDocument/2006/relationships/oleObject" Target="embeddings/oleObject123.bin"/><Relationship Id="rId471" Type="http://schemas.openxmlformats.org/officeDocument/2006/relationships/image" Target="media/image211.wmf"/><Relationship Id="rId667" Type="http://schemas.openxmlformats.org/officeDocument/2006/relationships/image" Target="media/image311.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footer" Target="footer8.xml"/><Relationship Id="rId527" Type="http://schemas.openxmlformats.org/officeDocument/2006/relationships/image" Target="media/image238.wmf"/><Relationship Id="rId569" Type="http://schemas.openxmlformats.org/officeDocument/2006/relationships/image" Target="media/image261.png"/><Relationship Id="rId734" Type="http://schemas.openxmlformats.org/officeDocument/2006/relationships/image" Target="media/image346.emf"/><Relationship Id="rId70" Type="http://schemas.openxmlformats.org/officeDocument/2006/relationships/oleObject" Target="embeddings/oleObject29.bin"/><Relationship Id="rId166" Type="http://schemas.openxmlformats.org/officeDocument/2006/relationships/footer" Target="footer12.xml"/><Relationship Id="rId331" Type="http://schemas.openxmlformats.org/officeDocument/2006/relationships/image" Target="media/image140.wmf"/><Relationship Id="rId373" Type="http://schemas.openxmlformats.org/officeDocument/2006/relationships/oleObject" Target="embeddings/oleObject178.bin"/><Relationship Id="rId429" Type="http://schemas.openxmlformats.org/officeDocument/2006/relationships/oleObject" Target="embeddings/oleObject207.bin"/><Relationship Id="rId580" Type="http://schemas.openxmlformats.org/officeDocument/2006/relationships/oleObject" Target="embeddings/oleObject273.bin"/><Relationship Id="rId636" Type="http://schemas.openxmlformats.org/officeDocument/2006/relationships/oleObject" Target="embeddings/oleObject298.bin"/><Relationship Id="rId1" Type="http://schemas.openxmlformats.org/officeDocument/2006/relationships/customXml" Target="../customXml/item1.xml"/><Relationship Id="rId233" Type="http://schemas.openxmlformats.org/officeDocument/2006/relationships/image" Target="media/image93.wmf"/><Relationship Id="rId440" Type="http://schemas.openxmlformats.org/officeDocument/2006/relationships/image" Target="media/image192.wmf"/><Relationship Id="rId678" Type="http://schemas.openxmlformats.org/officeDocument/2006/relationships/image" Target="media/image317.wmf"/><Relationship Id="rId28" Type="http://schemas.openxmlformats.org/officeDocument/2006/relationships/oleObject" Target="embeddings/oleObject8.bin"/><Relationship Id="rId275" Type="http://schemas.openxmlformats.org/officeDocument/2006/relationships/image" Target="media/image112.wmf"/><Relationship Id="rId300" Type="http://schemas.openxmlformats.org/officeDocument/2006/relationships/image" Target="media/image124.wmf"/><Relationship Id="rId482" Type="http://schemas.openxmlformats.org/officeDocument/2006/relationships/oleObject" Target="embeddings/oleObject230.bin"/><Relationship Id="rId538" Type="http://schemas.openxmlformats.org/officeDocument/2006/relationships/oleObject" Target="embeddings/oleObject259.bin"/><Relationship Id="rId703" Type="http://schemas.openxmlformats.org/officeDocument/2006/relationships/image" Target="media/image329.wmf"/><Relationship Id="rId81" Type="http://schemas.openxmlformats.org/officeDocument/2006/relationships/image" Target="media/image35.wmf"/><Relationship Id="rId135" Type="http://schemas.openxmlformats.org/officeDocument/2006/relationships/oleObject" Target="embeddings/oleObject54.bin"/><Relationship Id="rId177" Type="http://schemas.openxmlformats.org/officeDocument/2006/relationships/oleObject" Target="embeddings/oleObject72.bin"/><Relationship Id="rId342" Type="http://schemas.openxmlformats.org/officeDocument/2006/relationships/oleObject" Target="embeddings/oleObject161.bin"/><Relationship Id="rId384" Type="http://schemas.openxmlformats.org/officeDocument/2006/relationships/image" Target="media/image165.wmf"/><Relationship Id="rId591" Type="http://schemas.openxmlformats.org/officeDocument/2006/relationships/image" Target="media/image271.wmf"/><Relationship Id="rId605" Type="http://schemas.openxmlformats.org/officeDocument/2006/relationships/image" Target="media/image278.jpeg"/><Relationship Id="rId202" Type="http://schemas.openxmlformats.org/officeDocument/2006/relationships/image" Target="media/image82.wmf"/><Relationship Id="rId244" Type="http://schemas.openxmlformats.org/officeDocument/2006/relationships/oleObject" Target="embeddings/oleObject111.bin"/><Relationship Id="rId647" Type="http://schemas.openxmlformats.org/officeDocument/2006/relationships/image" Target="media/image301.wmf"/><Relationship Id="rId689" Type="http://schemas.openxmlformats.org/officeDocument/2006/relationships/oleObject" Target="embeddings/oleObject325.bin"/><Relationship Id="rId39" Type="http://schemas.openxmlformats.org/officeDocument/2006/relationships/image" Target="media/image14.wmf"/><Relationship Id="rId286" Type="http://schemas.openxmlformats.org/officeDocument/2006/relationships/image" Target="media/image117.wmf"/><Relationship Id="rId451" Type="http://schemas.openxmlformats.org/officeDocument/2006/relationships/image" Target="media/image200.png"/><Relationship Id="rId493" Type="http://schemas.openxmlformats.org/officeDocument/2006/relationships/image" Target="media/image221.wmf"/><Relationship Id="rId507" Type="http://schemas.openxmlformats.org/officeDocument/2006/relationships/image" Target="media/image228.wmf"/><Relationship Id="rId549" Type="http://schemas.openxmlformats.org/officeDocument/2006/relationships/image" Target="media/image249.wmf"/><Relationship Id="rId714" Type="http://schemas.openxmlformats.org/officeDocument/2006/relationships/image" Target="media/image334.wmf"/><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image" Target="media/image57.wmf"/><Relationship Id="rId188" Type="http://schemas.openxmlformats.org/officeDocument/2006/relationships/image" Target="media/image75.wmf"/><Relationship Id="rId311" Type="http://schemas.openxmlformats.org/officeDocument/2006/relationships/image" Target="media/image130.wmf"/><Relationship Id="rId353" Type="http://schemas.openxmlformats.org/officeDocument/2006/relationships/image" Target="media/image151.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oleObject" Target="embeddings/oleObject270.bin"/><Relationship Id="rId92" Type="http://schemas.openxmlformats.org/officeDocument/2006/relationships/oleObject" Target="embeddings/oleObject40.bin"/><Relationship Id="rId213" Type="http://schemas.openxmlformats.org/officeDocument/2006/relationships/oleObject" Target="embeddings/oleObject92.bin"/><Relationship Id="rId420" Type="http://schemas.openxmlformats.org/officeDocument/2006/relationships/image" Target="media/image183.wmf"/><Relationship Id="rId616" Type="http://schemas.openxmlformats.org/officeDocument/2006/relationships/oleObject" Target="embeddings/oleObject290.bin"/><Relationship Id="rId658" Type="http://schemas.openxmlformats.org/officeDocument/2006/relationships/oleObject" Target="embeddings/oleObject310.bin"/><Relationship Id="rId255" Type="http://schemas.openxmlformats.org/officeDocument/2006/relationships/oleObject" Target="embeddings/oleObject118.bin"/><Relationship Id="rId297" Type="http://schemas.openxmlformats.org/officeDocument/2006/relationships/oleObject" Target="embeddings/oleObject139.bin"/><Relationship Id="rId462" Type="http://schemas.openxmlformats.org/officeDocument/2006/relationships/oleObject" Target="embeddings/oleObject220.bin"/><Relationship Id="rId518" Type="http://schemas.openxmlformats.org/officeDocument/2006/relationships/oleObject" Target="embeddings/oleObject249.bin"/><Relationship Id="rId725" Type="http://schemas.openxmlformats.org/officeDocument/2006/relationships/oleObject" Target="embeddings/oleObject344.bin"/><Relationship Id="rId115" Type="http://schemas.openxmlformats.org/officeDocument/2006/relationships/footer" Target="footer3.xml"/><Relationship Id="rId157" Type="http://schemas.openxmlformats.org/officeDocument/2006/relationships/oleObject" Target="embeddings/oleObject65.bin"/><Relationship Id="rId322" Type="http://schemas.openxmlformats.org/officeDocument/2006/relationships/oleObject" Target="embeddings/oleObject151.bin"/><Relationship Id="rId364" Type="http://schemas.openxmlformats.org/officeDocument/2006/relationships/image" Target="media/image155.wmf"/><Relationship Id="rId61" Type="http://schemas.openxmlformats.org/officeDocument/2006/relationships/image" Target="media/image25.wmf"/><Relationship Id="rId199" Type="http://schemas.openxmlformats.org/officeDocument/2006/relationships/oleObject" Target="embeddings/oleObject83.bin"/><Relationship Id="rId571" Type="http://schemas.openxmlformats.org/officeDocument/2006/relationships/image" Target="media/image263.emf"/><Relationship Id="rId627" Type="http://schemas.openxmlformats.org/officeDocument/2006/relationships/oleObject" Target="embeddings/oleObject295.bin"/><Relationship Id="rId669" Type="http://schemas.openxmlformats.org/officeDocument/2006/relationships/image" Target="media/image312.wmf"/><Relationship Id="rId19" Type="http://schemas.openxmlformats.org/officeDocument/2006/relationships/image" Target="media/image4.wmf"/><Relationship Id="rId224" Type="http://schemas.openxmlformats.org/officeDocument/2006/relationships/oleObject" Target="embeddings/oleObject99.bin"/><Relationship Id="rId266" Type="http://schemas.openxmlformats.org/officeDocument/2006/relationships/image" Target="media/image106.wmf"/><Relationship Id="rId431" Type="http://schemas.openxmlformats.org/officeDocument/2006/relationships/oleObject" Target="embeddings/oleObject208.bin"/><Relationship Id="rId473" Type="http://schemas.openxmlformats.org/officeDocument/2006/relationships/image" Target="media/image212.wmf"/><Relationship Id="rId529" Type="http://schemas.openxmlformats.org/officeDocument/2006/relationships/image" Target="media/image239.wmf"/><Relationship Id="rId680" Type="http://schemas.openxmlformats.org/officeDocument/2006/relationships/image" Target="media/image318.wmf"/><Relationship Id="rId736" Type="http://schemas.openxmlformats.org/officeDocument/2006/relationships/image" Target="media/image348.emf"/><Relationship Id="rId30" Type="http://schemas.openxmlformats.org/officeDocument/2006/relationships/oleObject" Target="embeddings/oleObject9.bin"/><Relationship Id="rId126" Type="http://schemas.openxmlformats.org/officeDocument/2006/relationships/header" Target="header8.xml"/><Relationship Id="rId168" Type="http://schemas.openxmlformats.org/officeDocument/2006/relationships/header" Target="header12.xml"/><Relationship Id="rId333" Type="http://schemas.openxmlformats.org/officeDocument/2006/relationships/image" Target="media/image141.wmf"/><Relationship Id="rId540" Type="http://schemas.openxmlformats.org/officeDocument/2006/relationships/oleObject" Target="embeddings/oleObject260.bin"/><Relationship Id="rId72" Type="http://schemas.openxmlformats.org/officeDocument/2006/relationships/oleObject" Target="embeddings/oleObject30.bin"/><Relationship Id="rId375" Type="http://schemas.openxmlformats.org/officeDocument/2006/relationships/oleObject" Target="embeddings/oleObject179.bin"/><Relationship Id="rId582" Type="http://schemas.openxmlformats.org/officeDocument/2006/relationships/oleObject" Target="embeddings/oleObject274.bin"/><Relationship Id="rId638" Type="http://schemas.openxmlformats.org/officeDocument/2006/relationships/oleObject" Target="embeddings/oleObject299.bin"/><Relationship Id="rId3" Type="http://schemas.openxmlformats.org/officeDocument/2006/relationships/customXml" Target="../customXml/item3.xml"/><Relationship Id="rId235" Type="http://schemas.openxmlformats.org/officeDocument/2006/relationships/oleObject" Target="embeddings/oleObject106.bin"/><Relationship Id="rId277" Type="http://schemas.openxmlformats.org/officeDocument/2006/relationships/image" Target="media/image113.wmf"/><Relationship Id="rId400" Type="http://schemas.openxmlformats.org/officeDocument/2006/relationships/image" Target="media/image173.wmf"/><Relationship Id="rId442" Type="http://schemas.openxmlformats.org/officeDocument/2006/relationships/image" Target="media/image193.wmf"/><Relationship Id="rId484" Type="http://schemas.openxmlformats.org/officeDocument/2006/relationships/oleObject" Target="embeddings/oleObject231.bin"/><Relationship Id="rId705" Type="http://schemas.openxmlformats.org/officeDocument/2006/relationships/image" Target="media/image330.wmf"/><Relationship Id="rId137" Type="http://schemas.openxmlformats.org/officeDocument/2006/relationships/oleObject" Target="embeddings/oleObject55.bin"/><Relationship Id="rId302" Type="http://schemas.openxmlformats.org/officeDocument/2006/relationships/image" Target="media/image125.wmf"/><Relationship Id="rId344" Type="http://schemas.openxmlformats.org/officeDocument/2006/relationships/oleObject" Target="embeddings/oleObject162.bin"/><Relationship Id="rId691" Type="http://schemas.openxmlformats.org/officeDocument/2006/relationships/oleObject" Target="embeddings/oleObject326.bin"/><Relationship Id="rId41" Type="http://schemas.openxmlformats.org/officeDocument/2006/relationships/image" Target="media/image15.wmf"/><Relationship Id="rId83" Type="http://schemas.openxmlformats.org/officeDocument/2006/relationships/image" Target="media/image36.wmf"/><Relationship Id="rId179" Type="http://schemas.openxmlformats.org/officeDocument/2006/relationships/oleObject" Target="embeddings/oleObject73.bin"/><Relationship Id="rId386" Type="http://schemas.openxmlformats.org/officeDocument/2006/relationships/image" Target="media/image166.wmf"/><Relationship Id="rId551" Type="http://schemas.openxmlformats.org/officeDocument/2006/relationships/image" Target="media/image250.wmf"/><Relationship Id="rId593" Type="http://schemas.openxmlformats.org/officeDocument/2006/relationships/image" Target="media/image272.wmf"/><Relationship Id="rId607" Type="http://schemas.openxmlformats.org/officeDocument/2006/relationships/image" Target="media/image280.wmf"/><Relationship Id="rId649" Type="http://schemas.openxmlformats.org/officeDocument/2006/relationships/image" Target="media/image302.wmf"/><Relationship Id="rId190" Type="http://schemas.openxmlformats.org/officeDocument/2006/relationships/image" Target="media/image76.wmf"/><Relationship Id="rId204" Type="http://schemas.openxmlformats.org/officeDocument/2006/relationships/image" Target="media/image83.wmf"/><Relationship Id="rId246" Type="http://schemas.openxmlformats.org/officeDocument/2006/relationships/oleObject" Target="embeddings/oleObject112.bin"/><Relationship Id="rId288" Type="http://schemas.openxmlformats.org/officeDocument/2006/relationships/image" Target="media/image118.wmf"/><Relationship Id="rId411" Type="http://schemas.openxmlformats.org/officeDocument/2006/relationships/oleObject" Target="embeddings/oleObject197.bin"/><Relationship Id="rId453" Type="http://schemas.openxmlformats.org/officeDocument/2006/relationships/image" Target="media/image202.wmf"/><Relationship Id="rId509" Type="http://schemas.openxmlformats.org/officeDocument/2006/relationships/image" Target="media/image229.wmf"/><Relationship Id="rId660" Type="http://schemas.openxmlformats.org/officeDocument/2006/relationships/oleObject" Target="embeddings/oleObject311.bin"/><Relationship Id="rId106" Type="http://schemas.openxmlformats.org/officeDocument/2006/relationships/oleObject" Target="embeddings/oleObject47.bin"/><Relationship Id="rId313" Type="http://schemas.openxmlformats.org/officeDocument/2006/relationships/image" Target="media/image131.wmf"/><Relationship Id="rId495" Type="http://schemas.openxmlformats.org/officeDocument/2006/relationships/image" Target="media/image222.wmf"/><Relationship Id="rId716" Type="http://schemas.openxmlformats.org/officeDocument/2006/relationships/image" Target="media/image335.wmf"/><Relationship Id="rId10" Type="http://schemas.openxmlformats.org/officeDocument/2006/relationships/endnotes" Target="endnotes.xml"/><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image" Target="media/image58.wmf"/><Relationship Id="rId355" Type="http://schemas.openxmlformats.org/officeDocument/2006/relationships/oleObject" Target="embeddings/oleObject168.bin"/><Relationship Id="rId397" Type="http://schemas.openxmlformats.org/officeDocument/2006/relationships/oleObject" Target="embeddings/oleObject190.bin"/><Relationship Id="rId520" Type="http://schemas.openxmlformats.org/officeDocument/2006/relationships/oleObject" Target="embeddings/oleObject250.bin"/><Relationship Id="rId562" Type="http://schemas.openxmlformats.org/officeDocument/2006/relationships/oleObject" Target="embeddings/oleObject271.bin"/><Relationship Id="rId618" Type="http://schemas.openxmlformats.org/officeDocument/2006/relationships/image" Target="media/image286.wmf"/><Relationship Id="rId215" Type="http://schemas.openxmlformats.org/officeDocument/2006/relationships/oleObject" Target="embeddings/oleObject93.bin"/><Relationship Id="rId257" Type="http://schemas.openxmlformats.org/officeDocument/2006/relationships/image" Target="media/image102.wmf"/><Relationship Id="rId422" Type="http://schemas.openxmlformats.org/officeDocument/2006/relationships/image" Target="media/image184.wmf"/><Relationship Id="rId464" Type="http://schemas.openxmlformats.org/officeDocument/2006/relationships/oleObject" Target="embeddings/oleObject221.bin"/><Relationship Id="rId299" Type="http://schemas.openxmlformats.org/officeDocument/2006/relationships/oleObject" Target="embeddings/oleObject140.bin"/><Relationship Id="rId727" Type="http://schemas.openxmlformats.org/officeDocument/2006/relationships/image" Target="media/image341.wmf"/><Relationship Id="rId63" Type="http://schemas.openxmlformats.org/officeDocument/2006/relationships/image" Target="media/image26.wmf"/><Relationship Id="rId159" Type="http://schemas.openxmlformats.org/officeDocument/2006/relationships/oleObject" Target="embeddings/oleObject66.bin"/><Relationship Id="rId366" Type="http://schemas.openxmlformats.org/officeDocument/2006/relationships/image" Target="media/image156.wmf"/><Relationship Id="rId573" Type="http://schemas.openxmlformats.org/officeDocument/2006/relationships/header" Target="header13.xml"/><Relationship Id="rId226" Type="http://schemas.openxmlformats.org/officeDocument/2006/relationships/oleObject" Target="embeddings/oleObject100.bin"/><Relationship Id="rId433" Type="http://schemas.openxmlformats.org/officeDocument/2006/relationships/oleObject" Target="embeddings/oleObject209.bin"/><Relationship Id="rId640" Type="http://schemas.openxmlformats.org/officeDocument/2006/relationships/oleObject" Target="embeddings/oleObject301.bin"/><Relationship Id="rId738" Type="http://schemas.openxmlformats.org/officeDocument/2006/relationships/image" Target="media/image350.emf"/><Relationship Id="rId74" Type="http://schemas.openxmlformats.org/officeDocument/2006/relationships/oleObject" Target="embeddings/oleObject31.bin"/><Relationship Id="rId377" Type="http://schemas.openxmlformats.org/officeDocument/2006/relationships/oleObject" Target="embeddings/oleObject180.bin"/><Relationship Id="rId500" Type="http://schemas.openxmlformats.org/officeDocument/2006/relationships/oleObject" Target="embeddings/oleObject240.bin"/><Relationship Id="rId584" Type="http://schemas.openxmlformats.org/officeDocument/2006/relationships/oleObject" Target="embeddings/oleObject275.bin"/><Relationship Id="rId5" Type="http://schemas.openxmlformats.org/officeDocument/2006/relationships/numbering" Target="numbering.xml"/><Relationship Id="rId237" Type="http://schemas.openxmlformats.org/officeDocument/2006/relationships/oleObject" Target="embeddings/oleObject107.bin"/><Relationship Id="rId444" Type="http://schemas.openxmlformats.org/officeDocument/2006/relationships/image" Target="media/image194.wmf"/><Relationship Id="rId651" Type="http://schemas.openxmlformats.org/officeDocument/2006/relationships/image" Target="media/image303.wmf"/><Relationship Id="rId290" Type="http://schemas.openxmlformats.org/officeDocument/2006/relationships/image" Target="media/image119.wmf"/><Relationship Id="rId304" Type="http://schemas.openxmlformats.org/officeDocument/2006/relationships/image" Target="media/image126.wmf"/><Relationship Id="rId388" Type="http://schemas.openxmlformats.org/officeDocument/2006/relationships/image" Target="media/image167.wmf"/><Relationship Id="rId511" Type="http://schemas.openxmlformats.org/officeDocument/2006/relationships/image" Target="media/image230.wmf"/><Relationship Id="rId609" Type="http://schemas.openxmlformats.org/officeDocument/2006/relationships/image" Target="media/image281.wmf"/><Relationship Id="rId85" Type="http://schemas.openxmlformats.org/officeDocument/2006/relationships/image" Target="media/image37.wmf"/><Relationship Id="rId150" Type="http://schemas.openxmlformats.org/officeDocument/2006/relationships/image" Target="media/image59.wmf"/><Relationship Id="rId595" Type="http://schemas.openxmlformats.org/officeDocument/2006/relationships/image" Target="media/image273.wmf"/><Relationship Id="rId248" Type="http://schemas.openxmlformats.org/officeDocument/2006/relationships/oleObject" Target="embeddings/oleObject113.bin"/><Relationship Id="rId455" Type="http://schemas.openxmlformats.org/officeDocument/2006/relationships/image" Target="media/image203.wmf"/><Relationship Id="rId662" Type="http://schemas.openxmlformats.org/officeDocument/2006/relationships/oleObject" Target="embeddings/oleObject312.bin"/><Relationship Id="rId12" Type="http://schemas.openxmlformats.org/officeDocument/2006/relationships/footer" Target="footer2.xml"/><Relationship Id="rId108" Type="http://schemas.openxmlformats.org/officeDocument/2006/relationships/oleObject" Target="embeddings/oleObject48.bin"/><Relationship Id="rId315" Type="http://schemas.openxmlformats.org/officeDocument/2006/relationships/image" Target="media/image132.wmf"/><Relationship Id="rId522" Type="http://schemas.openxmlformats.org/officeDocument/2006/relationships/oleObject" Target="embeddings/oleObject251.bin"/><Relationship Id="rId96" Type="http://schemas.openxmlformats.org/officeDocument/2006/relationships/oleObject" Target="embeddings/oleObject42.bin"/><Relationship Id="rId161" Type="http://schemas.openxmlformats.org/officeDocument/2006/relationships/oleObject" Target="embeddings/oleObject67.bin"/><Relationship Id="rId399" Type="http://schemas.openxmlformats.org/officeDocument/2006/relationships/oleObject" Target="embeddings/oleObject191.bin"/><Relationship Id="rId259" Type="http://schemas.openxmlformats.org/officeDocument/2006/relationships/image" Target="media/image103.wmf"/><Relationship Id="rId466" Type="http://schemas.openxmlformats.org/officeDocument/2006/relationships/oleObject" Target="embeddings/oleObject222.bin"/><Relationship Id="rId673" Type="http://schemas.openxmlformats.org/officeDocument/2006/relationships/oleObject" Target="embeddings/oleObject317.bin"/><Relationship Id="rId23" Type="http://schemas.openxmlformats.org/officeDocument/2006/relationships/image" Target="media/image6.wmf"/><Relationship Id="rId119" Type="http://schemas.openxmlformats.org/officeDocument/2006/relationships/header" Target="header4.xml"/><Relationship Id="rId326" Type="http://schemas.openxmlformats.org/officeDocument/2006/relationships/oleObject" Target="embeddings/oleObject153.bin"/><Relationship Id="rId533" Type="http://schemas.openxmlformats.org/officeDocument/2006/relationships/image" Target="media/image241.wmf"/><Relationship Id="rId740" Type="http://schemas.openxmlformats.org/officeDocument/2006/relationships/image" Target="media/image352.emf"/><Relationship Id="rId172" Type="http://schemas.openxmlformats.org/officeDocument/2006/relationships/image" Target="media/image67.wmf"/><Relationship Id="rId477" Type="http://schemas.openxmlformats.org/officeDocument/2006/relationships/oleObject" Target="embeddings/oleObject227.bin"/><Relationship Id="rId600" Type="http://schemas.openxmlformats.org/officeDocument/2006/relationships/oleObject" Target="embeddings/oleObject283.bin"/><Relationship Id="rId684" Type="http://schemas.openxmlformats.org/officeDocument/2006/relationships/image" Target="media/image320.wmf"/><Relationship Id="rId337" Type="http://schemas.openxmlformats.org/officeDocument/2006/relationships/image" Target="media/image143.wmf"/><Relationship Id="rId34" Type="http://schemas.openxmlformats.org/officeDocument/2006/relationships/oleObject" Target="embeddings/oleObject11.bin"/><Relationship Id="rId544" Type="http://schemas.openxmlformats.org/officeDocument/2006/relationships/oleObject" Target="embeddings/oleObject262.bin"/><Relationship Id="rId183" Type="http://schemas.openxmlformats.org/officeDocument/2006/relationships/oleObject" Target="embeddings/oleObject75.bin"/><Relationship Id="rId390" Type="http://schemas.openxmlformats.org/officeDocument/2006/relationships/image" Target="media/image168.wmf"/><Relationship Id="rId404" Type="http://schemas.openxmlformats.org/officeDocument/2006/relationships/image" Target="media/image175.wmf"/><Relationship Id="rId611" Type="http://schemas.openxmlformats.org/officeDocument/2006/relationships/image" Target="media/image282.wmf"/><Relationship Id="rId250" Type="http://schemas.openxmlformats.org/officeDocument/2006/relationships/oleObject" Target="embeddings/oleObject114.bin"/><Relationship Id="rId488" Type="http://schemas.openxmlformats.org/officeDocument/2006/relationships/oleObject" Target="embeddings/oleObject234.bin"/><Relationship Id="rId695" Type="http://schemas.openxmlformats.org/officeDocument/2006/relationships/oleObject" Target="embeddings/oleObject328.bin"/><Relationship Id="rId709" Type="http://schemas.openxmlformats.org/officeDocument/2006/relationships/oleObject" Target="embeddings/oleObject336.bin"/><Relationship Id="rId45" Type="http://schemas.openxmlformats.org/officeDocument/2006/relationships/image" Target="media/image17.wmf"/><Relationship Id="rId110" Type="http://schemas.openxmlformats.org/officeDocument/2006/relationships/oleObject" Target="embeddings/oleObject49.bin"/><Relationship Id="rId348" Type="http://schemas.openxmlformats.org/officeDocument/2006/relationships/oleObject" Target="embeddings/oleObject164.bin"/><Relationship Id="rId555" Type="http://schemas.openxmlformats.org/officeDocument/2006/relationships/image" Target="media/image252.wmf"/><Relationship Id="rId194" Type="http://schemas.openxmlformats.org/officeDocument/2006/relationships/image" Target="media/image78.wmf"/><Relationship Id="rId208" Type="http://schemas.openxmlformats.org/officeDocument/2006/relationships/oleObject" Target="embeddings/oleObject88.bin"/><Relationship Id="rId415" Type="http://schemas.openxmlformats.org/officeDocument/2006/relationships/oleObject" Target="embeddings/oleObject199.bin"/><Relationship Id="rId622" Type="http://schemas.openxmlformats.org/officeDocument/2006/relationships/image" Target="media/image288.wmf"/><Relationship Id="rId261" Type="http://schemas.openxmlformats.org/officeDocument/2006/relationships/image" Target="media/image104.wmf"/><Relationship Id="rId499" Type="http://schemas.openxmlformats.org/officeDocument/2006/relationships/image" Target="media/image224.wmf"/><Relationship Id="rId56" Type="http://schemas.openxmlformats.org/officeDocument/2006/relationships/oleObject" Target="embeddings/oleObject22.bin"/><Relationship Id="rId359" Type="http://schemas.openxmlformats.org/officeDocument/2006/relationships/image" Target="media/image153.wmf"/><Relationship Id="rId566" Type="http://schemas.openxmlformats.org/officeDocument/2006/relationships/image" Target="media/image259.png"/><Relationship Id="rId121" Type="http://schemas.openxmlformats.org/officeDocument/2006/relationships/footer" Target="footer6.xml"/><Relationship Id="rId219" Type="http://schemas.openxmlformats.org/officeDocument/2006/relationships/oleObject" Target="embeddings/oleObject96.bin"/><Relationship Id="rId426" Type="http://schemas.openxmlformats.org/officeDocument/2006/relationships/image" Target="media/image185.wmf"/><Relationship Id="rId633" Type="http://schemas.openxmlformats.org/officeDocument/2006/relationships/image" Target="media/image295.wmf"/><Relationship Id="rId67" Type="http://schemas.openxmlformats.org/officeDocument/2006/relationships/image" Target="media/image28.wmf"/><Relationship Id="rId272" Type="http://schemas.openxmlformats.org/officeDocument/2006/relationships/image" Target="media/image110.png"/><Relationship Id="rId577" Type="http://schemas.openxmlformats.org/officeDocument/2006/relationships/header" Target="header15.xml"/><Relationship Id="rId700" Type="http://schemas.openxmlformats.org/officeDocument/2006/relationships/oleObject" Target="embeddings/oleObject331.bin"/><Relationship Id="rId132" Type="http://schemas.openxmlformats.org/officeDocument/2006/relationships/oleObject" Target="embeddings/oleObject51.bin"/><Relationship Id="rId437" Type="http://schemas.openxmlformats.org/officeDocument/2006/relationships/oleObject" Target="embeddings/oleObject211.bin"/><Relationship Id="rId644" Type="http://schemas.openxmlformats.org/officeDocument/2006/relationships/oleObject" Target="embeddings/oleObject303.bin"/><Relationship Id="rId283" Type="http://schemas.openxmlformats.org/officeDocument/2006/relationships/oleObject" Target="embeddings/oleObject132.bin"/><Relationship Id="rId490" Type="http://schemas.openxmlformats.org/officeDocument/2006/relationships/oleObject" Target="embeddings/oleObject235.bin"/><Relationship Id="rId504" Type="http://schemas.openxmlformats.org/officeDocument/2006/relationships/oleObject" Target="embeddings/oleObject242.bin"/><Relationship Id="rId711" Type="http://schemas.openxmlformats.org/officeDocument/2006/relationships/oleObject" Target="embeddings/oleObject337.bin"/><Relationship Id="rId78" Type="http://schemas.openxmlformats.org/officeDocument/2006/relationships/oleObject" Target="embeddings/oleObject33.bin"/><Relationship Id="rId143" Type="http://schemas.openxmlformats.org/officeDocument/2006/relationships/oleObject" Target="embeddings/oleObject58.bin"/><Relationship Id="rId350" Type="http://schemas.openxmlformats.org/officeDocument/2006/relationships/oleObject" Target="embeddings/oleObject165.bin"/><Relationship Id="rId588" Type="http://schemas.openxmlformats.org/officeDocument/2006/relationships/oleObject" Target="embeddings/oleObject277.bin"/><Relationship Id="rId9" Type="http://schemas.openxmlformats.org/officeDocument/2006/relationships/footnotes" Target="footnotes.xml"/><Relationship Id="rId210" Type="http://schemas.openxmlformats.org/officeDocument/2006/relationships/oleObject" Target="embeddings/oleObject89.bin"/><Relationship Id="rId448" Type="http://schemas.openxmlformats.org/officeDocument/2006/relationships/image" Target="media/image197.png"/><Relationship Id="rId655" Type="http://schemas.openxmlformats.org/officeDocument/2006/relationships/image" Target="media/image305.wmf"/><Relationship Id="rId294" Type="http://schemas.openxmlformats.org/officeDocument/2006/relationships/image" Target="media/image121.wmf"/><Relationship Id="rId308" Type="http://schemas.openxmlformats.org/officeDocument/2006/relationships/image" Target="media/image128.wmf"/><Relationship Id="rId515" Type="http://schemas.openxmlformats.org/officeDocument/2006/relationships/image" Target="media/image232.wmf"/><Relationship Id="rId722" Type="http://schemas.openxmlformats.org/officeDocument/2006/relationships/image" Target="media/image338.wmf"/><Relationship Id="rId89" Type="http://schemas.openxmlformats.org/officeDocument/2006/relationships/image" Target="media/image39.wmf"/><Relationship Id="rId154" Type="http://schemas.openxmlformats.org/officeDocument/2006/relationships/image" Target="media/image61.wmf"/><Relationship Id="rId361" Type="http://schemas.openxmlformats.org/officeDocument/2006/relationships/oleObject" Target="embeddings/oleObject172.bin"/><Relationship Id="rId599" Type="http://schemas.openxmlformats.org/officeDocument/2006/relationships/image" Target="media/image275.wmf"/><Relationship Id="rId459" Type="http://schemas.openxmlformats.org/officeDocument/2006/relationships/image" Target="media/image205.wmf"/><Relationship Id="rId666" Type="http://schemas.openxmlformats.org/officeDocument/2006/relationships/oleObject" Target="embeddings/oleObject314.bin"/><Relationship Id="rId16" Type="http://schemas.openxmlformats.org/officeDocument/2006/relationships/oleObject" Target="embeddings/oleObject2.bin"/><Relationship Id="rId221" Type="http://schemas.openxmlformats.org/officeDocument/2006/relationships/oleObject" Target="embeddings/oleObject97.bin"/><Relationship Id="rId319" Type="http://schemas.openxmlformats.org/officeDocument/2006/relationships/image" Target="media/image134.wmf"/><Relationship Id="rId526" Type="http://schemas.openxmlformats.org/officeDocument/2006/relationships/oleObject" Target="embeddings/oleObject253.bin"/><Relationship Id="rId733" Type="http://schemas.openxmlformats.org/officeDocument/2006/relationships/image" Target="media/image345.emf"/><Relationship Id="rId165" Type="http://schemas.openxmlformats.org/officeDocument/2006/relationships/header" Target="header11.xml"/><Relationship Id="rId372" Type="http://schemas.openxmlformats.org/officeDocument/2006/relationships/image" Target="media/image159.wmf"/><Relationship Id="rId677" Type="http://schemas.openxmlformats.org/officeDocument/2006/relationships/oleObject" Target="embeddings/oleObject319.bin"/><Relationship Id="rId232" Type="http://schemas.openxmlformats.org/officeDocument/2006/relationships/oleObject" Target="embeddings/oleObject104.bin"/><Relationship Id="rId27" Type="http://schemas.openxmlformats.org/officeDocument/2006/relationships/image" Target="media/image8.wmf"/><Relationship Id="rId537" Type="http://schemas.openxmlformats.org/officeDocument/2006/relationships/image" Target="media/image243.wmf"/><Relationship Id="rId744" Type="http://schemas.openxmlformats.org/officeDocument/2006/relationships/theme" Target="theme/theme1.xml"/><Relationship Id="rId80" Type="http://schemas.openxmlformats.org/officeDocument/2006/relationships/oleObject" Target="embeddings/oleObject34.bin"/><Relationship Id="rId176" Type="http://schemas.openxmlformats.org/officeDocument/2006/relationships/image" Target="media/image69.wmf"/><Relationship Id="rId383" Type="http://schemas.openxmlformats.org/officeDocument/2006/relationships/oleObject" Target="embeddings/oleObject183.bin"/><Relationship Id="rId590" Type="http://schemas.openxmlformats.org/officeDocument/2006/relationships/oleObject" Target="embeddings/oleObject278.bin"/><Relationship Id="rId604" Type="http://schemas.openxmlformats.org/officeDocument/2006/relationships/oleObject" Target="embeddings/oleObject285.bin"/><Relationship Id="rId243" Type="http://schemas.openxmlformats.org/officeDocument/2006/relationships/image" Target="media/image97.wmf"/><Relationship Id="rId450" Type="http://schemas.openxmlformats.org/officeDocument/2006/relationships/image" Target="media/image199.png"/><Relationship Id="rId688" Type="http://schemas.openxmlformats.org/officeDocument/2006/relationships/image" Target="media/image322.wmf"/><Relationship Id="rId38" Type="http://schemas.openxmlformats.org/officeDocument/2006/relationships/oleObject" Target="embeddings/oleObject13.bin"/><Relationship Id="rId103" Type="http://schemas.openxmlformats.org/officeDocument/2006/relationships/image" Target="media/image46.wmf"/><Relationship Id="rId310" Type="http://schemas.openxmlformats.org/officeDocument/2006/relationships/image" Target="media/image129.png"/><Relationship Id="rId548" Type="http://schemas.openxmlformats.org/officeDocument/2006/relationships/oleObject" Target="embeddings/oleObject264.bin"/><Relationship Id="rId91" Type="http://schemas.openxmlformats.org/officeDocument/2006/relationships/image" Target="media/image40.wmf"/><Relationship Id="rId187" Type="http://schemas.openxmlformats.org/officeDocument/2006/relationships/oleObject" Target="embeddings/oleObject77.bin"/><Relationship Id="rId394" Type="http://schemas.openxmlformats.org/officeDocument/2006/relationships/image" Target="media/image170.wmf"/><Relationship Id="rId408" Type="http://schemas.openxmlformats.org/officeDocument/2006/relationships/image" Target="media/image177.wmf"/><Relationship Id="rId615" Type="http://schemas.openxmlformats.org/officeDocument/2006/relationships/image" Target="media/image284.wmf"/><Relationship Id="rId254" Type="http://schemas.openxmlformats.org/officeDocument/2006/relationships/oleObject" Target="embeddings/oleObject117.bin"/><Relationship Id="rId699" Type="http://schemas.openxmlformats.org/officeDocument/2006/relationships/image" Target="media/image327.wmf"/><Relationship Id="rId49" Type="http://schemas.openxmlformats.org/officeDocument/2006/relationships/image" Target="media/image19.wmf"/><Relationship Id="rId114" Type="http://schemas.openxmlformats.org/officeDocument/2006/relationships/header" Target="header2.xml"/><Relationship Id="rId461" Type="http://schemas.openxmlformats.org/officeDocument/2006/relationships/image" Target="media/image206.wmf"/><Relationship Id="rId559" Type="http://schemas.openxmlformats.org/officeDocument/2006/relationships/image" Target="media/image254.wmf"/><Relationship Id="rId198" Type="http://schemas.openxmlformats.org/officeDocument/2006/relationships/image" Target="media/image80.wmf"/><Relationship Id="rId321" Type="http://schemas.openxmlformats.org/officeDocument/2006/relationships/image" Target="media/image135.wmf"/><Relationship Id="rId419" Type="http://schemas.openxmlformats.org/officeDocument/2006/relationships/oleObject" Target="embeddings/oleObject201.bin"/><Relationship Id="rId626" Type="http://schemas.openxmlformats.org/officeDocument/2006/relationships/image" Target="media/image290.wmf"/><Relationship Id="rId265" Type="http://schemas.openxmlformats.org/officeDocument/2006/relationships/oleObject" Target="embeddings/oleObject124.bin"/><Relationship Id="rId472" Type="http://schemas.openxmlformats.org/officeDocument/2006/relationships/oleObject" Target="embeddings/oleObject225.bin"/><Relationship Id="rId125" Type="http://schemas.openxmlformats.org/officeDocument/2006/relationships/header" Target="header7.xml"/><Relationship Id="rId332" Type="http://schemas.openxmlformats.org/officeDocument/2006/relationships/oleObject" Target="embeddings/oleObject156.bin"/><Relationship Id="rId637" Type="http://schemas.openxmlformats.org/officeDocument/2006/relationships/image" Target="media/image297.wmf"/><Relationship Id="rId276" Type="http://schemas.openxmlformats.org/officeDocument/2006/relationships/oleObject" Target="embeddings/oleObject128.bin"/><Relationship Id="rId483" Type="http://schemas.openxmlformats.org/officeDocument/2006/relationships/image" Target="media/image217.wmf"/><Relationship Id="rId690" Type="http://schemas.openxmlformats.org/officeDocument/2006/relationships/image" Target="media/image323.wmf"/><Relationship Id="rId704" Type="http://schemas.openxmlformats.org/officeDocument/2006/relationships/oleObject" Target="embeddings/oleObject333.bin"/><Relationship Id="rId40" Type="http://schemas.openxmlformats.org/officeDocument/2006/relationships/oleObject" Target="embeddings/oleObject14.bin"/><Relationship Id="rId136" Type="http://schemas.openxmlformats.org/officeDocument/2006/relationships/image" Target="media/image52.wmf"/><Relationship Id="rId343" Type="http://schemas.openxmlformats.org/officeDocument/2006/relationships/image" Target="media/image146.wmf"/><Relationship Id="rId550" Type="http://schemas.openxmlformats.org/officeDocument/2006/relationships/oleObject" Target="embeddings/oleObject265.bin"/><Relationship Id="rId203" Type="http://schemas.openxmlformats.org/officeDocument/2006/relationships/oleObject" Target="embeddings/oleObject85.bin"/><Relationship Id="rId648" Type="http://schemas.openxmlformats.org/officeDocument/2006/relationships/oleObject" Target="embeddings/oleObject305.bin"/><Relationship Id="rId287" Type="http://schemas.openxmlformats.org/officeDocument/2006/relationships/oleObject" Target="embeddings/oleObject134.bin"/><Relationship Id="rId410" Type="http://schemas.openxmlformats.org/officeDocument/2006/relationships/image" Target="media/image178.wmf"/><Relationship Id="rId494" Type="http://schemas.openxmlformats.org/officeDocument/2006/relationships/oleObject" Target="embeddings/oleObject237.bin"/><Relationship Id="rId508" Type="http://schemas.openxmlformats.org/officeDocument/2006/relationships/oleObject" Target="embeddings/oleObject244.bin"/><Relationship Id="rId715" Type="http://schemas.openxmlformats.org/officeDocument/2006/relationships/oleObject" Target="embeddings/oleObject339.bin"/><Relationship Id="rId147" Type="http://schemas.openxmlformats.org/officeDocument/2006/relationships/oleObject" Target="embeddings/oleObject60.bin"/><Relationship Id="rId354" Type="http://schemas.openxmlformats.org/officeDocument/2006/relationships/oleObject" Target="embeddings/oleObject167.bin"/><Relationship Id="rId51" Type="http://schemas.openxmlformats.org/officeDocument/2006/relationships/image" Target="media/image20.wmf"/><Relationship Id="rId561" Type="http://schemas.openxmlformats.org/officeDocument/2006/relationships/image" Target="media/image255.wmf"/><Relationship Id="rId659" Type="http://schemas.openxmlformats.org/officeDocument/2006/relationships/image" Target="media/image307.wmf"/><Relationship Id="rId214" Type="http://schemas.openxmlformats.org/officeDocument/2006/relationships/image" Target="media/image86.wmf"/><Relationship Id="rId298" Type="http://schemas.openxmlformats.org/officeDocument/2006/relationships/image" Target="media/image123.wmf"/><Relationship Id="rId421" Type="http://schemas.openxmlformats.org/officeDocument/2006/relationships/oleObject" Target="embeddings/oleObject202.bin"/><Relationship Id="rId519" Type="http://schemas.openxmlformats.org/officeDocument/2006/relationships/image" Target="media/image23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dataSourceCollection xmlns="http://www.yonyou.com/datasource"/>
</file>

<file path=customXml/item3.xml><?xml version="1.0" encoding="utf-8"?>
<relations xmlns="http://www.yonyou.com/rel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7BB04C-07B3-49EB-80B1-DF1A5BF1B127}">
  <ds:schemaRefs>
    <ds:schemaRef ds:uri="http://www.yonyou.com/datasource"/>
  </ds:schemaRefs>
</ds:datastoreItem>
</file>

<file path=customXml/itemProps3.xml><?xml version="1.0" encoding="utf-8"?>
<ds:datastoreItem xmlns:ds="http://schemas.openxmlformats.org/officeDocument/2006/customXml" ds:itemID="{A162919D-ABB7-4356-B56A-B7C67341D4BB}">
  <ds:schemaRefs>
    <ds:schemaRef ds:uri="http://www.yonyou.com/relation"/>
  </ds:schemaRefs>
</ds:datastoreItem>
</file>

<file path=customXml/itemProps4.xml><?xml version="1.0" encoding="utf-8"?>
<ds:datastoreItem xmlns:ds="http://schemas.openxmlformats.org/officeDocument/2006/customXml" ds:itemID="{8CEC999A-88B8-4C4D-9612-B6959FA50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8432</Words>
  <Characters>48065</Characters>
  <Application>Microsoft Office Word</Application>
  <DocSecurity>0</DocSecurity>
  <Lines>400</Lines>
  <Paragraphs>112</Paragraphs>
  <ScaleCrop>false</ScaleCrop>
  <Company>tongji</Company>
  <LinksUpToDate>false</LinksUpToDate>
  <CharactersWithSpaces>56385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dc:creator>
  <cp:lastModifiedBy>ol董晟</cp:lastModifiedBy>
  <cp:revision>5</cp:revision>
  <cp:lastPrinted>2021-12-27T05:52:00Z</cp:lastPrinted>
  <dcterms:created xsi:type="dcterms:W3CDTF">2022-01-17T09:12:00Z</dcterms:created>
  <dcterms:modified xsi:type="dcterms:W3CDTF">2022-01-18T01:11:00Z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y fmtid="{D5CDD505-2E9C-101B-9397-08002B2CF9AE}" pid="3" name="MTWinEqns">
    <vt:bool>true</vt:bool>
  </property>
  <property fmtid="{D5CDD505-2E9C-101B-9397-08002B2CF9AE}" pid="4" name="MTEqnNumsOnRight">
    <vt:bool>true</vt:bool>
  </property>
  <property fmtid="{D5CDD505-2E9C-101B-9397-08002B2CF9AE}" pid="5" name="ICV">
    <vt:lpwstr>6A9FC3F9371745A78200A15C74AC3E01</vt:lpwstr>
  </property>
</Properties>
</file>