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rPr>
          <w:kern w:val="0"/>
          <w:sz w:val="18"/>
          <w:szCs w:val="18"/>
        </w:rPr>
      </w:pPr>
      <w:bookmarkStart w:id="111" w:name="_GoBack"/>
      <w:bookmarkEnd w:id="111"/>
      <w:bookmarkStart w:id="0" w:name="_Toc62736645"/>
      <w:bookmarkStart w:id="1" w:name="_Toc56413465"/>
      <w:bookmarkStart w:id="2" w:name="_Toc52897365"/>
      <w:bookmarkStart w:id="3" w:name="_Toc56411254"/>
      <w:bookmarkStart w:id="4" w:name="_Toc56413292"/>
      <w:r>
        <w:rPr>
          <w:rFonts w:eastAsia="黑体"/>
          <w:sz w:val="28"/>
          <w:szCs w:val="28"/>
        </w:rPr>
        <w:t>ICS 91.040</w:t>
      </w:r>
    </w:p>
    <w:p>
      <w:pPr>
        <w:widowControl/>
        <w:spacing w:line="600" w:lineRule="exact"/>
        <w:jc w:val="right"/>
        <w:rPr>
          <w:bCs/>
          <w:sz w:val="84"/>
          <w:szCs w:val="84"/>
        </w:rPr>
      </w:pPr>
      <w:r>
        <w:rPr>
          <w:bCs/>
          <w:sz w:val="72"/>
          <w:szCs w:val="72"/>
        </w:rPr>
        <w:t>DB</w:t>
      </w:r>
    </w:p>
    <w:p>
      <w:pPr>
        <w:widowControl/>
        <w:tabs>
          <w:tab w:val="center" w:pos="2948"/>
          <w:tab w:val="left" w:pos="5025"/>
        </w:tabs>
        <w:spacing w:before="100" w:beforeAutospacing="1" w:after="100" w:afterAutospacing="1" w:line="380" w:lineRule="atLeast"/>
        <w:jc w:val="center"/>
        <w:rPr>
          <w:sz w:val="32"/>
          <w:szCs w:val="32"/>
        </w:rPr>
      </w:pPr>
      <w:r>
        <w:rPr>
          <w:rFonts w:eastAsia="黑体"/>
          <w:color w:val="000000"/>
          <w:sz w:val="32"/>
          <w:szCs w:val="32"/>
        </w:rPr>
        <w:t>河</w:t>
      </w:r>
      <w:r>
        <w:rPr>
          <w:rFonts w:eastAsia="黑体"/>
          <w:sz w:val="32"/>
          <w:szCs w:val="32"/>
        </w:rPr>
        <w:t>北省工程建设地方标准</w:t>
      </w:r>
    </w:p>
    <w:p>
      <w:pPr>
        <w:widowControl/>
        <w:spacing w:before="156" w:beforeLines="50" w:line="400" w:lineRule="exact"/>
        <w:jc w:val="right"/>
        <w:rPr>
          <w:rFonts w:eastAsia="黑体"/>
          <w:sz w:val="28"/>
          <w:szCs w:val="28"/>
        </w:rPr>
      </w:pPr>
      <w:r>
        <w:rPr>
          <w:rFonts w:eastAsia="黑体"/>
          <w:sz w:val="28"/>
          <w:szCs w:val="28"/>
        </w:rPr>
        <w:t>P                      DB</w:t>
      </w:r>
      <w:r>
        <w:rPr>
          <w:rFonts w:hint="eastAsia" w:eastAsia="黑体"/>
          <w:sz w:val="28"/>
          <w:szCs w:val="28"/>
        </w:rPr>
        <w:t>xx</w:t>
      </w:r>
      <w:r>
        <w:rPr>
          <w:rFonts w:eastAsia="黑体"/>
          <w:sz w:val="28"/>
          <w:szCs w:val="28"/>
        </w:rPr>
        <w:t>(</w:t>
      </w:r>
      <w:r>
        <w:rPr>
          <w:rFonts w:hint="eastAsia" w:eastAsia="黑体"/>
          <w:sz w:val="28"/>
          <w:szCs w:val="28"/>
        </w:rPr>
        <w:t>x</w:t>
      </w:r>
      <w:r>
        <w:rPr>
          <w:rFonts w:eastAsia="黑体"/>
          <w:sz w:val="28"/>
          <w:szCs w:val="28"/>
        </w:rPr>
        <w:t>)/</w:t>
      </w:r>
      <w:r>
        <w:rPr>
          <w:rFonts w:hint="eastAsia" w:eastAsia="黑体"/>
          <w:sz w:val="28"/>
          <w:szCs w:val="28"/>
        </w:rPr>
        <w:t>xxxxx</w:t>
      </w:r>
      <w:r>
        <w:rPr>
          <w:sz w:val="28"/>
          <w:szCs w:val="28"/>
        </w:rPr>
        <w:t>-</w:t>
      </w:r>
      <w:r>
        <w:rPr>
          <w:rFonts w:eastAsia="黑体"/>
          <w:sz w:val="28"/>
          <w:szCs w:val="28"/>
        </w:rPr>
        <w:t>20xx</w:t>
      </w:r>
    </w:p>
    <w:p>
      <w:pPr>
        <w:widowControl/>
        <w:spacing w:line="380" w:lineRule="exact"/>
        <w:jc w:val="right"/>
        <w:rPr>
          <w:rFonts w:eastAsia="黑体"/>
          <w:sz w:val="24"/>
        </w:rPr>
      </w:pPr>
      <w:r>
        <w:rPr>
          <w:rFonts w:eastAsia="黑体"/>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29845</wp:posOffset>
                </wp:positionV>
                <wp:extent cx="4281805" cy="7620"/>
                <wp:effectExtent l="0" t="0" r="0" b="0"/>
                <wp:wrapSquare wrapText="bothSides"/>
                <wp:docPr id="5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4281805" cy="7620"/>
                        </a:xfrm>
                        <a:prstGeom prst="line">
                          <a:avLst/>
                        </a:prstGeom>
                        <a:noFill/>
                        <a:ln w="15875">
                          <a:solidFill>
                            <a:srgbClr val="000000"/>
                          </a:solidFill>
                          <a:round/>
                        </a:ln>
                        <a:effectLst/>
                      </wps:spPr>
                      <wps:bodyPr/>
                    </wps:wsp>
                  </a:graphicData>
                </a:graphic>
              </wp:anchor>
            </w:drawing>
          </mc:Choice>
          <mc:Fallback>
            <w:pict>
              <v:line id="直接连接符 3" o:spid="_x0000_s1026" o:spt="20" style="position:absolute;left:0pt;flip:x y;margin-top:2.35pt;height:0.6pt;width:337.15pt;mso-position-horizontal:center;mso-wrap-distance-bottom:0pt;mso-wrap-distance-left:9pt;mso-wrap-distance-right:9pt;mso-wrap-distance-top:0pt;z-index:251660288;mso-width-relative:page;mso-height-relative:page;" filled="f" stroked="t" coordsize="21600,21600" o:gfxdata="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u5trXAAAABAEAAA8AAAAAAAAAAQAgAAAAIgAAAGRycy9kb3ducmV2Lnht&#10;bFBLAQIUABQAAAAIAIdO4kBZWysU+gEAANEDAAAOAAAAAAAAAAEAIAAAACYBAABkcnMvZTJvRG9j&#10;LnhtbFBLBQYAAAAABgAGAFkBAACSBQAAAAA=&#10;">
                <v:fill on="f" focussize="0,0"/>
                <v:stroke weight="1.25pt" color="#000000" joinstyle="round"/>
                <v:imagedata o:title=""/>
                <o:lock v:ext="edit" aspectratio="f"/>
                <w10:wrap type="square"/>
              </v:line>
            </w:pict>
          </mc:Fallback>
        </mc:AlternateContent>
      </w:r>
      <w:r>
        <w:rPr>
          <w:rFonts w:eastAsia="黑体"/>
          <w:sz w:val="24"/>
        </w:rPr>
        <w:t>备案号</w:t>
      </w:r>
      <w:bookmarkStart w:id="5" w:name="OLE_LINK1"/>
      <w:r>
        <w:rPr>
          <w:rFonts w:eastAsia="黑体"/>
          <w:sz w:val="24"/>
        </w:rPr>
        <w:t>：</w:t>
      </w:r>
      <w:r>
        <w:rPr>
          <w:rFonts w:hint="eastAsia" w:eastAsia="黑体"/>
          <w:sz w:val="24"/>
        </w:rPr>
        <w:t>xxxxxx</w:t>
      </w:r>
      <w:r>
        <w:rPr>
          <w:rFonts w:eastAsia="黑体"/>
          <w:sz w:val="24"/>
        </w:rPr>
        <w:t>-20xx</w:t>
      </w:r>
    </w:p>
    <w:bookmarkEnd w:id="5"/>
    <w:p>
      <w:pPr>
        <w:widowControl/>
        <w:spacing w:line="0" w:lineRule="atLeast"/>
        <w:jc w:val="center"/>
        <w:rPr>
          <w:rFonts w:eastAsia="方正小标宋简体"/>
          <w:sz w:val="36"/>
          <w:szCs w:val="36"/>
          <w:shd w:val="clear" w:color="auto" w:fill="FFFFFF"/>
        </w:rPr>
      </w:pPr>
    </w:p>
    <w:p>
      <w:pPr>
        <w:widowControl/>
        <w:spacing w:line="0" w:lineRule="atLeast"/>
        <w:jc w:val="center"/>
        <w:rPr>
          <w:rFonts w:eastAsia="方正小标宋简体"/>
          <w:sz w:val="44"/>
          <w:szCs w:val="44"/>
          <w:shd w:val="clear" w:color="auto" w:fill="FFFFFF"/>
        </w:rPr>
      </w:pPr>
      <w:r>
        <w:rPr>
          <w:rFonts w:eastAsia="方正小标宋简体"/>
          <w:sz w:val="36"/>
          <w:szCs w:val="36"/>
          <w:shd w:val="clear" w:color="auto" w:fill="FFFFFF"/>
        </w:rPr>
        <w:t>绿色建筑星级设计标准</w:t>
      </w:r>
    </w:p>
    <w:p>
      <w:pPr>
        <w:spacing w:line="360" w:lineRule="atLeast"/>
        <w:jc w:val="center"/>
        <w:rPr>
          <w:b/>
          <w:szCs w:val="21"/>
        </w:rPr>
      </w:pPr>
      <w:r>
        <w:rPr>
          <w:rFonts w:hint="eastAsia"/>
          <w:bCs/>
          <w:szCs w:val="21"/>
        </w:rPr>
        <w:t>Star design s</w:t>
      </w:r>
      <w:r>
        <w:rPr>
          <w:bCs/>
          <w:szCs w:val="21"/>
        </w:rPr>
        <w:t xml:space="preserve">tandard for </w:t>
      </w:r>
      <w:r>
        <w:rPr>
          <w:rFonts w:hint="eastAsia"/>
          <w:bCs/>
          <w:szCs w:val="21"/>
        </w:rPr>
        <w:t>green</w:t>
      </w:r>
      <w:r>
        <w:rPr>
          <w:bCs/>
          <w:szCs w:val="21"/>
        </w:rPr>
        <w:t xml:space="preserve"> building</w:t>
      </w:r>
      <w:r>
        <w:rPr>
          <w:rFonts w:hint="eastAsia"/>
          <w:bCs/>
          <w:szCs w:val="21"/>
        </w:rPr>
        <w:t xml:space="preserve"> </w:t>
      </w:r>
    </w:p>
    <w:p>
      <w:pPr>
        <w:pStyle w:val="57"/>
        <w:spacing w:line="380" w:lineRule="exact"/>
        <w:jc w:val="center"/>
        <w:rPr>
          <w:rFonts w:hint="eastAsia" w:ascii="Times New Roman" w:hAnsi="Times New Roman" w:eastAsia="黑体" w:cs="Times New Roman"/>
          <w:b/>
          <w:lang w:eastAsia="zh-CN"/>
        </w:rPr>
      </w:pPr>
      <w:r>
        <w:rPr>
          <w:rFonts w:hint="eastAsia" w:ascii="Times New Roman" w:hAnsi="Times New Roman" w:eastAsia="黑体" w:cs="Times New Roman"/>
          <w:b/>
          <w:lang w:eastAsia="zh-CN"/>
        </w:rPr>
        <w:t>（征求意见稿）</w:t>
      </w:r>
    </w:p>
    <w:p>
      <w:pPr>
        <w:pStyle w:val="57"/>
        <w:spacing w:line="380" w:lineRule="exact"/>
        <w:jc w:val="center"/>
        <w:rPr>
          <w:rFonts w:ascii="Times New Roman" w:hAnsi="Times New Roman" w:eastAsia="黑体" w:cs="Times New Roman"/>
          <w:b/>
        </w:rPr>
      </w:pPr>
    </w:p>
    <w:p>
      <w:pPr>
        <w:pStyle w:val="57"/>
        <w:spacing w:line="380" w:lineRule="exact"/>
        <w:jc w:val="center"/>
        <w:rPr>
          <w:rFonts w:ascii="Times New Roman" w:hAnsi="Times New Roman" w:eastAsia="黑体" w:cs="Times New Roman"/>
          <w:b/>
        </w:rPr>
      </w:pPr>
    </w:p>
    <w:p>
      <w:pPr>
        <w:pStyle w:val="57"/>
        <w:spacing w:line="380" w:lineRule="exact"/>
        <w:jc w:val="center"/>
        <w:rPr>
          <w:rFonts w:ascii="Times New Roman" w:hAnsi="Times New Roman" w:eastAsia="黑体" w:cs="Times New Roman"/>
          <w:b/>
        </w:rPr>
      </w:pPr>
    </w:p>
    <w:p>
      <w:pPr>
        <w:pStyle w:val="57"/>
        <w:spacing w:line="380" w:lineRule="exact"/>
        <w:rPr>
          <w:rFonts w:ascii="Times New Roman" w:hAnsi="Times New Roman" w:eastAsia="黑体" w:cs="Times New Roman"/>
          <w:b/>
        </w:rPr>
      </w:pPr>
    </w:p>
    <w:p>
      <w:pPr>
        <w:widowControl/>
        <w:spacing w:line="380" w:lineRule="exact"/>
        <w:rPr>
          <w:rFonts w:eastAsia="黑体"/>
          <w:sz w:val="28"/>
          <w:szCs w:val="28"/>
        </w:rPr>
      </w:pPr>
    </w:p>
    <w:p>
      <w:pPr>
        <w:widowControl/>
        <w:spacing w:line="500" w:lineRule="exact"/>
        <w:rPr>
          <w:rFonts w:eastAsia="黑体"/>
          <w:sz w:val="28"/>
          <w:szCs w:val="28"/>
        </w:rPr>
      </w:pPr>
      <w:r>
        <w:rPr>
          <w:rFonts w:eastAsia="黑体"/>
          <w:sz w:val="28"/>
          <w:szCs w:val="28"/>
        </w:rPr>
        <w:t>20xx-xx-xx  发布      20xx-xx-xx  实施</w:t>
      </w:r>
    </w:p>
    <w:p>
      <w:pPr>
        <w:pStyle w:val="57"/>
        <w:spacing w:before="312" w:beforeLines="100" w:line="360" w:lineRule="exact"/>
        <w:jc w:val="center"/>
        <w:rPr>
          <w:rFonts w:ascii="Times New Roman" w:hAnsi="Times New Roman" w:eastAsia="黑体" w:cs="Times New Roman"/>
          <w:kern w:val="2"/>
          <w:sz w:val="32"/>
          <w:szCs w:val="32"/>
        </w:rPr>
      </w:pPr>
      <w:r>
        <w:rPr>
          <w:rFonts w:ascii="Times New Roman" w:hAnsi="Times New Roman" w:eastAsia="黑体" w:cs="Times New Roman"/>
          <w:kern w:val="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67310</wp:posOffset>
                </wp:positionV>
                <wp:extent cx="4232910" cy="635"/>
                <wp:effectExtent l="0" t="0" r="0" b="0"/>
                <wp:wrapSquare wrapText="bothSides"/>
                <wp:docPr id="51" name="直接连接符 4"/>
                <wp:cNvGraphicFramePr/>
                <a:graphic xmlns:a="http://schemas.openxmlformats.org/drawingml/2006/main">
                  <a:graphicData uri="http://schemas.microsoft.com/office/word/2010/wordprocessingShape">
                    <wps:wsp>
                      <wps:cNvCnPr>
                        <a:cxnSpLocks noChangeShapeType="1"/>
                      </wps:cNvCnPr>
                      <wps:spPr bwMode="auto">
                        <a:xfrm flipH="1">
                          <a:off x="0" y="0"/>
                          <a:ext cx="4232910" cy="635"/>
                        </a:xfrm>
                        <a:prstGeom prst="line">
                          <a:avLst/>
                        </a:prstGeom>
                        <a:noFill/>
                        <a:ln w="15875">
                          <a:solidFill>
                            <a:srgbClr val="000000"/>
                          </a:solidFill>
                          <a:round/>
                        </a:ln>
                        <a:effectLst/>
                      </wps:spPr>
                      <wps:bodyPr/>
                    </wps:wsp>
                  </a:graphicData>
                </a:graphic>
              </wp:anchor>
            </w:drawing>
          </mc:Choice>
          <mc:Fallback>
            <w:pict>
              <v:line id="直接连接符 4" o:spid="_x0000_s1026" o:spt="20" style="position:absolute;left:0pt;flip:x;margin-top:5.3pt;height:0.05pt;width:333.3pt;mso-position-horizontal:center;mso-wrap-distance-bottom:0pt;mso-wrap-distance-left:9pt;mso-wrap-distance-right:9pt;mso-wrap-distance-top:0pt;z-index:251659264;mso-width-relative:page;mso-height-relative:page;" filled="f" stroked="t" coordsize="21600,21600" o:gfxdata="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E0w0gAAAAYBAAAPAAAAAAAAAAEAIAAAACIAAABkcnMvZG93bnJldi54bWxQSwECFAAUAAAA&#10;CACHTuJAGH9W2PQBAADGAwAADgAAAAAAAAABACAAAAAhAQAAZHJzL2Uyb0RvYy54bWxQSwUGAAAA&#10;AAYABgBZAQAAhwUAAAAA&#10;">
                <v:fill on="f" focussize="0,0"/>
                <v:stroke weight="1.25pt" color="#000000" joinstyle="round"/>
                <v:imagedata o:title=""/>
                <o:lock v:ext="edit" aspectratio="f"/>
                <w10:wrap type="square"/>
              </v:line>
            </w:pict>
          </mc:Fallback>
        </mc:AlternateContent>
      </w:r>
      <w:r>
        <w:rPr>
          <w:rFonts w:ascii="Times New Roman" w:hAnsi="Times New Roman" w:eastAsia="黑体" w:cs="Times New Roman"/>
          <w:sz w:val="32"/>
          <w:szCs w:val="32"/>
        </w:rPr>
        <w:t xml:space="preserve">河北省住房和城乡建设厅  </w:t>
      </w:r>
      <w:r>
        <w:rPr>
          <w:rFonts w:ascii="Times New Roman" w:hAnsi="Times New Roman" w:eastAsia="黑体" w:cs="Times New Roman"/>
          <w:spacing w:val="20"/>
          <w:sz w:val="32"/>
          <w:szCs w:val="32"/>
        </w:rPr>
        <w:t xml:space="preserve">发   </w:t>
      </w:r>
      <w:r>
        <w:rPr>
          <w:rFonts w:ascii="Times New Roman" w:hAnsi="Times New Roman" w:eastAsia="黑体" w:cs="Times New Roman"/>
          <w:sz w:val="32"/>
          <w:szCs w:val="32"/>
        </w:rPr>
        <w:t>布</w:t>
      </w:r>
    </w:p>
    <w:p>
      <w:pPr>
        <w:spacing w:line="440" w:lineRule="exact"/>
        <w:jc w:val="center"/>
        <w:rPr>
          <w:rFonts w:eastAsia="黑体"/>
          <w:sz w:val="32"/>
        </w:rPr>
        <w:sectPr>
          <w:headerReference r:id="rId3" w:type="default"/>
          <w:footerReference r:id="rId4" w:type="default"/>
          <w:footerReference r:id="rId5" w:type="even"/>
          <w:pgSz w:w="7938" w:h="11510"/>
          <w:pgMar w:top="1247" w:right="1021" w:bottom="907" w:left="1021" w:header="851" w:footer="907" w:gutter="0"/>
          <w:pgNumType w:start="1"/>
          <w:cols w:space="720" w:num="1"/>
          <w:docGrid w:type="lines" w:linePitch="312" w:charSpace="43242"/>
        </w:sectPr>
      </w:pPr>
    </w:p>
    <w:p>
      <w:pPr>
        <w:spacing w:before="100" w:beforeAutospacing="1" w:after="100" w:afterAutospacing="1" w:line="360" w:lineRule="exact"/>
        <w:jc w:val="center"/>
        <w:rPr>
          <w:rFonts w:eastAsia="黑体"/>
          <w:sz w:val="32"/>
          <w:szCs w:val="24"/>
        </w:rPr>
      </w:pPr>
      <w:r>
        <w:rPr>
          <w:rFonts w:eastAsia="黑体"/>
          <w:sz w:val="32"/>
          <w:szCs w:val="24"/>
        </w:rPr>
        <w:t>河北省工程建设地方标准</w:t>
      </w:r>
    </w:p>
    <w:p>
      <w:pPr>
        <w:spacing w:before="156" w:beforeLines="50" w:line="600" w:lineRule="exact"/>
        <w:jc w:val="center"/>
        <w:rPr>
          <w:rFonts w:eastAsia="方正小标宋简体"/>
          <w:sz w:val="36"/>
          <w:szCs w:val="36"/>
        </w:rPr>
      </w:pPr>
      <w:r>
        <w:rPr>
          <w:rFonts w:eastAsia="方正小标宋简体"/>
          <w:sz w:val="36"/>
          <w:szCs w:val="36"/>
        </w:rPr>
        <w:t>绿色建筑星级</w:t>
      </w:r>
      <w:r>
        <w:rPr>
          <w:rFonts w:hint="eastAsia" w:eastAsia="方正小标宋简体"/>
          <w:sz w:val="36"/>
          <w:szCs w:val="36"/>
        </w:rPr>
        <w:t>设计</w:t>
      </w:r>
      <w:r>
        <w:rPr>
          <w:rFonts w:eastAsia="方正小标宋简体"/>
          <w:sz w:val="36"/>
          <w:szCs w:val="36"/>
        </w:rPr>
        <w:t>标准</w:t>
      </w:r>
    </w:p>
    <w:p>
      <w:pPr>
        <w:spacing w:line="360" w:lineRule="atLeast"/>
        <w:jc w:val="center"/>
        <w:rPr>
          <w:b/>
          <w:szCs w:val="21"/>
        </w:rPr>
      </w:pPr>
      <w:r>
        <w:rPr>
          <w:rFonts w:hint="eastAsia"/>
          <w:bCs/>
          <w:szCs w:val="21"/>
        </w:rPr>
        <w:t>Star design s</w:t>
      </w:r>
      <w:r>
        <w:rPr>
          <w:bCs/>
          <w:szCs w:val="21"/>
        </w:rPr>
        <w:t xml:space="preserve">tandard for </w:t>
      </w:r>
      <w:r>
        <w:rPr>
          <w:rFonts w:hint="eastAsia"/>
          <w:bCs/>
          <w:szCs w:val="21"/>
        </w:rPr>
        <w:t>green</w:t>
      </w:r>
      <w:r>
        <w:rPr>
          <w:bCs/>
          <w:szCs w:val="21"/>
        </w:rPr>
        <w:t xml:space="preserve"> building</w:t>
      </w:r>
      <w:r>
        <w:rPr>
          <w:rFonts w:hint="eastAsia"/>
          <w:bCs/>
          <w:szCs w:val="21"/>
        </w:rPr>
        <w:t xml:space="preserve"> </w:t>
      </w:r>
    </w:p>
    <w:p>
      <w:pPr>
        <w:pStyle w:val="57"/>
        <w:spacing w:before="156" w:beforeLines="50" w:line="400" w:lineRule="exact"/>
        <w:jc w:val="center"/>
        <w:rPr>
          <w:rFonts w:ascii="Times New Roman" w:hAnsi="Times New Roman" w:eastAsia="黑体" w:cs="Times New Roman"/>
          <w:sz w:val="28"/>
          <w:szCs w:val="28"/>
        </w:rPr>
      </w:pPr>
      <w:r>
        <w:rPr>
          <w:rFonts w:ascii="Times New Roman" w:hAnsi="Times New Roman" w:eastAsia="黑体" w:cs="Times New Roman"/>
          <w:kern w:val="2"/>
          <w:sz w:val="28"/>
          <w:szCs w:val="28"/>
        </w:rPr>
        <w:t>DB</w:t>
      </w:r>
      <w:r>
        <w:rPr>
          <w:rFonts w:hint="eastAsia" w:ascii="Times New Roman" w:hAnsi="Times New Roman" w:eastAsia="黑体" w:cs="Times New Roman"/>
          <w:kern w:val="2"/>
          <w:sz w:val="28"/>
          <w:szCs w:val="28"/>
        </w:rPr>
        <w:t>xx</w:t>
      </w:r>
      <w:r>
        <w:rPr>
          <w:rFonts w:ascii="Times New Roman" w:hAnsi="Times New Roman" w:eastAsia="黑体" w:cs="Times New Roman"/>
          <w:kern w:val="2"/>
          <w:sz w:val="28"/>
          <w:szCs w:val="28"/>
        </w:rPr>
        <w:t>(</w:t>
      </w:r>
      <w:r>
        <w:rPr>
          <w:rFonts w:hint="eastAsia" w:ascii="Times New Roman" w:hAnsi="Times New Roman" w:eastAsia="黑体" w:cs="Times New Roman"/>
          <w:kern w:val="2"/>
          <w:sz w:val="28"/>
          <w:szCs w:val="28"/>
        </w:rPr>
        <w:t>x</w:t>
      </w:r>
      <w:r>
        <w:rPr>
          <w:rFonts w:ascii="Times New Roman" w:hAnsi="Times New Roman" w:eastAsia="黑体" w:cs="Times New Roman"/>
          <w:kern w:val="2"/>
          <w:sz w:val="28"/>
          <w:szCs w:val="28"/>
        </w:rPr>
        <w:t>)/</w:t>
      </w:r>
      <w:r>
        <w:rPr>
          <w:rFonts w:hint="eastAsia" w:ascii="Times New Roman" w:hAnsi="Times New Roman" w:eastAsia="黑体" w:cs="Times New Roman"/>
          <w:kern w:val="2"/>
          <w:sz w:val="28"/>
          <w:szCs w:val="28"/>
        </w:rPr>
        <w:t>xxx</w:t>
      </w:r>
      <w:r>
        <w:rPr>
          <w:rFonts w:hint="eastAsia" w:ascii="Times New Roman" w:hAnsi="Times New Roman" w:eastAsia="黑体" w:cs="Times New Roman"/>
          <w:sz w:val="28"/>
          <w:szCs w:val="28"/>
        </w:rPr>
        <w:t>xx</w:t>
      </w:r>
      <w:r>
        <w:rPr>
          <w:rFonts w:ascii="Times New Roman" w:hAnsi="Times New Roman" w:eastAsia="黑体" w:cs="Times New Roman"/>
          <w:kern w:val="2"/>
          <w:sz w:val="28"/>
          <w:szCs w:val="28"/>
        </w:rPr>
        <w:t>-20xx</w:t>
      </w:r>
    </w:p>
    <w:p>
      <w:pPr>
        <w:spacing w:line="360" w:lineRule="exact"/>
        <w:jc w:val="center"/>
        <w:rPr>
          <w:szCs w:val="21"/>
        </w:rPr>
      </w:pPr>
    </w:p>
    <w:tbl>
      <w:tblPr>
        <w:tblStyle w:val="30"/>
        <w:tblW w:w="0" w:type="auto"/>
        <w:jc w:val="center"/>
        <w:tblLayout w:type="fixed"/>
        <w:tblCellMar>
          <w:top w:w="0" w:type="dxa"/>
          <w:left w:w="108" w:type="dxa"/>
          <w:bottom w:w="0" w:type="dxa"/>
          <w:right w:w="108" w:type="dxa"/>
        </w:tblCellMar>
      </w:tblPr>
      <w:tblGrid>
        <w:gridCol w:w="1179"/>
        <w:gridCol w:w="3384"/>
      </w:tblGrid>
      <w:tr>
        <w:tblPrEx>
          <w:tblCellMar>
            <w:top w:w="0" w:type="dxa"/>
            <w:left w:w="108" w:type="dxa"/>
            <w:bottom w:w="0" w:type="dxa"/>
            <w:right w:w="108" w:type="dxa"/>
          </w:tblCellMar>
        </w:tblPrEx>
        <w:trPr>
          <w:trHeight w:val="397" w:hRule="exact"/>
          <w:jc w:val="center"/>
        </w:trPr>
        <w:tc>
          <w:tcPr>
            <w:tcW w:w="1179" w:type="dxa"/>
          </w:tcPr>
          <w:p>
            <w:pPr>
              <w:jc w:val="distribute"/>
              <w:rPr>
                <w:szCs w:val="24"/>
              </w:rPr>
            </w:pPr>
            <w:r>
              <w:rPr>
                <w:szCs w:val="24"/>
              </w:rPr>
              <w:t>主编单位：</w:t>
            </w:r>
          </w:p>
        </w:tc>
        <w:tc>
          <w:tcPr>
            <w:tcW w:w="3384" w:type="dxa"/>
          </w:tcPr>
          <w:p>
            <w:pPr>
              <w:jc w:val="distribute"/>
              <w:rPr>
                <w:szCs w:val="24"/>
              </w:rPr>
            </w:pPr>
          </w:p>
        </w:tc>
      </w:tr>
      <w:tr>
        <w:tblPrEx>
          <w:tblCellMar>
            <w:top w:w="0" w:type="dxa"/>
            <w:left w:w="108" w:type="dxa"/>
            <w:bottom w:w="0" w:type="dxa"/>
            <w:right w:w="108" w:type="dxa"/>
          </w:tblCellMar>
        </w:tblPrEx>
        <w:trPr>
          <w:trHeight w:val="397" w:hRule="exact"/>
          <w:jc w:val="center"/>
        </w:trPr>
        <w:tc>
          <w:tcPr>
            <w:tcW w:w="1179" w:type="dxa"/>
          </w:tcPr>
          <w:p>
            <w:pPr>
              <w:jc w:val="distribute"/>
              <w:rPr>
                <w:szCs w:val="24"/>
              </w:rPr>
            </w:pPr>
          </w:p>
        </w:tc>
        <w:tc>
          <w:tcPr>
            <w:tcW w:w="3384" w:type="dxa"/>
          </w:tcPr>
          <w:p>
            <w:pPr>
              <w:jc w:val="distribute"/>
              <w:rPr>
                <w:szCs w:val="24"/>
              </w:rPr>
            </w:pPr>
          </w:p>
        </w:tc>
      </w:tr>
      <w:tr>
        <w:tblPrEx>
          <w:tblCellMar>
            <w:top w:w="0" w:type="dxa"/>
            <w:left w:w="108" w:type="dxa"/>
            <w:bottom w:w="0" w:type="dxa"/>
            <w:right w:w="108" w:type="dxa"/>
          </w:tblCellMar>
        </w:tblPrEx>
        <w:trPr>
          <w:trHeight w:val="397" w:hRule="exact"/>
          <w:jc w:val="center"/>
        </w:trPr>
        <w:tc>
          <w:tcPr>
            <w:tcW w:w="1179" w:type="dxa"/>
          </w:tcPr>
          <w:p>
            <w:pPr>
              <w:jc w:val="distribute"/>
              <w:rPr>
                <w:szCs w:val="24"/>
              </w:rPr>
            </w:pPr>
            <w:r>
              <w:rPr>
                <w:szCs w:val="24"/>
              </w:rPr>
              <w:t>批准部门：</w:t>
            </w:r>
          </w:p>
        </w:tc>
        <w:tc>
          <w:tcPr>
            <w:tcW w:w="3384" w:type="dxa"/>
          </w:tcPr>
          <w:p>
            <w:pPr>
              <w:jc w:val="distribute"/>
              <w:rPr>
                <w:szCs w:val="24"/>
              </w:rPr>
            </w:pPr>
          </w:p>
        </w:tc>
      </w:tr>
      <w:tr>
        <w:tblPrEx>
          <w:tblCellMar>
            <w:top w:w="0" w:type="dxa"/>
            <w:left w:w="108" w:type="dxa"/>
            <w:bottom w:w="0" w:type="dxa"/>
            <w:right w:w="108" w:type="dxa"/>
          </w:tblCellMar>
        </w:tblPrEx>
        <w:trPr>
          <w:trHeight w:val="397" w:hRule="exact"/>
          <w:jc w:val="center"/>
        </w:trPr>
        <w:tc>
          <w:tcPr>
            <w:tcW w:w="1179" w:type="dxa"/>
          </w:tcPr>
          <w:p>
            <w:pPr>
              <w:jc w:val="distribute"/>
              <w:rPr>
                <w:szCs w:val="24"/>
              </w:rPr>
            </w:pPr>
            <w:r>
              <w:rPr>
                <w:szCs w:val="24"/>
              </w:rPr>
              <w:t>施行日期：</w:t>
            </w:r>
          </w:p>
        </w:tc>
        <w:tc>
          <w:tcPr>
            <w:tcW w:w="3384" w:type="dxa"/>
          </w:tcPr>
          <w:p>
            <w:pPr>
              <w:jc w:val="distribute"/>
              <w:rPr>
                <w:szCs w:val="24"/>
              </w:rPr>
            </w:pPr>
            <w:r>
              <w:rPr>
                <w:szCs w:val="24"/>
              </w:rPr>
              <w:t>20xx年xx月xx日</w:t>
            </w:r>
          </w:p>
        </w:tc>
      </w:tr>
    </w:tbl>
    <w:p>
      <w:pPr>
        <w:jc w:val="distribute"/>
        <w:rPr>
          <w:szCs w:val="24"/>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rPr>
          <w:szCs w:val="21"/>
        </w:rPr>
      </w:pPr>
    </w:p>
    <w:p>
      <w:pPr>
        <w:spacing w:line="360" w:lineRule="exact"/>
        <w:rPr>
          <w:szCs w:val="21"/>
        </w:rPr>
      </w:pPr>
    </w:p>
    <w:p>
      <w:pPr>
        <w:spacing w:line="380" w:lineRule="exact"/>
        <w:jc w:val="center"/>
        <w:rPr>
          <w:rFonts w:eastAsia="黑体"/>
          <w:b/>
          <w:bCs/>
        </w:rPr>
      </w:pPr>
    </w:p>
    <w:p>
      <w:pPr>
        <w:spacing w:line="380" w:lineRule="exact"/>
        <w:rPr>
          <w:rFonts w:eastAsia="黑体"/>
          <w:b/>
          <w:bCs/>
        </w:rPr>
      </w:pPr>
    </w:p>
    <w:p>
      <w:pPr>
        <w:spacing w:line="380" w:lineRule="exact"/>
        <w:jc w:val="center"/>
        <w:rPr>
          <w:rFonts w:eastAsia="黑体"/>
          <w:b/>
          <w:bCs/>
        </w:rPr>
      </w:pPr>
    </w:p>
    <w:p>
      <w:pPr>
        <w:spacing w:line="380" w:lineRule="exact"/>
        <w:jc w:val="center"/>
        <w:rPr>
          <w:rFonts w:eastAsia="黑体"/>
          <w:b/>
          <w:bCs/>
        </w:rPr>
      </w:pPr>
      <w:r>
        <w:drawing>
          <wp:anchor distT="0" distB="0" distL="114300" distR="114300" simplePos="0" relativeHeight="251661312" behindDoc="0" locked="0" layoutInCell="1" allowOverlap="1">
            <wp:simplePos x="0" y="0"/>
            <wp:positionH relativeFrom="page">
              <wp:posOffset>1818640</wp:posOffset>
            </wp:positionH>
            <wp:positionV relativeFrom="page">
              <wp:posOffset>5646420</wp:posOffset>
            </wp:positionV>
            <wp:extent cx="1367155" cy="173355"/>
            <wp:effectExtent l="0" t="0" r="4445" b="17145"/>
            <wp:wrapNone/>
            <wp:docPr id="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a:xfrm>
                      <a:off x="0" y="0"/>
                      <a:ext cx="1367155" cy="173355"/>
                    </a:xfrm>
                    <a:prstGeom prst="rect">
                      <a:avLst/>
                    </a:prstGeom>
                    <a:noFill/>
                    <a:ln>
                      <a:noFill/>
                    </a:ln>
                  </pic:spPr>
                </pic:pic>
              </a:graphicData>
            </a:graphic>
          </wp:anchor>
        </w:drawing>
      </w:r>
    </w:p>
    <w:p>
      <w:pPr>
        <w:spacing w:line="380" w:lineRule="exact"/>
        <w:jc w:val="center"/>
        <w:rPr>
          <w:rFonts w:eastAsia="黑体"/>
        </w:rPr>
      </w:pPr>
      <w:r>
        <w:rPr>
          <w:rFonts w:eastAsia="黑体"/>
          <w:b/>
          <w:bCs/>
        </w:rPr>
        <w:t>20xx</w:t>
      </w:r>
      <w:r>
        <w:rPr>
          <w:rFonts w:eastAsia="黑体"/>
        </w:rPr>
        <w:t xml:space="preserve">  北京</w:t>
      </w:r>
    </w:p>
    <w:p>
      <w:pPr>
        <w:spacing w:line="360" w:lineRule="exact"/>
        <w:jc w:val="center"/>
        <w:rPr>
          <w:szCs w:val="21"/>
        </w:rPr>
      </w:pPr>
    </w:p>
    <w:p>
      <w:pPr>
        <w:spacing w:line="360" w:lineRule="exact"/>
        <w:jc w:val="center"/>
        <w:rPr>
          <w:szCs w:val="21"/>
        </w:rPr>
        <w:sectPr>
          <w:footerReference r:id="rId6" w:type="default"/>
          <w:pgSz w:w="7938" w:h="11510"/>
          <w:pgMar w:top="1247" w:right="1021" w:bottom="907" w:left="1021" w:header="851" w:footer="907" w:gutter="0"/>
          <w:pgNumType w:start="1"/>
          <w:cols w:space="720" w:num="1"/>
          <w:docGrid w:type="lines" w:linePitch="312" w:charSpace="43242"/>
        </w:sectPr>
      </w:pPr>
    </w:p>
    <w:p>
      <w:pPr>
        <w:spacing w:line="360" w:lineRule="exact"/>
        <w:ind w:firstLine="420" w:firstLineChars="200"/>
        <w:rPr>
          <w:szCs w:val="21"/>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60" w:lineRule="exact"/>
        <w:jc w:val="center"/>
        <w:rPr>
          <w:sz w:val="18"/>
          <w:szCs w:val="18"/>
        </w:rPr>
      </w:pPr>
    </w:p>
    <w:p>
      <w:pPr>
        <w:spacing w:line="380" w:lineRule="atLeast"/>
        <w:jc w:val="center"/>
        <w:rPr>
          <w:rFonts w:eastAsia="黑体"/>
          <w:szCs w:val="24"/>
        </w:rPr>
      </w:pPr>
      <w:r>
        <w:rPr>
          <w:rFonts w:eastAsia="黑体"/>
          <w:szCs w:val="24"/>
        </w:rPr>
        <w:t>河北省工程建设地方标准</w:t>
      </w:r>
    </w:p>
    <w:p>
      <w:pPr>
        <w:spacing w:line="360" w:lineRule="exact"/>
        <w:jc w:val="center"/>
        <w:rPr>
          <w:rFonts w:eastAsia="黑体"/>
          <w:szCs w:val="21"/>
        </w:rPr>
      </w:pPr>
      <w:r>
        <w:rPr>
          <w:rFonts w:hint="eastAsia" w:eastAsia="黑体"/>
          <w:szCs w:val="21"/>
        </w:rPr>
        <w:t>绿色建筑星级设计</w:t>
      </w:r>
      <w:r>
        <w:rPr>
          <w:rFonts w:eastAsia="黑体"/>
          <w:szCs w:val="21"/>
        </w:rPr>
        <w:t>标准</w:t>
      </w:r>
    </w:p>
    <w:p>
      <w:pPr>
        <w:spacing w:line="340" w:lineRule="exact"/>
        <w:jc w:val="center"/>
        <w:rPr>
          <w:rFonts w:eastAsia="方正小标宋简体"/>
          <w:szCs w:val="21"/>
        </w:rPr>
      </w:pPr>
      <w:r>
        <w:rPr>
          <w:rFonts w:hint="eastAsia" w:eastAsia="方正小标宋简体"/>
          <w:bCs/>
          <w:sz w:val="18"/>
          <w:szCs w:val="18"/>
        </w:rPr>
        <w:t>Star design s</w:t>
      </w:r>
      <w:r>
        <w:rPr>
          <w:rFonts w:eastAsia="方正小标宋简体"/>
          <w:bCs/>
          <w:sz w:val="18"/>
          <w:szCs w:val="18"/>
        </w:rPr>
        <w:t xml:space="preserve">tandard for </w:t>
      </w:r>
      <w:r>
        <w:rPr>
          <w:rFonts w:hint="eastAsia" w:eastAsia="方正小标宋简体"/>
          <w:bCs/>
          <w:sz w:val="18"/>
          <w:szCs w:val="18"/>
        </w:rPr>
        <w:t>green</w:t>
      </w:r>
      <w:r>
        <w:rPr>
          <w:rFonts w:eastAsia="方正小标宋简体"/>
          <w:bCs/>
          <w:sz w:val="18"/>
          <w:szCs w:val="18"/>
        </w:rPr>
        <w:t xml:space="preserve"> building</w:t>
      </w:r>
    </w:p>
    <w:p>
      <w:pPr>
        <w:wordWrap w:val="0"/>
        <w:spacing w:line="360" w:lineRule="atLeast"/>
        <w:jc w:val="center"/>
        <w:rPr>
          <w:sz w:val="18"/>
          <w:szCs w:val="18"/>
        </w:rPr>
      </w:pPr>
      <w:r>
        <w:rPr>
          <w:sz w:val="18"/>
          <w:szCs w:val="18"/>
        </w:rPr>
        <w:t>DB</w:t>
      </w:r>
      <w:r>
        <w:rPr>
          <w:rFonts w:hint="eastAsia"/>
          <w:sz w:val="18"/>
          <w:szCs w:val="18"/>
        </w:rPr>
        <w:t>xx</w:t>
      </w:r>
      <w:r>
        <w:rPr>
          <w:sz w:val="18"/>
          <w:szCs w:val="18"/>
        </w:rPr>
        <w:t>(</w:t>
      </w:r>
      <w:r>
        <w:rPr>
          <w:rFonts w:hint="eastAsia"/>
          <w:sz w:val="18"/>
          <w:szCs w:val="18"/>
        </w:rPr>
        <w:t>x</w:t>
      </w:r>
      <w:r>
        <w:rPr>
          <w:sz w:val="18"/>
          <w:szCs w:val="18"/>
        </w:rPr>
        <w:t>)/</w:t>
      </w:r>
      <w:r>
        <w:rPr>
          <w:rFonts w:hint="eastAsia"/>
          <w:sz w:val="18"/>
          <w:szCs w:val="18"/>
        </w:rPr>
        <w:t>x</w:t>
      </w:r>
      <w:r>
        <w:rPr>
          <w:sz w:val="18"/>
          <w:szCs w:val="18"/>
        </w:rPr>
        <w:t xml:space="preserve"> </w:t>
      </w:r>
      <w:r>
        <w:rPr>
          <w:rFonts w:hint="eastAsia"/>
          <w:sz w:val="18"/>
          <w:szCs w:val="18"/>
        </w:rPr>
        <w:t>xxxx</w:t>
      </w:r>
      <w:r>
        <w:rPr>
          <w:sz w:val="18"/>
          <w:szCs w:val="18"/>
        </w:rPr>
        <w:t>-20xx</w:t>
      </w:r>
    </w:p>
    <w:p>
      <w:pPr>
        <w:spacing w:line="360" w:lineRule="atLeast"/>
        <w:jc w:val="center"/>
        <w:rPr>
          <w:sz w:val="18"/>
        </w:rPr>
      </w:pPr>
      <w:r>
        <w:rPr>
          <w:sz w:val="18"/>
        </w:rPr>
        <w:t>﹡</w:t>
      </w:r>
    </w:p>
    <w:p>
      <w:pPr>
        <w:spacing w:line="360" w:lineRule="atLeast"/>
        <w:jc w:val="center"/>
        <w:rPr>
          <w:sz w:val="18"/>
        </w:rPr>
      </w:pPr>
      <w:r>
        <w:drawing>
          <wp:anchor distT="0" distB="0" distL="114300" distR="114300" simplePos="0" relativeHeight="251662336" behindDoc="0" locked="0" layoutInCell="1" allowOverlap="1">
            <wp:simplePos x="0" y="0"/>
            <wp:positionH relativeFrom="column">
              <wp:posOffset>379730</wp:posOffset>
            </wp:positionH>
            <wp:positionV relativeFrom="paragraph">
              <wp:posOffset>86995</wp:posOffset>
            </wp:positionV>
            <wp:extent cx="1025525" cy="135890"/>
            <wp:effectExtent l="0" t="0" r="3175" b="16510"/>
            <wp:wrapNone/>
            <wp:docPr id="10"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对象 3"/>
                    <pic:cNvPicPr>
                      <a:picLocks noChangeAspect="1"/>
                    </pic:cNvPicPr>
                  </pic:nvPicPr>
                  <pic:blipFill>
                    <a:blip r:embed="rId11" cstate="print">
                      <a:biLevel thresh="50000"/>
                      <a:grayscl/>
                    </a:blip>
                    <a:stretch>
                      <a:fillRect/>
                    </a:stretch>
                  </pic:blipFill>
                  <pic:spPr>
                    <a:xfrm>
                      <a:off x="0" y="0"/>
                      <a:ext cx="1025525" cy="135890"/>
                    </a:xfrm>
                    <a:prstGeom prst="rect">
                      <a:avLst/>
                    </a:prstGeom>
                    <a:noFill/>
                    <a:ln>
                      <a:noFill/>
                    </a:ln>
                  </pic:spPr>
                </pic:pic>
              </a:graphicData>
            </a:graphic>
          </wp:anchor>
        </w:drawing>
      </w:r>
      <w:r>
        <w:rPr>
          <w:sz w:val="18"/>
        </w:rPr>
        <w:t xml:space="preserve">                出版（</w:t>
      </w:r>
      <w:r>
        <w:rPr>
          <w:sz w:val="18"/>
          <w:szCs w:val="18"/>
        </w:rPr>
        <w:t>北京市海淀区三里河路1号</w:t>
      </w:r>
      <w:r>
        <w:rPr>
          <w:sz w:val="18"/>
        </w:rPr>
        <w:t>）</w:t>
      </w:r>
    </w:p>
    <w:p>
      <w:pPr>
        <w:spacing w:line="360" w:lineRule="atLeast"/>
        <w:jc w:val="center"/>
        <w:rPr>
          <w:sz w:val="18"/>
        </w:rPr>
      </w:pPr>
      <w:r>
        <w:rPr>
          <w:sz w:val="18"/>
        </w:rPr>
        <w:t>石家庄市书渊印刷有限公司印刷</w:t>
      </w:r>
    </w:p>
    <w:p>
      <w:pPr>
        <w:spacing w:line="360" w:lineRule="atLeast"/>
        <w:jc w:val="center"/>
        <w:rPr>
          <w:sz w:val="18"/>
        </w:rPr>
      </w:pPr>
      <w:r>
        <w:rPr>
          <w:sz w:val="18"/>
        </w:rPr>
        <w:t>﹡</w:t>
      </w:r>
    </w:p>
    <w:p>
      <w:pPr>
        <w:spacing w:line="360" w:lineRule="atLeast"/>
        <w:jc w:val="center"/>
        <w:rPr>
          <w:rFonts w:eastAsia="Times New Roman"/>
          <w:snapToGrid w:val="0"/>
          <w:sz w:val="18"/>
        </w:rPr>
      </w:pPr>
      <w:r>
        <w:rPr>
          <w:snapToGrid w:val="0"/>
          <w:sz w:val="18"/>
        </w:rPr>
        <w:t>开本：850mm×1168mm  1/32    印张：1.75 字数：40千字</w:t>
      </w:r>
    </w:p>
    <w:p>
      <w:pPr>
        <w:spacing w:line="360" w:lineRule="atLeast"/>
        <w:jc w:val="center"/>
        <w:rPr>
          <w:rFonts w:eastAsia="Times New Roman"/>
          <w:snapToGrid w:val="0"/>
          <w:sz w:val="18"/>
        </w:rPr>
      </w:pPr>
      <w:r>
        <w:rPr>
          <w:snapToGrid w:val="0"/>
          <w:sz w:val="18"/>
        </w:rPr>
        <w:t>20xx年x月第一版   20xx年x月第一次印刷</w:t>
      </w:r>
    </w:p>
    <w:p>
      <w:pPr>
        <w:spacing w:line="360" w:lineRule="atLeast"/>
        <w:jc w:val="center"/>
        <w:rPr>
          <w:rFonts w:eastAsia="Times New Roman"/>
          <w:snapToGrid w:val="0"/>
          <w:sz w:val="18"/>
        </w:rPr>
      </w:pPr>
      <w:r>
        <w:rPr>
          <w:snapToGrid w:val="0"/>
          <w:sz w:val="18"/>
        </w:rPr>
        <w:t>印数：</w:t>
      </w:r>
      <w:r>
        <w:rPr>
          <w:b/>
          <w:snapToGrid w:val="0"/>
          <w:sz w:val="18"/>
        </w:rPr>
        <w:t>1</w:t>
      </w:r>
      <w:r>
        <w:rPr>
          <w:bCs/>
          <w:snapToGrid w:val="0"/>
          <w:sz w:val="18"/>
        </w:rPr>
        <w:t>～2</w:t>
      </w:r>
      <w:r>
        <w:rPr>
          <w:b/>
          <w:snapToGrid w:val="0"/>
          <w:sz w:val="18"/>
        </w:rPr>
        <w:t>000</w:t>
      </w:r>
      <w:r>
        <w:rPr>
          <w:snapToGrid w:val="0"/>
          <w:sz w:val="18"/>
        </w:rPr>
        <w:t>册   定价：</w:t>
      </w:r>
      <w:r>
        <w:rPr>
          <w:b/>
          <w:snapToGrid w:val="0"/>
          <w:sz w:val="18"/>
        </w:rPr>
        <w:t>28.00</w:t>
      </w:r>
      <w:r>
        <w:rPr>
          <w:snapToGrid w:val="0"/>
          <w:sz w:val="18"/>
        </w:rPr>
        <w:t xml:space="preserve"> 元</w:t>
      </w:r>
    </w:p>
    <w:p>
      <w:pPr>
        <w:spacing w:line="360" w:lineRule="atLeast"/>
        <w:jc w:val="center"/>
        <w:rPr>
          <w:snapToGrid w:val="0"/>
          <w:sz w:val="18"/>
        </w:rPr>
      </w:pPr>
      <w:r>
        <w:rPr>
          <w:snapToGrid w:val="0"/>
          <w:sz w:val="18"/>
        </w:rPr>
        <w:t>统一书号：155160▪1789</w:t>
      </w:r>
    </w:p>
    <w:p>
      <w:pPr>
        <w:spacing w:line="360" w:lineRule="exact"/>
        <w:jc w:val="center"/>
        <w:rPr>
          <w:rFonts w:eastAsia="黑体"/>
          <w:bCs/>
          <w:szCs w:val="21"/>
        </w:rPr>
        <w:sectPr>
          <w:footerReference r:id="rId7" w:type="default"/>
          <w:pgSz w:w="7938" w:h="11510"/>
          <w:pgMar w:top="1247" w:right="1021" w:bottom="907" w:left="1021" w:header="851" w:footer="907" w:gutter="0"/>
          <w:pgNumType w:start="1"/>
          <w:cols w:space="720" w:num="1"/>
          <w:docGrid w:type="lines" w:linePitch="312" w:charSpace="43242"/>
        </w:sectPr>
      </w:pPr>
      <w:r>
        <w:rPr>
          <w:rFonts w:eastAsia="黑体"/>
          <w:snapToGrid w:val="0"/>
          <w:sz w:val="18"/>
        </w:rPr>
        <w:t>版权所有  翻印必究</w:t>
      </w:r>
    </w:p>
    <w:p>
      <w:pPr>
        <w:pageBreakBefore/>
        <w:spacing w:before="240" w:beforeLines="100" w:after="100" w:afterAutospacing="1" w:line="380" w:lineRule="exact"/>
        <w:jc w:val="center"/>
        <w:rPr>
          <w:rFonts w:eastAsia="方正小标宋简体"/>
          <w:sz w:val="32"/>
          <w:szCs w:val="32"/>
          <w:lang w:val="zh-CN"/>
        </w:rPr>
      </w:pPr>
      <w:r>
        <w:rPr>
          <w:rFonts w:eastAsia="方正小标宋简体"/>
          <w:color w:val="000000"/>
          <w:sz w:val="32"/>
          <w:szCs w:val="32"/>
          <w:lang w:val="zh-CN"/>
        </w:rPr>
        <w:t>河</w:t>
      </w:r>
      <w:r>
        <w:rPr>
          <w:rFonts w:eastAsia="方正小标宋简体"/>
          <w:sz w:val="32"/>
          <w:szCs w:val="32"/>
          <w:lang w:val="zh-CN"/>
        </w:rPr>
        <w:t>北省住房和城乡建设厅</w:t>
      </w:r>
    </w:p>
    <w:p>
      <w:pPr>
        <w:spacing w:before="100" w:beforeAutospacing="1" w:after="100" w:afterAutospacing="1" w:line="380" w:lineRule="exact"/>
        <w:jc w:val="center"/>
        <w:rPr>
          <w:b/>
          <w:bCs/>
          <w:sz w:val="32"/>
          <w:szCs w:val="32"/>
          <w:lang w:val="zh-CN"/>
        </w:rPr>
      </w:pPr>
      <w:r>
        <w:rPr>
          <w:rFonts w:eastAsia="方正小标宋简体"/>
          <w:sz w:val="32"/>
          <w:szCs w:val="32"/>
          <w:lang w:val="zh-CN"/>
        </w:rPr>
        <w:t>公告</w:t>
      </w:r>
    </w:p>
    <w:p>
      <w:pPr>
        <w:spacing w:before="100" w:beforeAutospacing="1" w:after="100" w:afterAutospacing="1" w:line="380" w:lineRule="exact"/>
        <w:jc w:val="center"/>
        <w:rPr>
          <w:szCs w:val="21"/>
        </w:rPr>
      </w:pPr>
      <w: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321310</wp:posOffset>
                </wp:positionV>
                <wp:extent cx="3733800" cy="635"/>
                <wp:effectExtent l="0" t="0" r="0" b="0"/>
                <wp:wrapNone/>
                <wp:docPr id="50"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3733800" cy="635"/>
                        </a:xfrm>
                        <a:prstGeom prst="line">
                          <a:avLst/>
                        </a:prstGeom>
                        <a:noFill/>
                        <a:ln w="19050">
                          <a:solidFill>
                            <a:srgbClr val="000000"/>
                          </a:solidFill>
                          <a:round/>
                        </a:ln>
                        <a:effectLst/>
                      </wps:spPr>
                      <wps:bodyPr/>
                    </wps:wsp>
                  </a:graphicData>
                </a:graphic>
              </wp:anchor>
            </w:drawing>
          </mc:Choice>
          <mc:Fallback>
            <w:pict>
              <v:line id="直接连接符 14" o:spid="_x0000_s1026" o:spt="20" style="position:absolute;left:0pt;margin-left:5.65pt;margin-top:25.3pt;height:0.05pt;width:294pt;z-index:251664384;mso-width-relative:page;mso-height-relative:page;" filled="f" stroked="t" coordsize="21600,21600" o:gfxdata="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qTV&#10;c9QAAAAIAQAADwAAAAAAAAABACAAAAAiAAAAZHJzL2Rvd25yZXYueG1sUEsBAhQAFAAAAAgAh07i&#10;QILV3SXtAQAAvQMAAA4AAAAAAAAAAQAgAAAAIwEAAGRycy9lMm9Eb2MueG1sUEsFBgAAAAAGAAYA&#10;WQEAAIIFAAAAAA==&#10;">
                <v:fill on="f" focussize="0,0"/>
                <v:stroke weight="1.5pt" color="#000000" joinstyle="round"/>
                <v:imagedata o:title=""/>
                <o:lock v:ext="edit" aspectratio="f"/>
              </v:line>
            </w:pict>
          </mc:Fallback>
        </mc:AlternateContent>
      </w:r>
      <w:r>
        <w:rPr>
          <w:szCs w:val="21"/>
        </w:rPr>
        <w:t>20xx年 第xx号</w:t>
      </w:r>
    </w:p>
    <w:p>
      <w:pPr>
        <w:spacing w:line="360" w:lineRule="exact"/>
        <w:jc w:val="center"/>
        <w:rPr>
          <w:rFonts w:eastAsia="黑体"/>
          <w:sz w:val="28"/>
          <w:szCs w:val="28"/>
          <w:lang w:val="zh-CN"/>
        </w:rPr>
      </w:pPr>
      <w:r>
        <w:rPr>
          <w:rFonts w:eastAsia="黑体"/>
          <w:sz w:val="28"/>
          <w:szCs w:val="28"/>
          <w:lang w:val="zh-CN"/>
        </w:rPr>
        <w:t>河北省住房和城乡建设厅</w:t>
      </w:r>
    </w:p>
    <w:p>
      <w:pPr>
        <w:spacing w:line="360" w:lineRule="exact"/>
        <w:jc w:val="center"/>
        <w:rPr>
          <w:rFonts w:eastAsia="黑体"/>
          <w:sz w:val="28"/>
          <w:szCs w:val="28"/>
          <w:lang w:val="zh-CN"/>
        </w:rPr>
      </w:pPr>
      <w:r>
        <w:rPr>
          <w:rFonts w:eastAsia="黑体"/>
          <w:sz w:val="28"/>
          <w:szCs w:val="28"/>
          <w:lang w:val="zh-CN"/>
        </w:rPr>
        <w:t>关于发布《</w:t>
      </w:r>
      <w:r>
        <w:rPr>
          <w:rFonts w:hint="eastAsia" w:eastAsia="黑体"/>
          <w:sz w:val="28"/>
          <w:szCs w:val="28"/>
        </w:rPr>
        <w:t>绿色建筑星级设计</w:t>
      </w:r>
      <w:r>
        <w:rPr>
          <w:rFonts w:eastAsia="黑体"/>
          <w:sz w:val="28"/>
          <w:szCs w:val="28"/>
          <w:lang w:val="zh-CN"/>
        </w:rPr>
        <w:t>标准》的公告</w:t>
      </w:r>
    </w:p>
    <w:p>
      <w:pPr>
        <w:spacing w:line="440" w:lineRule="exact"/>
        <w:jc w:val="center"/>
        <w:rPr>
          <w:rFonts w:eastAsia="黑体"/>
          <w:sz w:val="28"/>
          <w:szCs w:val="28"/>
          <w:lang w:val="zh-CN"/>
        </w:rPr>
      </w:pPr>
    </w:p>
    <w:p>
      <w:pPr>
        <w:spacing w:line="380" w:lineRule="atLeast"/>
        <w:ind w:firstLine="420" w:firstLineChars="200"/>
        <w:rPr>
          <w:szCs w:val="21"/>
        </w:rPr>
      </w:pPr>
      <w:r>
        <w:rPr>
          <w:szCs w:val="21"/>
        </w:rPr>
        <w:t>《</w:t>
      </w:r>
      <w:r>
        <w:rPr>
          <w:rFonts w:hint="eastAsia"/>
          <w:szCs w:val="21"/>
        </w:rPr>
        <w:t>绿色建筑星级设计</w:t>
      </w:r>
      <w:r>
        <w:rPr>
          <w:szCs w:val="21"/>
        </w:rPr>
        <w:t>标准》（编号为DB</w:t>
      </w:r>
      <w:r>
        <w:rPr>
          <w:rFonts w:hint="eastAsia"/>
          <w:szCs w:val="21"/>
        </w:rPr>
        <w:t>xx</w:t>
      </w:r>
      <w:r>
        <w:rPr>
          <w:szCs w:val="21"/>
        </w:rPr>
        <w:t>(</w:t>
      </w:r>
      <w:r>
        <w:rPr>
          <w:rFonts w:hint="eastAsia"/>
          <w:szCs w:val="21"/>
        </w:rPr>
        <w:t>x</w:t>
      </w:r>
      <w:r>
        <w:rPr>
          <w:szCs w:val="21"/>
        </w:rPr>
        <w:t>)/</w:t>
      </w:r>
      <w:r>
        <w:rPr>
          <w:rFonts w:hint="eastAsia"/>
          <w:szCs w:val="21"/>
        </w:rPr>
        <w:t>x xxxx</w:t>
      </w:r>
      <w:r>
        <w:rPr>
          <w:szCs w:val="21"/>
        </w:rPr>
        <w:t>-20xx）已经本机关审查并批准为河北省工程建设标准，现予发布，自20xx年xx月x日起实施。</w:t>
      </w:r>
    </w:p>
    <w:p>
      <w:pPr>
        <w:spacing w:line="380" w:lineRule="atLeast"/>
        <w:ind w:firstLine="525" w:firstLineChars="250"/>
      </w:pPr>
    </w:p>
    <w:p>
      <w:pPr>
        <w:spacing w:line="380" w:lineRule="atLeast"/>
      </w:pPr>
    </w:p>
    <w:p>
      <w:pPr>
        <w:spacing w:line="380" w:lineRule="atLeast"/>
        <w:ind w:firstLine="525" w:firstLineChars="250"/>
      </w:pPr>
    </w:p>
    <w:p>
      <w:pPr>
        <w:spacing w:line="380" w:lineRule="atLeast"/>
        <w:ind w:firstLine="525" w:firstLineChars="250"/>
      </w:pPr>
      <w:r>
        <w:t xml:space="preserve">                        河北省住房和城乡建设厅</w:t>
      </w:r>
    </w:p>
    <w:p>
      <w:pPr>
        <w:spacing w:line="380" w:lineRule="atLeast"/>
        <w:ind w:firstLine="525" w:firstLineChars="250"/>
        <w:jc w:val="center"/>
        <w:rPr>
          <w:szCs w:val="21"/>
        </w:rPr>
      </w:pPr>
      <w:r>
        <w:t xml:space="preserve">                    20xx年x月x日</w:t>
      </w:r>
    </w:p>
    <w:p>
      <w:r>
        <w:br w:type="page"/>
      </w:r>
    </w:p>
    <w:p>
      <w:pPr>
        <w:pageBreakBefore/>
        <w:spacing w:before="240" w:beforeLines="100" w:after="100" w:afterAutospacing="1" w:line="380" w:lineRule="exact"/>
        <w:jc w:val="center"/>
        <w:rPr>
          <w:rFonts w:eastAsia="方正小标宋简体"/>
          <w:sz w:val="28"/>
        </w:rPr>
      </w:pPr>
      <w:r>
        <w:rPr>
          <w:rFonts w:eastAsia="方正小标宋简体"/>
          <w:sz w:val="28"/>
        </w:rPr>
        <w:t>前言</w:t>
      </w:r>
    </w:p>
    <w:p>
      <w:pPr>
        <w:widowControl/>
        <w:spacing w:line="380" w:lineRule="exact"/>
        <w:ind w:firstLine="420" w:firstLineChars="200"/>
        <w:jc w:val="left"/>
        <w:rPr>
          <w:color w:val="000000" w:themeColor="text1"/>
          <w:szCs w:val="22"/>
          <w14:textFill>
            <w14:solidFill>
              <w14:schemeClr w14:val="tx1"/>
            </w14:solidFill>
          </w14:textFill>
        </w:rPr>
      </w:pPr>
      <w:r>
        <w:rPr>
          <w:szCs w:val="22"/>
        </w:rPr>
        <w:t>根据河北省住房和城乡建设厅《</w:t>
      </w:r>
      <w:r>
        <w:rPr>
          <w:rFonts w:hint="eastAsia"/>
          <w:szCs w:val="22"/>
        </w:rPr>
        <w:t>xxxxxxxxxxxxxxxx</w:t>
      </w:r>
      <w:r>
        <w:rPr>
          <w:szCs w:val="22"/>
        </w:rPr>
        <w:t>》（</w:t>
      </w:r>
      <w:r>
        <w:rPr>
          <w:rFonts w:hint="eastAsia"/>
          <w:szCs w:val="22"/>
        </w:rPr>
        <w:t>xxxxxxxxxxxxxx</w:t>
      </w:r>
      <w:r>
        <w:rPr>
          <w:szCs w:val="22"/>
        </w:rPr>
        <w:t>）的要求，经过深入调查研究，认真总结工程经验，在广泛征求意见的基础上，</w:t>
      </w:r>
      <w:r>
        <w:rPr>
          <w:rFonts w:hint="eastAsia"/>
          <w:color w:val="000000" w:themeColor="text1"/>
          <w:szCs w:val="22"/>
          <w14:textFill>
            <w14:solidFill>
              <w14:schemeClr w14:val="tx1"/>
            </w14:solidFill>
          </w14:textFill>
        </w:rPr>
        <w:t>参照《</w:t>
      </w:r>
      <w:r>
        <w:rPr>
          <w:color w:val="000000" w:themeColor="text1"/>
          <w:szCs w:val="22"/>
          <w14:textFill>
            <w14:solidFill>
              <w14:schemeClr w14:val="tx1"/>
            </w14:solidFill>
          </w14:textFill>
        </w:rPr>
        <w:t>绿色建筑</w:t>
      </w:r>
      <w:r>
        <w:rPr>
          <w:rFonts w:hint="eastAsia"/>
          <w:color w:val="000000" w:themeColor="text1"/>
          <w:szCs w:val="22"/>
          <w14:textFill>
            <w14:solidFill>
              <w14:schemeClr w14:val="tx1"/>
            </w14:solidFill>
          </w14:textFill>
        </w:rPr>
        <w:t>评价标准》DB13(J)/T 8427-2021不同星级评价要求，结合河北省绿色建筑发展实际情况，</w:t>
      </w:r>
      <w:r>
        <w:rPr>
          <w:color w:val="000000" w:themeColor="text1"/>
          <w:szCs w:val="22"/>
          <w14:textFill>
            <w14:solidFill>
              <w14:schemeClr w14:val="tx1"/>
            </w14:solidFill>
          </w14:textFill>
        </w:rPr>
        <w:t>由河北建筑设计研究院有限责任公司会同有关单位</w:t>
      </w:r>
      <w:r>
        <w:rPr>
          <w:rFonts w:hint="eastAsia"/>
          <w:color w:val="000000" w:themeColor="text1"/>
          <w:szCs w:val="22"/>
          <w14:textFill>
            <w14:solidFill>
              <w14:schemeClr w14:val="tx1"/>
            </w14:solidFill>
          </w14:textFill>
        </w:rPr>
        <w:t>编制</w:t>
      </w:r>
      <w:r>
        <w:rPr>
          <w:color w:val="000000" w:themeColor="text1"/>
          <w:szCs w:val="22"/>
          <w14:textFill>
            <w14:solidFill>
              <w14:schemeClr w14:val="tx1"/>
            </w14:solidFill>
          </w14:textFill>
        </w:rPr>
        <w:t>而成。</w:t>
      </w:r>
    </w:p>
    <w:p>
      <w:pPr>
        <w:spacing w:line="380" w:lineRule="exact"/>
        <w:ind w:firstLine="420" w:firstLineChars="200"/>
        <w:jc w:val="left"/>
      </w:pPr>
      <w:r>
        <w:rPr>
          <w:szCs w:val="22"/>
        </w:rPr>
        <w:t>本标准共分为9个章节和5</w:t>
      </w:r>
      <w:r>
        <w:t>个附录，主要技术内容：1.总则；2.术语；3.基本规定；4.绿色建筑星级设计策划；5.控制项设计要点；6.一星级评分项推荐要点；7.二星级评分项推荐要点；8.三星级评分项推荐要点；9.提高与创新。</w:t>
      </w:r>
    </w:p>
    <w:p>
      <w:pPr>
        <w:spacing w:line="380" w:lineRule="exact"/>
        <w:ind w:firstLine="420" w:firstLineChars="200"/>
        <w:jc w:val="left"/>
      </w:pPr>
      <w:r>
        <w:t>本标准由河北建筑设计研究院有限责任公司负责具体技术内容的解释，由河北省绿色建筑推广与建设工程标准编制中心负责管理。</w:t>
      </w:r>
    </w:p>
    <w:p>
      <w:pPr>
        <w:spacing w:line="380" w:lineRule="exact"/>
      </w:pPr>
      <w:r>
        <w:t xml:space="preserve">    本标准执行过程中如有意见和建议，请寄送河北建筑设计研究院有限责任公司（地址：石家庄市建设南大街83号，邮编：050011，电话：0311-80995604，</w:t>
      </w:r>
      <w:r>
        <w:fldChar w:fldCharType="begin"/>
      </w:r>
      <w:r>
        <w:instrText xml:space="preserve"> HYPERLINK "mailto:邮箱：******@***.com" </w:instrText>
      </w:r>
      <w:r>
        <w:fldChar w:fldCharType="separate"/>
      </w:r>
      <w:r>
        <w:t>邮箱：</w:t>
      </w:r>
      <w:r>
        <w:rPr>
          <w:b/>
          <w:bCs/>
          <w:iCs/>
          <w:sz w:val="22"/>
          <w:szCs w:val="21"/>
        </w:rPr>
        <w:t>hbjy@vip.163.com</w:t>
      </w:r>
      <w:r>
        <w:rPr>
          <w:b/>
          <w:bCs/>
          <w:iCs/>
          <w:sz w:val="22"/>
          <w:szCs w:val="21"/>
        </w:rPr>
        <w:fldChar w:fldCharType="end"/>
      </w:r>
      <w:r>
        <w:t>），以供修订时参考。</w:t>
      </w:r>
    </w:p>
    <w:p>
      <w:pPr>
        <w:spacing w:line="380" w:lineRule="exact"/>
      </w:pPr>
      <w:r>
        <w:t xml:space="preserve">    本标准主编单位、参编单位、主要起草人和审查人员名单：</w:t>
      </w:r>
    </w:p>
    <w:tbl>
      <w:tblPr>
        <w:tblStyle w:val="30"/>
        <w:tblpPr w:leftFromText="180" w:rightFromText="180" w:vertAnchor="text" w:tblpXSpec="right" w:tblpY="1"/>
        <w:tblOverlap w:val="never"/>
        <w:tblW w:w="0" w:type="auto"/>
        <w:jc w:val="right"/>
        <w:tblLayout w:type="fixed"/>
        <w:tblCellMar>
          <w:top w:w="0" w:type="dxa"/>
          <w:left w:w="108" w:type="dxa"/>
          <w:bottom w:w="0" w:type="dxa"/>
          <w:right w:w="108" w:type="dxa"/>
        </w:tblCellMar>
      </w:tblPr>
      <w:tblGrid>
        <w:gridCol w:w="1323"/>
        <w:gridCol w:w="4290"/>
      </w:tblGrid>
      <w:tr>
        <w:tblPrEx>
          <w:tblCellMar>
            <w:top w:w="0" w:type="dxa"/>
            <w:left w:w="108" w:type="dxa"/>
            <w:bottom w:w="0" w:type="dxa"/>
            <w:right w:w="108" w:type="dxa"/>
          </w:tblCellMar>
        </w:tblPrEx>
        <w:trPr>
          <w:jc w:val="right"/>
        </w:trPr>
        <w:tc>
          <w:tcPr>
            <w:tcW w:w="1323" w:type="dxa"/>
            <w:tcMar>
              <w:left w:w="28" w:type="dxa"/>
              <w:right w:w="28" w:type="dxa"/>
            </w:tcMar>
            <w:vAlign w:val="center"/>
          </w:tcPr>
          <w:p>
            <w:pPr>
              <w:spacing w:line="380" w:lineRule="atLeast"/>
              <w:jc w:val="distribute"/>
            </w:pPr>
          </w:p>
          <w:p>
            <w:pPr>
              <w:spacing w:line="380" w:lineRule="atLeast"/>
              <w:jc w:val="distribute"/>
            </w:pPr>
            <w:r>
              <w:t>主编单位：</w:t>
            </w:r>
          </w:p>
        </w:tc>
        <w:tc>
          <w:tcPr>
            <w:tcW w:w="4290" w:type="dxa"/>
          </w:tcPr>
          <w:p>
            <w:pPr>
              <w:spacing w:line="380" w:lineRule="atLeast"/>
              <w:jc w:val="left"/>
            </w:pPr>
          </w:p>
        </w:tc>
      </w:tr>
      <w:tr>
        <w:tblPrEx>
          <w:tblCellMar>
            <w:top w:w="0" w:type="dxa"/>
            <w:left w:w="108" w:type="dxa"/>
            <w:bottom w:w="0" w:type="dxa"/>
            <w:right w:w="108" w:type="dxa"/>
          </w:tblCellMar>
        </w:tblPrEx>
        <w:trPr>
          <w:jc w:val="right"/>
        </w:trPr>
        <w:tc>
          <w:tcPr>
            <w:tcW w:w="1323" w:type="dxa"/>
            <w:tcMar>
              <w:left w:w="28" w:type="dxa"/>
              <w:right w:w="28" w:type="dxa"/>
            </w:tcMar>
            <w:vAlign w:val="center"/>
          </w:tcPr>
          <w:p>
            <w:pPr>
              <w:spacing w:line="380" w:lineRule="atLeast"/>
              <w:ind w:firstLine="105" w:firstLineChars="50"/>
              <w:jc w:val="distribute"/>
            </w:pPr>
          </w:p>
        </w:tc>
        <w:tc>
          <w:tcPr>
            <w:tcW w:w="4290" w:type="dxa"/>
          </w:tcPr>
          <w:p>
            <w:pPr>
              <w:spacing w:line="380" w:lineRule="atLeast"/>
            </w:pPr>
          </w:p>
        </w:tc>
      </w:tr>
      <w:tr>
        <w:tblPrEx>
          <w:tblCellMar>
            <w:top w:w="0" w:type="dxa"/>
            <w:left w:w="108" w:type="dxa"/>
            <w:bottom w:w="0" w:type="dxa"/>
            <w:right w:w="108" w:type="dxa"/>
          </w:tblCellMar>
        </w:tblPrEx>
        <w:trPr>
          <w:jc w:val="right"/>
        </w:trPr>
        <w:tc>
          <w:tcPr>
            <w:tcW w:w="1323" w:type="dxa"/>
            <w:tcMar>
              <w:left w:w="28" w:type="dxa"/>
              <w:right w:w="28" w:type="dxa"/>
            </w:tcMar>
            <w:vAlign w:val="center"/>
          </w:tcPr>
          <w:p>
            <w:pPr>
              <w:spacing w:line="380" w:lineRule="atLeast"/>
              <w:jc w:val="distribute"/>
            </w:pPr>
            <w:r>
              <w:t>参编单位：</w:t>
            </w:r>
          </w:p>
        </w:tc>
        <w:tc>
          <w:tcPr>
            <w:tcW w:w="4290" w:type="dxa"/>
            <w:vAlign w:val="bottom"/>
          </w:tcPr>
          <w:p/>
        </w:tc>
      </w:tr>
      <w:tr>
        <w:tblPrEx>
          <w:tblCellMar>
            <w:top w:w="0" w:type="dxa"/>
            <w:left w:w="108" w:type="dxa"/>
            <w:bottom w:w="0" w:type="dxa"/>
            <w:right w:w="108" w:type="dxa"/>
          </w:tblCellMar>
        </w:tblPrEx>
        <w:trPr>
          <w:trHeight w:val="113"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rPr>
                <w:szCs w:val="21"/>
              </w:rPr>
            </w:pPr>
          </w:p>
        </w:tc>
      </w:tr>
      <w:tr>
        <w:tblPrEx>
          <w:tblCellMar>
            <w:top w:w="0" w:type="dxa"/>
            <w:left w:w="108" w:type="dxa"/>
            <w:bottom w:w="0" w:type="dxa"/>
            <w:right w:w="108" w:type="dxa"/>
          </w:tblCellMar>
        </w:tblPrEx>
        <w:trPr>
          <w:trHeight w:val="465"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rPr>
                <w:szCs w:val="21"/>
              </w:rPr>
            </w:pPr>
          </w:p>
        </w:tc>
      </w:tr>
      <w:tr>
        <w:tblPrEx>
          <w:tblCellMar>
            <w:top w:w="0" w:type="dxa"/>
            <w:left w:w="108" w:type="dxa"/>
            <w:bottom w:w="0" w:type="dxa"/>
            <w:right w:w="108" w:type="dxa"/>
          </w:tblCellMar>
        </w:tblPrEx>
        <w:trPr>
          <w:trHeight w:val="113" w:hRule="atLeast"/>
          <w:jc w:val="right"/>
        </w:trPr>
        <w:tc>
          <w:tcPr>
            <w:tcW w:w="1323" w:type="dxa"/>
            <w:tcMar>
              <w:left w:w="28" w:type="dxa"/>
              <w:right w:w="28" w:type="dxa"/>
            </w:tcMar>
            <w:vAlign w:val="center"/>
          </w:tcPr>
          <w:p>
            <w:pPr>
              <w:spacing w:line="380" w:lineRule="atLeast"/>
              <w:jc w:val="distribute"/>
            </w:pPr>
          </w:p>
        </w:tc>
        <w:tc>
          <w:tcPr>
            <w:tcW w:w="4290" w:type="dxa"/>
          </w:tcPr>
          <w:p>
            <w:pPr>
              <w:spacing w:line="380" w:lineRule="atLeast"/>
              <w:rPr>
                <w:szCs w:val="21"/>
              </w:rPr>
            </w:pPr>
          </w:p>
        </w:tc>
      </w:tr>
    </w:tbl>
    <w:p>
      <w:pPr>
        <w:rPr>
          <w:vanish/>
        </w:rPr>
      </w:pPr>
    </w:p>
    <w:tbl>
      <w:tblPr>
        <w:tblStyle w:val="30"/>
        <w:tblW w:w="0" w:type="auto"/>
        <w:jc w:val="right"/>
        <w:tblLayout w:type="fixed"/>
        <w:tblCellMar>
          <w:top w:w="0" w:type="dxa"/>
          <w:left w:w="108" w:type="dxa"/>
          <w:bottom w:w="0" w:type="dxa"/>
          <w:right w:w="108" w:type="dxa"/>
        </w:tblCellMar>
      </w:tblPr>
      <w:tblGrid>
        <w:gridCol w:w="1335"/>
        <w:gridCol w:w="4278"/>
      </w:tblGrid>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r>
              <w:rPr>
                <w:szCs w:val="21"/>
              </w:rPr>
              <w:t>主要起草人：</w:t>
            </w: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rPr>
                <w:szCs w:val="21"/>
              </w:rPr>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pPr>
          </w:p>
        </w:tc>
        <w:tc>
          <w:tcPr>
            <w:tcW w:w="4278" w:type="dxa"/>
          </w:tcPr>
          <w:p>
            <w:pPr>
              <w:spacing w:line="380" w:lineRule="atLeast"/>
              <w:rPr>
                <w:szCs w:val="21"/>
              </w:rPr>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r>
              <w:rPr>
                <w:szCs w:val="22"/>
              </w:rPr>
              <w:t>审查人员：</w:t>
            </w:r>
          </w:p>
        </w:tc>
        <w:tc>
          <w:tcPr>
            <w:tcW w:w="4278" w:type="dxa"/>
          </w:tcPr>
          <w:p>
            <w:pPr>
              <w:spacing w:line="380" w:lineRule="atLeast"/>
              <w:jc w:val="left"/>
            </w:pPr>
          </w:p>
        </w:tc>
      </w:tr>
      <w:tr>
        <w:tblPrEx>
          <w:tblCellMar>
            <w:top w:w="0" w:type="dxa"/>
            <w:left w:w="108" w:type="dxa"/>
            <w:bottom w:w="0" w:type="dxa"/>
            <w:right w:w="108" w:type="dxa"/>
          </w:tblCellMar>
        </w:tblPrEx>
        <w:trPr>
          <w:trHeight w:val="113" w:hRule="atLeast"/>
          <w:jc w:val="right"/>
        </w:trPr>
        <w:tc>
          <w:tcPr>
            <w:tcW w:w="1335" w:type="dxa"/>
            <w:tcMar>
              <w:left w:w="28" w:type="dxa"/>
              <w:right w:w="28" w:type="dxa"/>
            </w:tcMar>
            <w:vAlign w:val="center"/>
          </w:tcPr>
          <w:p>
            <w:pPr>
              <w:spacing w:line="380" w:lineRule="atLeast"/>
              <w:jc w:val="distribute"/>
              <w:rPr>
                <w:szCs w:val="21"/>
              </w:rPr>
            </w:pPr>
          </w:p>
        </w:tc>
        <w:tc>
          <w:tcPr>
            <w:tcW w:w="4278" w:type="dxa"/>
          </w:tcPr>
          <w:p>
            <w:pPr>
              <w:spacing w:line="380" w:lineRule="atLeast"/>
              <w:rPr>
                <w:szCs w:val="21"/>
              </w:rPr>
            </w:pPr>
          </w:p>
        </w:tc>
      </w:tr>
    </w:tbl>
    <w:p>
      <w:pPr>
        <w:jc w:val="center"/>
      </w:pPr>
      <w:r>
        <w:br w:type="page"/>
      </w:r>
    </w:p>
    <w:p>
      <w:pPr>
        <w:pStyle w:val="171"/>
      </w:pPr>
    </w:p>
    <w:sdt>
      <w:sdtPr>
        <w:rPr>
          <w:rFonts w:ascii="Times New Roman" w:hAnsi="Times New Roman" w:eastAsia="宋体" w:cs="Times New Roman"/>
          <w:b w:val="0"/>
          <w:bCs w:val="0"/>
          <w:color w:val="auto"/>
          <w:kern w:val="2"/>
          <w:sz w:val="21"/>
          <w:szCs w:val="20"/>
          <w:lang w:val="zh-CN"/>
        </w:rPr>
        <w:id w:val="423776635"/>
        <w:docPartObj>
          <w:docPartGallery w:val="Table of Contents"/>
          <w:docPartUnique/>
        </w:docPartObj>
      </w:sdtPr>
      <w:sdtEndPr>
        <w:rPr>
          <w:rFonts w:ascii="Times New Roman" w:hAnsi="Times New Roman" w:eastAsia="宋体" w:cs="Times New Roman"/>
          <w:b w:val="0"/>
          <w:bCs w:val="0"/>
          <w:color w:val="auto"/>
          <w:kern w:val="2"/>
          <w:sz w:val="21"/>
          <w:szCs w:val="20"/>
          <w:lang w:val="zh-CN"/>
        </w:rPr>
      </w:sdtEndPr>
      <w:sdtContent>
        <w:p>
          <w:pPr>
            <w:pStyle w:val="171"/>
            <w:jc w:val="center"/>
            <w:rPr>
              <w:color w:val="000000"/>
            </w:rPr>
          </w:pPr>
          <w:r>
            <w:rPr>
              <w:color w:val="000000"/>
              <w:lang w:val="zh-CN"/>
            </w:rPr>
            <w:t>目</w:t>
          </w:r>
          <w:r>
            <w:rPr>
              <w:rFonts w:hint="eastAsia"/>
              <w:color w:val="000000"/>
              <w:lang w:val="zh-CN"/>
            </w:rPr>
            <w:t xml:space="preserve"> </w:t>
          </w:r>
          <w:r>
            <w:rPr>
              <w:color w:val="000000"/>
              <w:lang w:val="zh-CN"/>
            </w:rPr>
            <w:t xml:space="preserve"> 录</w:t>
          </w:r>
        </w:p>
        <w:p>
          <w:pPr>
            <w:pStyle w:val="21"/>
            <w:tabs>
              <w:tab w:val="right" w:leader="dot" w:pos="5885"/>
            </w:tabs>
            <w:rPr>
              <w:rFonts w:asciiTheme="minorHAnsi" w:hAnsiTheme="minorHAnsi" w:eastAsiaTheme="minorEastAsia" w:cstheme="minorBidi"/>
              <w:szCs w:val="22"/>
            </w:rPr>
          </w:pPr>
          <w:r>
            <w:fldChar w:fldCharType="begin"/>
          </w:r>
          <w:r>
            <w:instrText xml:space="preserve"> TOC \o "1-2" \h \z \u </w:instrText>
          </w:r>
          <w:r>
            <w:fldChar w:fldCharType="separate"/>
          </w:r>
          <w:r>
            <w:fldChar w:fldCharType="begin"/>
          </w:r>
          <w:r>
            <w:instrText xml:space="preserve"> HYPERLINK \l "_Toc116217160" </w:instrText>
          </w:r>
          <w:r>
            <w:fldChar w:fldCharType="separate"/>
          </w:r>
          <w:r>
            <w:rPr>
              <w:rStyle w:val="36"/>
              <w:b w:val="0"/>
              <w:bCs w:val="0"/>
            </w:rPr>
            <w:t xml:space="preserve">1  </w:t>
          </w:r>
          <w:r>
            <w:rPr>
              <w:rStyle w:val="36"/>
              <w:rFonts w:ascii="方正小标宋简体"/>
              <w:b w:val="0"/>
              <w:bCs w:val="0"/>
              <w:kern w:val="0"/>
            </w:rPr>
            <w:t>总则</w:t>
          </w:r>
          <w:r>
            <w:tab/>
          </w:r>
          <w:r>
            <w:fldChar w:fldCharType="begin"/>
          </w:r>
          <w:r>
            <w:instrText xml:space="preserve"> PAGEREF _Toc116217160 \h </w:instrText>
          </w:r>
          <w:r>
            <w:fldChar w:fldCharType="separate"/>
          </w:r>
          <w:r>
            <w:t>6</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"_Toc116217161" </w:instrText>
          </w:r>
          <w:r>
            <w:fldChar w:fldCharType="separate"/>
          </w:r>
          <w:r>
            <w:rPr>
              <w:rStyle w:val="36"/>
              <w:b w:val="0"/>
              <w:bCs w:val="0"/>
            </w:rPr>
            <w:t xml:space="preserve">2  </w:t>
          </w:r>
          <w:r>
            <w:rPr>
              <w:rStyle w:val="36"/>
              <w:rFonts w:ascii="方正小标宋简体"/>
              <w:b w:val="0"/>
              <w:bCs w:val="0"/>
            </w:rPr>
            <w:t>术 语</w:t>
          </w:r>
          <w:r>
            <w:tab/>
          </w:r>
          <w:r>
            <w:fldChar w:fldCharType="begin"/>
          </w:r>
          <w:r>
            <w:instrText xml:space="preserve"> PAGEREF _Toc116217161 \h </w:instrText>
          </w:r>
          <w:r>
            <w:fldChar w:fldCharType="separate"/>
          </w:r>
          <w:r>
            <w:t>7</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"_Toc116217162" </w:instrText>
          </w:r>
          <w:r>
            <w:fldChar w:fldCharType="separate"/>
          </w:r>
          <w:r>
            <w:rPr>
              <w:rStyle w:val="36"/>
              <w:b w:val="0"/>
              <w:bCs w:val="0"/>
            </w:rPr>
            <w:t xml:space="preserve">3  </w:t>
          </w:r>
          <w:r>
            <w:rPr>
              <w:rStyle w:val="36"/>
              <w:rFonts w:ascii="方正小标宋简体"/>
              <w:b w:val="0"/>
              <w:bCs w:val="0"/>
              <w:kern w:val="0"/>
            </w:rPr>
            <w:t>基本规定</w:t>
          </w:r>
          <w:r>
            <w:tab/>
          </w:r>
          <w:r>
            <w:fldChar w:fldCharType="begin"/>
          </w:r>
          <w:r>
            <w:instrText xml:space="preserve"> PAGEREF _Toc116217162 \h </w:instrText>
          </w:r>
          <w:r>
            <w:fldChar w:fldCharType="separate"/>
          </w:r>
          <w:r>
            <w:t>9</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"_Toc116217163" </w:instrText>
          </w:r>
          <w:r>
            <w:fldChar w:fldCharType="separate"/>
          </w:r>
          <w:r>
            <w:rPr>
              <w:rStyle w:val="36"/>
              <w:b w:val="0"/>
              <w:bCs w:val="0"/>
            </w:rPr>
            <w:t>4  绿色建筑星级设计策划</w:t>
          </w:r>
          <w:r>
            <w:tab/>
          </w:r>
          <w:r>
            <w:fldChar w:fldCharType="begin"/>
          </w:r>
          <w:r>
            <w:instrText xml:space="preserve"> PAGEREF _Toc116217163 \h </w:instrText>
          </w:r>
          <w:r>
            <w:fldChar w:fldCharType="separate"/>
          </w:r>
          <w:r>
            <w:t>14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"_Toc116217164" </w:instrText>
          </w:r>
          <w:r>
            <w:fldChar w:fldCharType="separate"/>
          </w:r>
          <w:r>
            <w:rPr>
              <w:rStyle w:val="36"/>
              <w:b w:val="0"/>
              <w:bCs w:val="0"/>
            </w:rPr>
            <w:t xml:space="preserve">4.1  </w:t>
          </w:r>
          <w:r>
            <w:rPr>
              <w:rStyle w:val="36"/>
              <w:rFonts w:ascii="宋体" w:hAnsi="宋体"/>
              <w:b w:val="0"/>
              <w:bCs w:val="0"/>
            </w:rPr>
            <w:t>一般规定</w:t>
          </w:r>
          <w:r>
            <w:tab/>
          </w:r>
          <w:r>
            <w:fldChar w:fldCharType="begin"/>
          </w:r>
          <w:r>
            <w:instrText xml:space="preserve"> PAGEREF _Toc116217164 \h </w:instrText>
          </w:r>
          <w:r>
            <w:fldChar w:fldCharType="separate"/>
          </w:r>
          <w:r>
            <w:t>14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"_Toc116217165" </w:instrText>
          </w:r>
          <w:r>
            <w:fldChar w:fldCharType="separate"/>
          </w:r>
          <w:r>
            <w:rPr>
              <w:rStyle w:val="36"/>
              <w:b w:val="0"/>
              <w:bCs w:val="0"/>
            </w:rPr>
            <w:t>4.2  控制项</w:t>
          </w:r>
          <w:r>
            <w:tab/>
          </w:r>
          <w:r>
            <w:fldChar w:fldCharType="begin"/>
          </w:r>
          <w:r>
            <w:instrText xml:space="preserve"> PAGEREF _Toc116217165 \h </w:instrText>
          </w:r>
          <w:r>
            <w:fldChar w:fldCharType="separate"/>
          </w:r>
          <w:r>
            <w:t>14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"_Toc116217166" </w:instrText>
          </w:r>
          <w:r>
            <w:fldChar w:fldCharType="separate"/>
          </w:r>
          <w:r>
            <w:rPr>
              <w:rStyle w:val="36"/>
              <w:b w:val="0"/>
              <w:bCs w:val="0"/>
            </w:rPr>
            <w:t xml:space="preserve">4.3  </w:t>
          </w:r>
          <w:r>
            <w:rPr>
              <w:rStyle w:val="36"/>
              <w:rFonts w:ascii="宋体" w:hAnsi="宋体"/>
              <w:b w:val="0"/>
              <w:bCs w:val="0"/>
            </w:rPr>
            <w:t>一星级绿色建筑设计策划</w:t>
          </w:r>
          <w:r>
            <w:tab/>
          </w:r>
          <w:r>
            <w:fldChar w:fldCharType="begin"/>
          </w:r>
          <w:r>
            <w:instrText xml:space="preserve"> PAGEREF _Toc116217166 \h </w:instrText>
          </w:r>
          <w:r>
            <w:fldChar w:fldCharType="separate"/>
          </w:r>
          <w:r>
            <w:t>17</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"_Toc116217167" </w:instrText>
          </w:r>
          <w:r>
            <w:fldChar w:fldCharType="separate"/>
          </w:r>
          <w:r>
            <w:rPr>
              <w:rStyle w:val="36"/>
              <w:b w:val="0"/>
              <w:bCs w:val="0"/>
            </w:rPr>
            <w:t xml:space="preserve">4.4  </w:t>
          </w:r>
          <w:r>
            <w:rPr>
              <w:rStyle w:val="36"/>
              <w:rFonts w:ascii="宋体" w:hAnsi="宋体"/>
              <w:b w:val="0"/>
              <w:bCs w:val="0"/>
            </w:rPr>
            <w:t>二星级绿色建筑设计策划</w:t>
          </w:r>
          <w:r>
            <w:tab/>
          </w:r>
          <w:r>
            <w:fldChar w:fldCharType="begin"/>
          </w:r>
          <w:r>
            <w:instrText xml:space="preserve"> PAGEREF _Toc116217167 \h </w:instrText>
          </w:r>
          <w:r>
            <w:fldChar w:fldCharType="separate"/>
          </w:r>
          <w:r>
            <w:t>23</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"_Toc116217168" </w:instrText>
          </w:r>
          <w:r>
            <w:fldChar w:fldCharType="separate"/>
          </w:r>
          <w:r>
            <w:rPr>
              <w:rStyle w:val="36"/>
              <w:rFonts w:ascii="宋体" w:hAnsi="宋体"/>
              <w:b w:val="0"/>
              <w:bCs w:val="0"/>
            </w:rPr>
            <w:t>4.5  三星级绿色建筑设计策划</w:t>
          </w:r>
          <w:r>
            <w:tab/>
          </w:r>
          <w:r>
            <w:fldChar w:fldCharType="begin"/>
          </w:r>
          <w:r>
            <w:instrText xml:space="preserve"> PAGEREF _Toc116217168 \h </w:instrText>
          </w:r>
          <w:r>
            <w:fldChar w:fldCharType="separate"/>
          </w:r>
          <w:r>
            <w:t>30</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"_Toc116217169" </w:instrText>
          </w:r>
          <w:r>
            <w:fldChar w:fldCharType="separate"/>
          </w:r>
          <w:r>
            <w:rPr>
              <w:rStyle w:val="36"/>
              <w:b w:val="0"/>
              <w:bCs w:val="0"/>
            </w:rPr>
            <w:t xml:space="preserve">5  </w:t>
          </w:r>
          <w:r>
            <w:rPr>
              <w:rStyle w:val="36"/>
              <w:rFonts w:ascii="方正小标宋简体"/>
              <w:b w:val="0"/>
              <w:bCs w:val="0"/>
            </w:rPr>
            <w:t>控制项设计要点</w:t>
          </w:r>
          <w:r>
            <w:tab/>
          </w:r>
          <w:r>
            <w:fldChar w:fldCharType="begin"/>
          </w:r>
          <w:r>
            <w:instrText xml:space="preserve"> PAGEREF _Toc116217169 \h </w:instrText>
          </w:r>
          <w:r>
            <w:fldChar w:fldCharType="separate"/>
          </w:r>
          <w:r>
            <w:t>36</w:t>
          </w:r>
          <w:r>
            <w:fldChar w:fldCharType="end"/>
          </w:r>
          <w:r>
            <w:fldChar w:fldCharType="end"/>
          </w:r>
        </w:p>
        <w:p>
          <w:pPr>
            <w:pStyle w:val="24"/>
            <w:tabs>
              <w:tab w:val="right" w:leader="dot" w:pos="5885"/>
            </w:tabs>
          </w:pPr>
          <w:r>
            <w:fldChar w:fldCharType="begin"/>
          </w:r>
          <w:r>
            <w:instrText xml:space="preserve"> HYPERLINK \l "_Toc116217170" </w:instrText>
          </w:r>
          <w:r>
            <w:fldChar w:fldCharType="separate"/>
          </w:r>
          <w:r>
            <w:t xml:space="preserve">5.1  </w:t>
          </w:r>
          <w:r>
            <w:rPr>
              <w:rStyle w:val="36"/>
              <w:rFonts w:ascii="黑体" w:hAnsi="黑体"/>
              <w:b w:val="0"/>
              <w:bCs w:val="0"/>
            </w:rPr>
            <w:t>安全耐久</w:t>
          </w:r>
          <w:r>
            <w:tab/>
          </w:r>
          <w:r>
            <w:fldChar w:fldCharType="begin"/>
          </w:r>
          <w:r>
            <w:instrText xml:space="preserve"> PAGEREF _Toc116217170 \h </w:instrText>
          </w:r>
          <w:r>
            <w:fldChar w:fldCharType="separate"/>
          </w:r>
          <w:r>
            <w:t>36</w:t>
          </w:r>
          <w:r>
            <w:fldChar w:fldCharType="end"/>
          </w:r>
          <w:r>
            <w:fldChar w:fldCharType="end"/>
          </w:r>
        </w:p>
        <w:p>
          <w:pPr>
            <w:pStyle w:val="24"/>
            <w:tabs>
              <w:tab w:val="right" w:leader="dot" w:pos="5885"/>
            </w:tabs>
            <w:rPr>
              <w:rStyle w:val="36"/>
              <w:rFonts w:ascii="黑体" w:hAnsi="黑体"/>
              <w:b w:val="0"/>
              <w:bCs w:val="0"/>
            </w:rPr>
          </w:pPr>
          <w:r>
            <w:fldChar w:fldCharType="begin"/>
          </w:r>
          <w:r>
            <w:instrText xml:space="preserve"> HYPERLINK \l "_Toc116217171" </w:instrText>
          </w:r>
          <w:r>
            <w:fldChar w:fldCharType="separate"/>
          </w:r>
          <w:r>
            <w:t xml:space="preserve">5.2  </w:t>
          </w:r>
          <w:r>
            <w:rPr>
              <w:rStyle w:val="36"/>
              <w:rFonts w:ascii="黑体" w:hAnsi="黑体"/>
              <w:b w:val="0"/>
              <w:bCs w:val="0"/>
            </w:rPr>
            <w:t>健康舒适</w:t>
          </w:r>
          <w:r>
            <w:tab/>
          </w:r>
          <w:r>
            <w:fldChar w:fldCharType="begin"/>
          </w:r>
          <w:r>
            <w:instrText xml:space="preserve"> PAGEREF _Toc116217171 \h </w:instrText>
          </w:r>
          <w:r>
            <w:fldChar w:fldCharType="separate"/>
          </w:r>
          <w:r>
            <w:t>42</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"_Toc116217172" </w:instrText>
          </w:r>
          <w:r>
            <w:fldChar w:fldCharType="separate"/>
          </w:r>
          <w:r>
            <w:rPr>
              <w:rStyle w:val="36"/>
              <w:b w:val="0"/>
              <w:bCs w:val="0"/>
            </w:rPr>
            <w:t xml:space="preserve">5.3  </w:t>
          </w:r>
          <w:r>
            <w:rPr>
              <w:rStyle w:val="36"/>
              <w:rFonts w:ascii="黑体" w:hAnsi="黑体"/>
              <w:b w:val="0"/>
              <w:bCs w:val="0"/>
            </w:rPr>
            <w:t>生活便利</w:t>
          </w:r>
          <w:r>
            <w:tab/>
          </w:r>
          <w:r>
            <w:fldChar w:fldCharType="begin"/>
          </w:r>
          <w:r>
            <w:instrText xml:space="preserve"> PAGEREF _Toc116217172 \h </w:instrText>
          </w:r>
          <w:r>
            <w:fldChar w:fldCharType="separate"/>
          </w:r>
          <w:r>
            <w:t>54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"_Toc116217173" </w:instrText>
          </w:r>
          <w:r>
            <w:fldChar w:fldCharType="separate"/>
          </w:r>
          <w:r>
            <w:rPr>
              <w:rStyle w:val="36"/>
              <w:b w:val="0"/>
              <w:bCs w:val="0"/>
            </w:rPr>
            <w:t xml:space="preserve">5.4  </w:t>
          </w:r>
          <w:r>
            <w:rPr>
              <w:rStyle w:val="36"/>
              <w:rFonts w:ascii="黑体" w:hAnsi="黑体"/>
              <w:b w:val="0"/>
              <w:bCs w:val="0"/>
            </w:rPr>
            <w:t>资源节约</w:t>
          </w:r>
          <w:r>
            <w:tab/>
          </w:r>
          <w:r>
            <w:fldChar w:fldCharType="begin"/>
          </w:r>
          <w:r>
            <w:instrText xml:space="preserve"> PAGEREF _Toc116217173 \h </w:instrText>
          </w:r>
          <w:r>
            <w:fldChar w:fldCharType="separate"/>
          </w:r>
          <w:r>
            <w:t>59</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"_Toc116217174" </w:instrText>
          </w:r>
          <w:r>
            <w:fldChar w:fldCharType="separate"/>
          </w:r>
          <w:r>
            <w:rPr>
              <w:rStyle w:val="36"/>
              <w:b w:val="0"/>
              <w:bCs w:val="0"/>
            </w:rPr>
            <w:t xml:space="preserve">5.5  </w:t>
          </w:r>
          <w:r>
            <w:rPr>
              <w:rStyle w:val="36"/>
              <w:rFonts w:ascii="黑体" w:hAnsi="黑体"/>
              <w:b w:val="0"/>
              <w:bCs w:val="0"/>
            </w:rPr>
            <w:t>环境宜居</w:t>
          </w:r>
          <w:r>
            <w:tab/>
          </w:r>
          <w:r>
            <w:fldChar w:fldCharType="begin"/>
          </w:r>
          <w:r>
            <w:instrText xml:space="preserve"> PAGEREF _Toc116217174 \h </w:instrText>
          </w:r>
          <w:r>
            <w:fldChar w:fldCharType="separate"/>
          </w:r>
          <w:r>
            <w:t>68</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"_Toc116217175" </w:instrText>
          </w:r>
          <w:r>
            <w:fldChar w:fldCharType="separate"/>
          </w:r>
          <w:r>
            <w:rPr>
              <w:rStyle w:val="36"/>
              <w:b w:val="0"/>
              <w:bCs w:val="0"/>
            </w:rPr>
            <w:t xml:space="preserve">6  </w:t>
          </w:r>
          <w:r>
            <w:rPr>
              <w:rStyle w:val="36"/>
              <w:rFonts w:ascii="方正小标宋简体"/>
              <w:b w:val="0"/>
              <w:bCs w:val="0"/>
            </w:rPr>
            <w:t>一星级评分项推荐要点</w:t>
          </w:r>
          <w:r>
            <w:tab/>
          </w:r>
          <w:r>
            <w:fldChar w:fldCharType="begin"/>
          </w:r>
          <w:r>
            <w:instrText xml:space="preserve"> PAGEREF _Toc116217175 \h </w:instrText>
          </w:r>
          <w:r>
            <w:fldChar w:fldCharType="separate"/>
          </w:r>
          <w:r>
            <w:t>78</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"_Toc116217176" </w:instrText>
          </w:r>
          <w:r>
            <w:fldChar w:fldCharType="separate"/>
          </w:r>
          <w:r>
            <w:rPr>
              <w:rStyle w:val="36"/>
              <w:b w:val="0"/>
              <w:bCs w:val="0"/>
            </w:rPr>
            <w:t xml:space="preserve">6.1  </w:t>
          </w:r>
          <w:r>
            <w:rPr>
              <w:rStyle w:val="36"/>
              <w:rFonts w:ascii="黑体" w:hAnsi="黑体"/>
              <w:b w:val="0"/>
              <w:bCs w:val="0"/>
            </w:rPr>
            <w:t>安全耐久</w:t>
          </w:r>
          <w:r>
            <w:tab/>
          </w:r>
          <w:r>
            <w:fldChar w:fldCharType="begin"/>
          </w:r>
          <w:r>
            <w:instrText xml:space="preserve"> PAGEREF _Toc116217176 \h </w:instrText>
          </w:r>
          <w:r>
            <w:fldChar w:fldCharType="separate"/>
          </w:r>
          <w:r>
            <w:t>78</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"_Toc116217177" </w:instrText>
          </w:r>
          <w:r>
            <w:fldChar w:fldCharType="separate"/>
          </w:r>
          <w:r>
            <w:rPr>
              <w:rStyle w:val="36"/>
              <w:b w:val="0"/>
              <w:bCs w:val="0"/>
            </w:rPr>
            <w:t xml:space="preserve">6.2  </w:t>
          </w:r>
          <w:r>
            <w:rPr>
              <w:rStyle w:val="36"/>
              <w:rFonts w:ascii="黑体" w:hAnsi="黑体"/>
              <w:b w:val="0"/>
              <w:bCs w:val="0"/>
            </w:rPr>
            <w:t>健康舒适</w:t>
          </w:r>
          <w:r>
            <w:tab/>
          </w:r>
          <w:r>
            <w:fldChar w:fldCharType="begin"/>
          </w:r>
          <w:r>
            <w:instrText xml:space="preserve"> PAGEREF _Toc116217177 \h </w:instrText>
          </w:r>
          <w:r>
            <w:fldChar w:fldCharType="separate"/>
          </w:r>
          <w:r>
            <w:t>81</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"_Toc116217178" </w:instrText>
          </w:r>
          <w:r>
            <w:fldChar w:fldCharType="separate"/>
          </w:r>
          <w:r>
            <w:rPr>
              <w:rStyle w:val="36"/>
              <w:b w:val="0"/>
              <w:bCs w:val="0"/>
            </w:rPr>
            <w:t xml:space="preserve">6.3  </w:t>
          </w:r>
          <w:r>
            <w:rPr>
              <w:rStyle w:val="36"/>
              <w:rFonts w:ascii="黑体" w:hAnsi="黑体"/>
              <w:b w:val="0"/>
              <w:bCs w:val="0"/>
            </w:rPr>
            <w:t>生活便利</w:t>
          </w:r>
          <w:r>
            <w:tab/>
          </w:r>
          <w:r>
            <w:fldChar w:fldCharType="begin"/>
          </w:r>
          <w:r>
            <w:instrText xml:space="preserve"> PAGEREF _Toc116217178 \h </w:instrText>
          </w:r>
          <w:r>
            <w:fldChar w:fldCharType="separate"/>
          </w:r>
          <w:r>
            <w:t>89</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"_Toc116217179" </w:instrText>
          </w:r>
          <w:r>
            <w:fldChar w:fldCharType="separate"/>
          </w:r>
          <w:r>
            <w:rPr>
              <w:rStyle w:val="36"/>
              <w:b w:val="0"/>
              <w:bCs w:val="0"/>
            </w:rPr>
            <w:t xml:space="preserve">6.4  </w:t>
          </w:r>
          <w:r>
            <w:rPr>
              <w:rStyle w:val="36"/>
              <w:rFonts w:ascii="黑体" w:hAnsi="黑体"/>
              <w:b w:val="0"/>
              <w:bCs w:val="0"/>
            </w:rPr>
            <w:t>资源节约</w:t>
          </w:r>
          <w:r>
            <w:tab/>
          </w:r>
          <w:r>
            <w:fldChar w:fldCharType="begin"/>
          </w:r>
          <w:r>
            <w:instrText xml:space="preserve"> PAGEREF _Toc116217179 \h </w:instrText>
          </w:r>
          <w:r>
            <w:fldChar w:fldCharType="separate"/>
          </w:r>
          <w:r>
            <w:t>96</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"_Toc116217180" </w:instrText>
          </w:r>
          <w:r>
            <w:fldChar w:fldCharType="separate"/>
          </w:r>
          <w:r>
            <w:rPr>
              <w:rStyle w:val="36"/>
              <w:b w:val="0"/>
              <w:bCs w:val="0"/>
            </w:rPr>
            <w:t xml:space="preserve">6.5  </w:t>
          </w:r>
          <w:r>
            <w:rPr>
              <w:rStyle w:val="36"/>
              <w:rFonts w:ascii="黑体" w:hAnsi="黑体"/>
              <w:b w:val="0"/>
              <w:bCs w:val="0"/>
            </w:rPr>
            <w:t>环境宜居</w:t>
          </w:r>
          <w:r>
            <w:tab/>
          </w:r>
          <w:r>
            <w:fldChar w:fldCharType="begin"/>
          </w:r>
          <w:r>
            <w:instrText xml:space="preserve"> PAGEREF _Toc116217180 \h </w:instrText>
          </w:r>
          <w:r>
            <w:fldChar w:fldCharType="separate"/>
          </w:r>
          <w:r>
            <w:t>103</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"_Toc116217181" </w:instrText>
          </w:r>
          <w:r>
            <w:fldChar w:fldCharType="separate"/>
          </w:r>
          <w:r>
            <w:rPr>
              <w:rStyle w:val="36"/>
              <w:b w:val="0"/>
              <w:bCs w:val="0"/>
            </w:rPr>
            <w:t xml:space="preserve">6.6  </w:t>
          </w:r>
          <w:r>
            <w:rPr>
              <w:rStyle w:val="36"/>
              <w:rFonts w:ascii="黑体" w:hAnsi="黑体" w:eastAsia="黑体"/>
              <w:b w:val="0"/>
              <w:bCs w:val="0"/>
            </w:rPr>
            <w:t>提高与创新</w:t>
          </w:r>
          <w:r>
            <w:tab/>
          </w:r>
          <w:r>
            <w:fldChar w:fldCharType="begin"/>
          </w:r>
          <w:r>
            <w:instrText xml:space="preserve"> PAGEREF _Toc116217181 \h </w:instrText>
          </w:r>
          <w:r>
            <w:fldChar w:fldCharType="separate"/>
          </w:r>
          <w:r>
            <w:t>112</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"_Toc116217182" </w:instrText>
          </w:r>
          <w:r>
            <w:fldChar w:fldCharType="separate"/>
          </w:r>
          <w:r>
            <w:rPr>
              <w:rStyle w:val="36"/>
              <w:b w:val="0"/>
              <w:bCs w:val="0"/>
            </w:rPr>
            <w:t xml:space="preserve">7  </w:t>
          </w:r>
          <w:r>
            <w:rPr>
              <w:rStyle w:val="36"/>
              <w:rFonts w:ascii="方正小标宋简体"/>
              <w:b w:val="0"/>
              <w:bCs w:val="0"/>
            </w:rPr>
            <w:t>二星级评分项推荐要点</w:t>
          </w:r>
          <w:r>
            <w:tab/>
          </w:r>
          <w:r>
            <w:fldChar w:fldCharType="begin"/>
          </w:r>
          <w:r>
            <w:instrText xml:space="preserve"> PAGEREF _Toc116217182 \h </w:instrText>
          </w:r>
          <w:r>
            <w:fldChar w:fldCharType="separate"/>
          </w:r>
          <w:r>
            <w:t>115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"_Toc116217183" </w:instrText>
          </w:r>
          <w:r>
            <w:fldChar w:fldCharType="separate"/>
          </w:r>
          <w:r>
            <w:rPr>
              <w:rStyle w:val="36"/>
              <w:b w:val="0"/>
              <w:bCs w:val="0"/>
            </w:rPr>
            <w:t xml:space="preserve">7.1  </w:t>
          </w:r>
          <w:r>
            <w:rPr>
              <w:rStyle w:val="36"/>
              <w:rFonts w:ascii="黑体" w:hAnsi="黑体"/>
              <w:b w:val="0"/>
              <w:bCs w:val="0"/>
            </w:rPr>
            <w:t>安全耐久</w:t>
          </w:r>
          <w:r>
            <w:tab/>
          </w:r>
          <w:r>
            <w:fldChar w:fldCharType="begin"/>
          </w:r>
          <w:r>
            <w:instrText xml:space="preserve"> PAGEREF _Toc116217183 \h </w:instrText>
          </w:r>
          <w:r>
            <w:fldChar w:fldCharType="separate"/>
          </w:r>
          <w:r>
            <w:t>115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"_Toc116217184" </w:instrText>
          </w:r>
          <w:r>
            <w:fldChar w:fldCharType="separate"/>
          </w:r>
          <w:r>
            <w:rPr>
              <w:rStyle w:val="36"/>
              <w:rFonts w:ascii="黑体" w:hAnsi="黑体"/>
              <w:b w:val="0"/>
              <w:bCs w:val="0"/>
            </w:rPr>
            <w:t>7.2  健康舒适</w:t>
          </w:r>
          <w:r>
            <w:rPr>
              <w:rStyle w:val="36"/>
              <w:rFonts w:ascii="黑体" w:hAnsi="黑体"/>
              <w:b w:val="0"/>
              <w:bCs w:val="0"/>
            </w:rPr>
            <w:tab/>
          </w:r>
          <w:r>
            <w:rPr>
              <w:rStyle w:val="36"/>
              <w:rFonts w:ascii="黑体" w:hAnsi="黑体"/>
              <w:b w:val="0"/>
              <w:bCs w:val="0"/>
            </w:rPr>
            <w:fldChar w:fldCharType="begin"/>
          </w:r>
          <w:r>
            <w:rPr>
              <w:rStyle w:val="36"/>
              <w:rFonts w:ascii="黑体" w:hAnsi="黑体"/>
              <w:b w:val="0"/>
              <w:bCs w:val="0"/>
            </w:rPr>
            <w:instrText xml:space="preserve"> PAGEREF _Toc116217184 \h </w:instrText>
          </w:r>
          <w:r>
            <w:rPr>
              <w:rStyle w:val="36"/>
              <w:rFonts w:ascii="黑体" w:hAnsi="黑体"/>
              <w:b w:val="0"/>
              <w:bCs w:val="0"/>
            </w:rPr>
            <w:fldChar w:fldCharType="separate"/>
          </w:r>
          <w:r>
            <w:rPr>
              <w:rStyle w:val="36"/>
              <w:rFonts w:ascii="黑体" w:hAnsi="黑体"/>
              <w:b w:val="0"/>
              <w:bCs w:val="0"/>
            </w:rPr>
            <w:t>118</w:t>
          </w:r>
          <w:r>
            <w:rPr>
              <w:rStyle w:val="36"/>
              <w:rFonts w:ascii="黑体" w:hAnsi="黑体"/>
              <w:b w:val="0"/>
              <w:bCs w:val="0"/>
            </w:rPr>
            <w:fldChar w:fldCharType="end"/>
          </w:r>
          <w:r>
            <w:rPr>
              <w:rStyle w:val="36"/>
              <w:rFonts w:ascii="黑体" w:hAnsi="黑体"/>
              <w:b w:val="0"/>
              <w:bCs w:val="0"/>
            </w:rP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"_Toc116217185" </w:instrText>
          </w:r>
          <w:r>
            <w:fldChar w:fldCharType="separate"/>
          </w:r>
          <w:r>
            <w:rPr>
              <w:rStyle w:val="36"/>
              <w:b w:val="0"/>
              <w:bCs w:val="0"/>
            </w:rPr>
            <w:t xml:space="preserve">7.3  </w:t>
          </w:r>
          <w:r>
            <w:rPr>
              <w:rStyle w:val="36"/>
              <w:rFonts w:ascii="黑体" w:hAnsi="黑体"/>
              <w:b w:val="0"/>
              <w:bCs w:val="0"/>
            </w:rPr>
            <w:t>生活便利</w:t>
          </w:r>
          <w:r>
            <w:tab/>
          </w:r>
          <w:r>
            <w:fldChar w:fldCharType="begin"/>
          </w:r>
          <w:r>
            <w:instrText xml:space="preserve"> PAGEREF _Toc116217185 \h </w:instrText>
          </w:r>
          <w:r>
            <w:fldChar w:fldCharType="separate"/>
          </w:r>
          <w:r>
            <w:t>121</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"_Toc116217186" </w:instrText>
          </w:r>
          <w:r>
            <w:fldChar w:fldCharType="separate"/>
          </w:r>
          <w:r>
            <w:rPr>
              <w:rStyle w:val="36"/>
              <w:b w:val="0"/>
              <w:bCs w:val="0"/>
            </w:rPr>
            <w:t xml:space="preserve">7.4  </w:t>
          </w:r>
          <w:r>
            <w:rPr>
              <w:rStyle w:val="36"/>
              <w:rFonts w:ascii="黑体" w:hAnsi="黑体"/>
              <w:b w:val="0"/>
              <w:bCs w:val="0"/>
            </w:rPr>
            <w:t>资源节约</w:t>
          </w:r>
          <w:r>
            <w:tab/>
          </w:r>
          <w:r>
            <w:fldChar w:fldCharType="begin"/>
          </w:r>
          <w:r>
            <w:instrText xml:space="preserve"> PAGEREF _Toc116217186 \h </w:instrText>
          </w:r>
          <w:r>
            <w:fldChar w:fldCharType="separate"/>
          </w:r>
          <w:r>
            <w:t>124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"_Toc116217187" </w:instrText>
          </w:r>
          <w:r>
            <w:fldChar w:fldCharType="separate"/>
          </w:r>
          <w:r>
            <w:rPr>
              <w:rStyle w:val="36"/>
              <w:b w:val="0"/>
              <w:bCs w:val="0"/>
            </w:rPr>
            <w:t xml:space="preserve">7.5  </w:t>
          </w:r>
          <w:r>
            <w:rPr>
              <w:rStyle w:val="36"/>
              <w:rFonts w:ascii="黑体" w:hAnsi="黑体"/>
              <w:b w:val="0"/>
              <w:bCs w:val="0"/>
            </w:rPr>
            <w:t>环境宜居</w:t>
          </w:r>
          <w:r>
            <w:tab/>
          </w:r>
          <w:r>
            <w:fldChar w:fldCharType="begin"/>
          </w:r>
          <w:r>
            <w:instrText xml:space="preserve"> PAGEREF _Toc116217187 \h </w:instrText>
          </w:r>
          <w:r>
            <w:fldChar w:fldCharType="separate"/>
          </w:r>
          <w:r>
            <w:t>127</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"_Toc116217188" </w:instrText>
          </w:r>
          <w:r>
            <w:fldChar w:fldCharType="separate"/>
          </w:r>
          <w:r>
            <w:rPr>
              <w:rStyle w:val="36"/>
              <w:b w:val="0"/>
              <w:bCs w:val="0"/>
            </w:rPr>
            <w:t xml:space="preserve">8  </w:t>
          </w:r>
          <w:r>
            <w:rPr>
              <w:rStyle w:val="36"/>
              <w:rFonts w:ascii="方正小标宋简体"/>
              <w:b w:val="0"/>
              <w:bCs w:val="0"/>
            </w:rPr>
            <w:t>三星级评分项推荐要点</w:t>
          </w:r>
          <w:r>
            <w:tab/>
          </w:r>
          <w:r>
            <w:fldChar w:fldCharType="begin"/>
          </w:r>
          <w:r>
            <w:instrText xml:space="preserve"> PAGEREF _Toc116217188 \h </w:instrText>
          </w:r>
          <w:r>
            <w:fldChar w:fldCharType="separate"/>
          </w:r>
          <w:r>
            <w:t>135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"_Toc116217189" </w:instrText>
          </w:r>
          <w:r>
            <w:fldChar w:fldCharType="separate"/>
          </w:r>
          <w:r>
            <w:rPr>
              <w:rStyle w:val="36"/>
            </w:rPr>
            <w:t xml:space="preserve">8.1  </w:t>
          </w:r>
          <w:r>
            <w:rPr>
              <w:rStyle w:val="36"/>
              <w:rFonts w:ascii="黑体" w:hAnsi="黑体"/>
            </w:rPr>
            <w:t>安全耐久</w:t>
          </w:r>
          <w:r>
            <w:tab/>
          </w:r>
          <w:r>
            <w:fldChar w:fldCharType="begin"/>
          </w:r>
          <w:r>
            <w:instrText xml:space="preserve"> PAGEREF _Toc116217189 \h </w:instrText>
          </w:r>
          <w:r>
            <w:fldChar w:fldCharType="separate"/>
          </w:r>
          <w:r>
            <w:t>135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"_Toc116217190" </w:instrText>
          </w:r>
          <w:r>
            <w:fldChar w:fldCharType="separate"/>
          </w:r>
          <w:r>
            <w:rPr>
              <w:rStyle w:val="36"/>
            </w:rPr>
            <w:t xml:space="preserve">8.2  </w:t>
          </w:r>
          <w:r>
            <w:rPr>
              <w:rStyle w:val="36"/>
              <w:rFonts w:ascii="黑体" w:hAnsi="黑体"/>
            </w:rPr>
            <w:t>健康舒适</w:t>
          </w:r>
          <w:r>
            <w:tab/>
          </w:r>
          <w:r>
            <w:fldChar w:fldCharType="begin"/>
          </w:r>
          <w:r>
            <w:instrText xml:space="preserve"> PAGEREF _Toc116217190 \h </w:instrText>
          </w:r>
          <w:r>
            <w:fldChar w:fldCharType="separate"/>
          </w:r>
          <w:r>
            <w:t>139</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"_Toc116217191" </w:instrText>
          </w:r>
          <w:r>
            <w:fldChar w:fldCharType="separate"/>
          </w:r>
          <w:r>
            <w:rPr>
              <w:rStyle w:val="36"/>
            </w:rPr>
            <w:t xml:space="preserve">8.3  </w:t>
          </w:r>
          <w:r>
            <w:rPr>
              <w:rStyle w:val="36"/>
              <w:rFonts w:ascii="黑体" w:hAnsi="黑体"/>
            </w:rPr>
            <w:t>生活便利</w:t>
          </w:r>
          <w:r>
            <w:tab/>
          </w:r>
          <w:r>
            <w:fldChar w:fldCharType="begin"/>
          </w:r>
          <w:r>
            <w:instrText xml:space="preserve"> PAGEREF _Toc116217191 \h </w:instrText>
          </w:r>
          <w:r>
            <w:fldChar w:fldCharType="separate"/>
          </w:r>
          <w:r>
            <w:t>143</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"_Toc116217192" </w:instrText>
          </w:r>
          <w:r>
            <w:fldChar w:fldCharType="separate"/>
          </w:r>
          <w:r>
            <w:rPr>
              <w:rStyle w:val="36"/>
            </w:rPr>
            <w:t xml:space="preserve">8.4  </w:t>
          </w:r>
          <w:r>
            <w:rPr>
              <w:rStyle w:val="36"/>
              <w:rFonts w:ascii="黑体" w:hAnsi="黑体"/>
            </w:rPr>
            <w:t>资源节约</w:t>
          </w:r>
          <w:r>
            <w:tab/>
          </w:r>
          <w:r>
            <w:fldChar w:fldCharType="begin"/>
          </w:r>
          <w:r>
            <w:instrText xml:space="preserve"> PAGEREF _Toc116217192 \h </w:instrText>
          </w:r>
          <w:r>
            <w:fldChar w:fldCharType="separate"/>
          </w:r>
          <w:r>
            <w:t>150</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"_Toc116217193" </w:instrText>
          </w:r>
          <w:r>
            <w:fldChar w:fldCharType="separate"/>
          </w:r>
          <w:r>
            <w:rPr>
              <w:rStyle w:val="36"/>
            </w:rPr>
            <w:t xml:space="preserve">8.5  </w:t>
          </w:r>
          <w:r>
            <w:rPr>
              <w:rStyle w:val="36"/>
              <w:rFonts w:ascii="黑体" w:hAnsi="黑体"/>
            </w:rPr>
            <w:t>环境宜居</w:t>
          </w:r>
          <w:r>
            <w:tab/>
          </w:r>
          <w:r>
            <w:fldChar w:fldCharType="begin"/>
          </w:r>
          <w:r>
            <w:instrText xml:space="preserve"> PAGEREF _Toc116217193 \h </w:instrText>
          </w:r>
          <w:r>
            <w:fldChar w:fldCharType="separate"/>
          </w:r>
          <w:r>
            <w:t>162</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"_Toc116217194" </w:instrText>
          </w:r>
          <w:r>
            <w:fldChar w:fldCharType="separate"/>
          </w:r>
          <w:r>
            <w:rPr>
              <w:rStyle w:val="36"/>
            </w:rPr>
            <w:t xml:space="preserve">8.6  </w:t>
          </w:r>
          <w:r>
            <w:rPr>
              <w:rStyle w:val="36"/>
              <w:rFonts w:ascii="黑体" w:hAnsi="黑体"/>
            </w:rPr>
            <w:t>提高与创新</w:t>
          </w:r>
          <w:r>
            <w:tab/>
          </w:r>
          <w:r>
            <w:fldChar w:fldCharType="begin"/>
          </w:r>
          <w:r>
            <w:instrText xml:space="preserve"> PAGEREF _Toc116217194 \h </w:instrText>
          </w:r>
          <w:r>
            <w:fldChar w:fldCharType="separate"/>
          </w:r>
          <w:r>
            <w:t>166</w:t>
          </w:r>
          <w:r>
            <w:fldChar w:fldCharType="end"/>
          </w:r>
          <w:r>
            <w:fldChar w:fldCharType="end"/>
          </w:r>
        </w:p>
        <w:p>
          <w:pPr>
            <w:pStyle w:val="21"/>
            <w:tabs>
              <w:tab w:val="right" w:leader="dot" w:pos="5885"/>
            </w:tabs>
            <w:rPr>
              <w:rFonts w:asciiTheme="minorHAnsi" w:hAnsiTheme="minorHAnsi" w:eastAsiaTheme="minorEastAsia" w:cstheme="minorBidi"/>
              <w:szCs w:val="22"/>
            </w:rPr>
          </w:pPr>
          <w:r>
            <w:fldChar w:fldCharType="begin"/>
          </w:r>
          <w:r>
            <w:instrText xml:space="preserve"> HYPERLINK \l "_Toc116217195" </w:instrText>
          </w:r>
          <w:r>
            <w:fldChar w:fldCharType="separate"/>
          </w:r>
          <w:r>
            <w:rPr>
              <w:rStyle w:val="36"/>
            </w:rPr>
            <w:t xml:space="preserve">9  </w:t>
          </w:r>
          <w:r>
            <w:rPr>
              <w:rStyle w:val="36"/>
              <w:rFonts w:ascii="方正小标宋简体"/>
            </w:rPr>
            <w:t>提高与创新</w:t>
          </w:r>
          <w:r>
            <w:tab/>
          </w:r>
          <w:r>
            <w:fldChar w:fldCharType="begin"/>
          </w:r>
          <w:r>
            <w:instrText xml:space="preserve"> PAGEREF _Toc116217195 \h </w:instrText>
          </w:r>
          <w:r>
            <w:fldChar w:fldCharType="separate"/>
          </w:r>
          <w:r>
            <w:t>171</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"_Toc116217196" </w:instrText>
          </w:r>
          <w:r>
            <w:fldChar w:fldCharType="separate"/>
          </w:r>
          <w:r>
            <w:rPr>
              <w:rStyle w:val="36"/>
            </w:rPr>
            <w:t>附录A 本标准条文与《绿色建筑评价标准》DB13(J)/T 8427-2021对照表及专业划分</w:t>
          </w:r>
          <w:r>
            <w:tab/>
          </w:r>
          <w:r>
            <w:fldChar w:fldCharType="begin"/>
          </w:r>
          <w:r>
            <w:instrText xml:space="preserve"> PAGEREF _Toc116217196 \h </w:instrText>
          </w:r>
          <w:r>
            <w:fldChar w:fldCharType="separate"/>
          </w:r>
          <w:r>
            <w:t>184</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"_Toc116217204" </w:instrText>
          </w:r>
          <w:r>
            <w:fldChar w:fldCharType="separate"/>
          </w:r>
          <w:r>
            <w:rPr>
              <w:rStyle w:val="36"/>
            </w:rPr>
            <w:t>附录B 一星级绿色建筑评分项技术推荐要点</w:t>
          </w:r>
          <w:r>
            <w:tab/>
          </w:r>
          <w:r>
            <w:fldChar w:fldCharType="begin"/>
          </w:r>
          <w:r>
            <w:instrText xml:space="preserve"> PAGEREF _Toc116217204 \h </w:instrText>
          </w:r>
          <w:r>
            <w:fldChar w:fldCharType="separate"/>
          </w:r>
          <w:r>
            <w:t>225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"_Toc116217205" </w:instrText>
          </w:r>
          <w:r>
            <w:fldChar w:fldCharType="separate"/>
          </w:r>
          <w:r>
            <w:rPr>
              <w:rStyle w:val="36"/>
            </w:rPr>
            <w:t>附录C 二星级绿色建筑评分项技术推荐要点</w:t>
          </w:r>
          <w:r>
            <w:tab/>
          </w:r>
          <w:r>
            <w:fldChar w:fldCharType="begin"/>
          </w:r>
          <w:r>
            <w:instrText xml:space="preserve"> PAGEREF _Toc116217205 \h </w:instrText>
          </w:r>
          <w:r>
            <w:fldChar w:fldCharType="separate"/>
          </w:r>
          <w:r>
            <w:t>225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"_Toc116217206" </w:instrText>
          </w:r>
          <w:r>
            <w:fldChar w:fldCharType="separate"/>
          </w:r>
          <w:r>
            <w:rPr>
              <w:rStyle w:val="36"/>
            </w:rPr>
            <w:t>附录D 三星级绿色建筑评分项技术推荐要点</w:t>
          </w:r>
          <w:r>
            <w:tab/>
          </w:r>
          <w:r>
            <w:fldChar w:fldCharType="begin"/>
          </w:r>
          <w:r>
            <w:instrText xml:space="preserve"> PAGEREF _Toc116217206 \h </w:instrText>
          </w:r>
          <w:r>
            <w:fldChar w:fldCharType="separate"/>
          </w:r>
          <w:r>
            <w:t>225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"_Toc116217207" </w:instrText>
          </w:r>
          <w:r>
            <w:fldChar w:fldCharType="separate"/>
          </w:r>
          <w:r>
            <w:rPr>
              <w:rStyle w:val="36"/>
            </w:rPr>
            <w:t>附录E 石家庄市多年平均逐月降雨量、蒸发量</w:t>
          </w:r>
          <w:r>
            <w:tab/>
          </w:r>
          <w:r>
            <w:fldChar w:fldCharType="begin"/>
          </w:r>
          <w:r>
            <w:instrText xml:space="preserve"> PAGEREF _Toc116217207 \h </w:instrText>
          </w:r>
          <w:r>
            <w:fldChar w:fldCharType="separate"/>
          </w:r>
          <w:r>
            <w:t>225</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"_Toc116217208" </w:instrText>
          </w:r>
          <w:r>
            <w:fldChar w:fldCharType="separate"/>
          </w:r>
          <w:r>
            <w:rPr>
              <w:rStyle w:val="36"/>
            </w:rPr>
            <w:t>附录F 乡土植物</w:t>
          </w:r>
          <w:r>
            <w:tab/>
          </w:r>
          <w:r>
            <w:fldChar w:fldCharType="begin"/>
          </w:r>
          <w:r>
            <w:instrText xml:space="preserve"> PAGEREF _Toc116217208 \h </w:instrText>
          </w:r>
          <w:r>
            <w:fldChar w:fldCharType="separate"/>
          </w:r>
          <w:r>
            <w:t>226</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"_Toc116217209" </w:instrText>
          </w:r>
          <w:r>
            <w:fldChar w:fldCharType="separate"/>
          </w:r>
          <w:r>
            <w:rPr>
              <w:rStyle w:val="36"/>
            </w:rPr>
            <w:t>附录G 集雨型绿地推荐植物</w:t>
          </w:r>
          <w:r>
            <w:tab/>
          </w:r>
          <w:r>
            <w:fldChar w:fldCharType="begin"/>
          </w:r>
          <w:r>
            <w:instrText xml:space="preserve"> PAGEREF _Toc116217209 \h </w:instrText>
          </w:r>
          <w:r>
            <w:fldChar w:fldCharType="separate"/>
          </w:r>
          <w:r>
            <w:t>239</w:t>
          </w:r>
          <w:r>
            <w:fldChar w:fldCharType="end"/>
          </w:r>
          <w:r>
            <w:fldChar w:fldCharType="end"/>
          </w:r>
        </w:p>
        <w:p>
          <w:pPr>
            <w:pStyle w:val="24"/>
            <w:tabs>
              <w:tab w:val="right" w:leader="dot" w:pos="5885"/>
            </w:tabs>
            <w:rPr>
              <w:rFonts w:asciiTheme="minorHAnsi" w:hAnsiTheme="minorHAnsi" w:eastAsiaTheme="minorEastAsia" w:cstheme="minorBidi"/>
              <w:szCs w:val="22"/>
            </w:rPr>
          </w:pPr>
          <w:r>
            <w:fldChar w:fldCharType="begin"/>
          </w:r>
          <w:r>
            <w:instrText xml:space="preserve"> HYPERLINK \l "_Toc116217210" </w:instrText>
          </w:r>
          <w:r>
            <w:fldChar w:fldCharType="separate"/>
          </w:r>
          <w:r>
            <w:rPr>
              <w:rStyle w:val="36"/>
            </w:rPr>
            <w:t>附录H 绿色建筑专项设计</w:t>
          </w:r>
          <w:r>
            <w:tab/>
          </w:r>
          <w:r>
            <w:fldChar w:fldCharType="begin"/>
          </w:r>
          <w:r>
            <w:instrText xml:space="preserve"> PAGEREF _Toc116217210 \h </w:instrText>
          </w:r>
          <w:r>
            <w:fldChar w:fldCharType="separate"/>
          </w:r>
          <w:r>
            <w:t>242</w:t>
          </w:r>
          <w:r>
            <w:fldChar w:fldCharType="end"/>
          </w:r>
          <w:r>
            <w:fldChar w:fldCharType="end"/>
          </w:r>
        </w:p>
        <w:p>
          <w:r>
            <w:fldChar w:fldCharType="end"/>
          </w:r>
        </w:p>
      </w:sdtContent>
    </w:sdt>
    <w:p>
      <w:pPr>
        <w:jc w:val="center"/>
      </w:pPr>
      <w:r>
        <w:br w:type="page"/>
      </w:r>
    </w:p>
    <w:p>
      <w:pPr>
        <w:rPr>
          <w:rFonts w:asciiTheme="minorEastAsia" w:hAnsiTheme="minorEastAsia" w:eastAsiaTheme="minorEastAsia"/>
        </w:rPr>
      </w:pPr>
    </w:p>
    <w:p>
      <w:pPr>
        <w:pStyle w:val="4"/>
        <w:spacing w:before="240" w:beforeLines="100" w:after="240" w:afterLines="100" w:line="380" w:lineRule="exact"/>
        <w:rPr>
          <w:b/>
        </w:rPr>
      </w:pPr>
      <w:bookmarkStart w:id="6" w:name="_Toc105430158"/>
      <w:bookmarkStart w:id="7" w:name="_Toc116217160"/>
      <w:r>
        <w:rPr>
          <w:b/>
          <w:bCs w:val="0"/>
        </w:rPr>
        <w:t>1</w:t>
      </w:r>
      <w:r>
        <w:rPr>
          <w:b/>
        </w:rPr>
        <w:t xml:space="preserve">  </w:t>
      </w:r>
      <w:r>
        <w:rPr>
          <w:rFonts w:ascii="方正小标宋简体"/>
          <w:b/>
          <w:bCs w:val="0"/>
          <w:kern w:val="0"/>
        </w:rPr>
        <w:t>总则</w:t>
      </w:r>
      <w:bookmarkEnd w:id="6"/>
      <w:bookmarkEnd w:id="7"/>
    </w:p>
    <w:p>
      <w:pPr>
        <w:pStyle w:val="6"/>
        <w:keepNext/>
        <w:widowControl/>
        <w:rPr>
          <w:b/>
        </w:rPr>
      </w:pPr>
      <w:r>
        <w:rPr>
          <w:b/>
          <w:bCs w:val="0"/>
        </w:rPr>
        <w:t>1.0.1</w:t>
      </w:r>
      <w:r>
        <w:rPr>
          <w:b/>
        </w:rPr>
        <w:t xml:space="preserve">  </w:t>
      </w:r>
      <w:r>
        <w:rPr>
          <w:rFonts w:ascii="宋体" w:hAnsi="宋体" w:cstheme="minorBidi"/>
          <w:bCs w:val="0"/>
          <w:szCs w:val="21"/>
        </w:rPr>
        <w:t>为了</w:t>
      </w:r>
      <w:r>
        <w:rPr>
          <w:rFonts w:hint="eastAsia" w:ascii="宋体" w:hAnsi="宋体" w:cstheme="minorBidi"/>
          <w:bCs w:val="0"/>
          <w:szCs w:val="21"/>
        </w:rPr>
        <w:t>促进河北省</w:t>
      </w:r>
      <w:r>
        <w:rPr>
          <w:rFonts w:ascii="宋体" w:hAnsi="宋体" w:cstheme="minorBidi"/>
          <w:bCs w:val="0"/>
          <w:szCs w:val="21"/>
        </w:rPr>
        <w:t>绿色建筑高质量发展，</w:t>
      </w:r>
      <w:r>
        <w:rPr>
          <w:rFonts w:hint="eastAsia" w:ascii="宋体" w:hAnsi="宋体" w:cstheme="minorBidi"/>
          <w:bCs w:val="0"/>
          <w:szCs w:val="21"/>
        </w:rPr>
        <w:t>节约资源、保护环境</w:t>
      </w:r>
      <w:r>
        <w:rPr>
          <w:rFonts w:ascii="宋体" w:hAnsi="宋体" w:cstheme="minorBidi"/>
          <w:bCs w:val="0"/>
          <w:szCs w:val="21"/>
        </w:rPr>
        <w:t>，为绿色建筑星级设计提供指导依据，制定本标准。</w:t>
      </w:r>
    </w:p>
    <w:p>
      <w:pPr>
        <w:pStyle w:val="6"/>
        <w:keepNext/>
        <w:widowControl/>
        <w:rPr>
          <w:b/>
        </w:rPr>
      </w:pPr>
      <w:r>
        <w:rPr>
          <w:b/>
          <w:bCs w:val="0"/>
        </w:rPr>
        <w:t>1.0.2</w:t>
      </w:r>
      <w:r>
        <w:rPr>
          <w:b/>
        </w:rPr>
        <w:t xml:space="preserve">  </w:t>
      </w:r>
      <w:r>
        <w:rPr>
          <w:rFonts w:ascii="宋体" w:hAnsi="宋体" w:cstheme="minorBidi"/>
          <w:bCs w:val="0"/>
          <w:szCs w:val="21"/>
        </w:rPr>
        <w:t>本标准适用于</w:t>
      </w:r>
      <w:r>
        <w:rPr>
          <w:rFonts w:hint="eastAsia" w:ascii="宋体" w:hAnsi="宋体" w:cstheme="minorBidi"/>
          <w:bCs w:val="0"/>
          <w:szCs w:val="21"/>
        </w:rPr>
        <w:t>河北省</w:t>
      </w:r>
      <w:r>
        <w:rPr>
          <w:rFonts w:ascii="宋体" w:hAnsi="宋体" w:cstheme="minorBidi"/>
          <w:bCs w:val="0"/>
          <w:szCs w:val="21"/>
        </w:rPr>
        <w:t>新建、扩建民用建筑的绿色建筑星级设计。</w:t>
      </w:r>
    </w:p>
    <w:p>
      <w:pPr>
        <w:pStyle w:val="6"/>
        <w:keepNext/>
        <w:widowControl/>
        <w:rPr>
          <w:b/>
        </w:rPr>
      </w:pPr>
      <w:r>
        <w:rPr>
          <w:b/>
          <w:bCs w:val="0"/>
        </w:rPr>
        <w:t>1.0.3</w:t>
      </w:r>
      <w:r>
        <w:rPr>
          <w:b/>
        </w:rPr>
        <w:t xml:space="preserve">  </w:t>
      </w:r>
      <w:r>
        <w:rPr>
          <w:rFonts w:ascii="宋体" w:hAnsi="宋体" w:cstheme="minorBidi"/>
          <w:bCs w:val="0"/>
          <w:szCs w:val="21"/>
        </w:rPr>
        <w:t>绿色建筑星级设计应</w:t>
      </w:r>
      <w:r>
        <w:rPr>
          <w:rFonts w:hint="eastAsia" w:ascii="宋体" w:hAnsi="宋体" w:cstheme="minorBidi"/>
          <w:bCs w:val="0"/>
          <w:szCs w:val="21"/>
        </w:rPr>
        <w:t>遵循因地制宜的原则，结合河北地区的气候、环境、资源、经济和文化等特点，考虑建筑全生命周期内的</w:t>
      </w:r>
      <w:r>
        <w:rPr>
          <w:rFonts w:ascii="宋体" w:hAnsi="宋体" w:cstheme="minorBidi"/>
          <w:bCs w:val="0"/>
          <w:szCs w:val="21"/>
        </w:rPr>
        <w:t>安全耐久、健康舒适、生活便利、资源节约，环境宜居</w:t>
      </w:r>
      <w:r>
        <w:rPr>
          <w:rFonts w:hint="eastAsia" w:ascii="宋体" w:hAnsi="宋体" w:cstheme="minorBidi"/>
          <w:bCs w:val="0"/>
          <w:szCs w:val="21"/>
        </w:rPr>
        <w:t>之间的关系</w:t>
      </w:r>
      <w:r>
        <w:rPr>
          <w:rFonts w:ascii="宋体" w:hAnsi="宋体" w:cstheme="minorBidi"/>
          <w:bCs w:val="0"/>
          <w:szCs w:val="21"/>
        </w:rPr>
        <w:t>。</w:t>
      </w:r>
    </w:p>
    <w:p>
      <w:pPr>
        <w:pStyle w:val="6"/>
        <w:keepNext/>
        <w:widowControl/>
        <w:rPr>
          <w:b/>
        </w:rPr>
      </w:pPr>
      <w:r>
        <w:rPr>
          <w:b/>
          <w:bCs w:val="0"/>
        </w:rPr>
        <w:t>1.0.4</w:t>
      </w:r>
      <w:r>
        <w:rPr>
          <w:b/>
        </w:rPr>
        <w:t xml:space="preserve">  </w:t>
      </w:r>
      <w:r>
        <w:rPr>
          <w:rFonts w:ascii="宋体" w:hAnsi="宋体" w:cstheme="minorBidi"/>
          <w:bCs w:val="0"/>
          <w:szCs w:val="21"/>
        </w:rPr>
        <w:t>绿色建筑星级设计除应符合本标准的规定外，尚应满足国家和地方现行有关标准的规定。</w:t>
      </w:r>
    </w:p>
    <w:p>
      <w:pPr>
        <w:widowControl/>
        <w:jc w:val="left"/>
        <w:rPr>
          <w:b/>
          <w:bCs/>
          <w:kern w:val="44"/>
          <w:sz w:val="28"/>
          <w:szCs w:val="28"/>
        </w:rPr>
      </w:pPr>
      <w:r>
        <w:br w:type="page"/>
      </w:r>
    </w:p>
    <w:p>
      <w:pPr>
        <w:pStyle w:val="4"/>
        <w:spacing w:before="240" w:beforeLines="100" w:after="240" w:afterLines="100" w:line="380" w:lineRule="exact"/>
        <w:rPr>
          <w:b/>
          <w:szCs w:val="28"/>
        </w:rPr>
      </w:pPr>
      <w:bookmarkStart w:id="8" w:name="_Toc105430159"/>
      <w:bookmarkStart w:id="9" w:name="_Toc116217161"/>
      <w:r>
        <w:rPr>
          <w:b/>
        </w:rPr>
        <w:t xml:space="preserve">2  </w:t>
      </w:r>
      <w:r>
        <w:rPr>
          <w:rFonts w:ascii="方正小标宋简体"/>
          <w:b/>
        </w:rPr>
        <w:t>术</w:t>
      </w:r>
      <w:r>
        <w:rPr>
          <w:rFonts w:hint="eastAsia" w:ascii="方正小标宋简体"/>
          <w:b/>
        </w:rPr>
        <w:t xml:space="preserve"> </w:t>
      </w:r>
      <w:r>
        <w:rPr>
          <w:rFonts w:ascii="方正小标宋简体"/>
          <w:b/>
        </w:rPr>
        <w:t>语</w:t>
      </w:r>
      <w:bookmarkEnd w:id="8"/>
      <w:bookmarkEnd w:id="9"/>
    </w:p>
    <w:p>
      <w:pPr>
        <w:pStyle w:val="6"/>
        <w:widowControl/>
        <w:rPr>
          <w:rFonts w:ascii="宋体" w:hAnsi="宋体" w:cstheme="minorBidi"/>
          <w:bCs w:val="0"/>
          <w:szCs w:val="21"/>
        </w:rPr>
      </w:pPr>
      <w:r>
        <w:rPr>
          <w:b/>
          <w:bCs w:val="0"/>
        </w:rPr>
        <w:t>2.0.1</w:t>
      </w:r>
      <w:r>
        <w:rPr>
          <w:b/>
        </w:rPr>
        <w:t xml:space="preserve">  </w:t>
      </w:r>
      <w:r>
        <w:rPr>
          <w:rFonts w:ascii="宋体" w:hAnsi="宋体"/>
          <w:b/>
        </w:rPr>
        <w:t>绿色建筑</w:t>
      </w:r>
      <w:r>
        <w:rPr>
          <w:b/>
        </w:rPr>
        <w:t xml:space="preserve"> </w:t>
      </w:r>
      <w:r>
        <w:rPr>
          <w:rFonts w:hint="eastAsia"/>
          <w:b/>
        </w:rPr>
        <w:t xml:space="preserve"> </w:t>
      </w:r>
      <w:r>
        <w:rPr>
          <w:b/>
        </w:rPr>
        <w:t>green building</w:t>
      </w:r>
    </w:p>
    <w:p>
      <w:pPr>
        <w:pStyle w:val="42"/>
        <w:ind w:firstLine="420"/>
        <w:rPr>
          <w:rFonts w:ascii="Times New Roman" w:hAnsi="Times New Roman"/>
        </w:rPr>
      </w:pPr>
      <w:r>
        <w:rPr>
          <w:rFonts w:ascii="宋体" w:hAnsi="宋体"/>
        </w:rPr>
        <w:t>在全寿命期内，节能资源、保护环境、</w:t>
      </w:r>
      <w:r>
        <w:rPr>
          <w:rFonts w:hint="eastAsia" w:ascii="宋体" w:hAnsi="宋体"/>
        </w:rPr>
        <w:t>减少</w:t>
      </w:r>
      <w:r>
        <w:rPr>
          <w:rFonts w:ascii="宋体" w:hAnsi="宋体"/>
        </w:rPr>
        <w:t>污染，为人们提供健康、适用、高效的使用空间，最大限度实现人与自然和谐共生的高质量建筑。</w:t>
      </w:r>
    </w:p>
    <w:p>
      <w:pPr>
        <w:pStyle w:val="6"/>
        <w:widowControl/>
        <w:rPr>
          <w:b/>
        </w:rPr>
      </w:pPr>
      <w:r>
        <w:rPr>
          <w:b/>
          <w:bCs w:val="0"/>
        </w:rPr>
        <w:t>2.0.2</w:t>
      </w:r>
      <w:r>
        <w:rPr>
          <w:b/>
        </w:rPr>
        <w:t xml:space="preserve">  </w:t>
      </w:r>
      <w:r>
        <w:rPr>
          <w:rFonts w:ascii="宋体" w:hAnsi="宋体"/>
          <w:b/>
        </w:rPr>
        <w:t>建筑全寿命期</w:t>
      </w:r>
      <w:r>
        <w:rPr>
          <w:b/>
        </w:rPr>
        <w:t xml:space="preserve"> </w:t>
      </w:r>
      <w:r>
        <w:rPr>
          <w:rFonts w:hint="eastAsia"/>
          <w:b/>
        </w:rPr>
        <w:t xml:space="preserve"> </w:t>
      </w:r>
      <w:r>
        <w:rPr>
          <w:b/>
        </w:rPr>
        <w:t>building life cycle</w:t>
      </w:r>
    </w:p>
    <w:p>
      <w:pPr>
        <w:pStyle w:val="42"/>
        <w:ind w:firstLine="420"/>
        <w:rPr>
          <w:rFonts w:ascii="Times New Roman" w:hAnsi="Times New Roman"/>
        </w:rPr>
      </w:pPr>
      <w:r>
        <w:rPr>
          <w:rFonts w:ascii="宋体" w:hAnsi="宋体"/>
        </w:rPr>
        <w:t>建筑从建造、使用到拆除的全过程。包括选址、策划、设计、原材料的获取、建筑材料与构配件的加工制造、现场施工与安装、建筑的运行和维护以及建筑最终的拆除与处置。</w:t>
      </w:r>
    </w:p>
    <w:p>
      <w:pPr>
        <w:pStyle w:val="6"/>
        <w:widowControl/>
        <w:rPr>
          <w:b/>
        </w:rPr>
      </w:pPr>
      <w:r>
        <w:rPr>
          <w:b/>
          <w:bCs w:val="0"/>
        </w:rPr>
        <w:t>2.0.3</w:t>
      </w:r>
      <w:r>
        <w:rPr>
          <w:b/>
        </w:rPr>
        <w:t xml:space="preserve">  </w:t>
      </w:r>
      <w:r>
        <w:rPr>
          <w:rFonts w:ascii="宋体" w:hAnsi="宋体"/>
          <w:b/>
        </w:rPr>
        <w:t>全装修</w:t>
      </w:r>
      <w:r>
        <w:rPr>
          <w:b/>
        </w:rPr>
        <w:t xml:space="preserve">  decorated</w:t>
      </w:r>
    </w:p>
    <w:p>
      <w:pPr>
        <w:pStyle w:val="42"/>
        <w:ind w:firstLine="420"/>
        <w:rPr>
          <w:rFonts w:ascii="Times New Roman" w:hAnsi="Times New Roman"/>
        </w:rPr>
      </w:pPr>
      <w:r>
        <w:rPr>
          <w:rFonts w:ascii="宋体" w:hAnsi="宋体"/>
        </w:rPr>
        <w:t>在交付前，住宅建筑内部墙面、顶面、地面全部铺贴、粉刷完成，门窗、固定家具、设备管线、开关插座及厨房、卫生间固定设施安装到位；公共建筑公共区域的固定面全部铺贴、粉刷完成，水、暖、电、通风等基本设备全部安装到位。</w:t>
      </w:r>
    </w:p>
    <w:p>
      <w:pPr>
        <w:pStyle w:val="6"/>
        <w:widowControl/>
        <w:rPr>
          <w:b/>
        </w:rPr>
      </w:pPr>
      <w:r>
        <w:rPr>
          <w:b/>
          <w:bCs w:val="0"/>
        </w:rPr>
        <w:t>2.0.4</w:t>
      </w:r>
      <w:r>
        <w:rPr>
          <w:b/>
        </w:rPr>
        <w:t xml:space="preserve">  </w:t>
      </w:r>
      <w:r>
        <w:rPr>
          <w:rFonts w:ascii="宋体" w:hAnsi="宋体"/>
          <w:b/>
        </w:rPr>
        <w:t>热岛强度</w:t>
      </w:r>
      <w:r>
        <w:rPr>
          <w:b/>
        </w:rPr>
        <w:t xml:space="preserve">  heat island intensity</w:t>
      </w:r>
    </w:p>
    <w:p>
      <w:pPr>
        <w:pStyle w:val="42"/>
        <w:ind w:firstLine="420"/>
        <w:rPr>
          <w:rFonts w:ascii="Times New Roman" w:hAnsi="Times New Roman"/>
        </w:rPr>
      </w:pPr>
      <w:r>
        <w:rPr>
          <w:rFonts w:ascii="宋体" w:hAnsi="宋体"/>
        </w:rPr>
        <w:t>城市内一个区域的气温与郊区气温的差别，用二者代表性测点气温的差值表示，是城市热岛效应的表征参数。</w:t>
      </w:r>
    </w:p>
    <w:p>
      <w:pPr>
        <w:pStyle w:val="6"/>
        <w:widowControl/>
        <w:rPr>
          <w:b/>
        </w:rPr>
      </w:pPr>
      <w:r>
        <w:rPr>
          <w:b/>
          <w:bCs w:val="0"/>
        </w:rPr>
        <w:t>2.0.5</w:t>
      </w:r>
      <w:r>
        <w:rPr>
          <w:b/>
        </w:rPr>
        <w:t xml:space="preserve">  </w:t>
      </w:r>
      <w:r>
        <w:rPr>
          <w:rFonts w:ascii="宋体" w:hAnsi="宋体"/>
          <w:b/>
        </w:rPr>
        <w:t>绿色建材</w:t>
      </w:r>
      <w:r>
        <w:rPr>
          <w:b/>
        </w:rPr>
        <w:t xml:space="preserve">  green building material</w:t>
      </w:r>
    </w:p>
    <w:p>
      <w:pPr>
        <w:pStyle w:val="42"/>
        <w:ind w:firstLine="420"/>
        <w:rPr>
          <w:rFonts w:ascii="Times New Roman" w:hAnsi="Times New Roman"/>
        </w:rPr>
      </w:pPr>
      <w:r>
        <w:rPr>
          <w:rFonts w:ascii="宋体" w:hAnsi="宋体"/>
        </w:rPr>
        <w:t>在全寿命期内可减少对资源的消耗、减轻对生态环境的影响，具有节能、减排、安全、健康、便利和可循环特征的建材产品。</w:t>
      </w:r>
    </w:p>
    <w:p>
      <w:pPr>
        <w:pStyle w:val="6"/>
        <w:widowControl/>
        <w:rPr>
          <w:b/>
        </w:rPr>
      </w:pPr>
      <w:r>
        <w:rPr>
          <w:b/>
          <w:bCs w:val="0"/>
        </w:rPr>
        <w:t>2.0.6</w:t>
      </w:r>
      <w:r>
        <w:rPr>
          <w:b/>
        </w:rPr>
        <w:t xml:space="preserve">  </w:t>
      </w:r>
      <w:r>
        <w:rPr>
          <w:rFonts w:ascii="宋体" w:hAnsi="宋体"/>
          <w:b/>
        </w:rPr>
        <w:t>绿色金融</w:t>
      </w:r>
      <w:r>
        <w:rPr>
          <w:b/>
        </w:rPr>
        <w:t xml:space="preserve">  green finance</w:t>
      </w:r>
    </w:p>
    <w:p>
      <w:pPr>
        <w:pStyle w:val="42"/>
        <w:ind w:firstLine="420"/>
        <w:rPr>
          <w:rFonts w:ascii="Times New Roman" w:hAnsi="Times New Roman"/>
        </w:rPr>
      </w:pPr>
      <w:r>
        <w:rPr>
          <w:rFonts w:ascii="宋体" w:hAnsi="宋体"/>
        </w:rPr>
        <w:t>为支持环境改善、应对气候变化和资源节约高效利用的经济活动，对环保、节能、清洁能源、绿色交通、绿色建筑等领域的项目投融资、项目运营、风险管理等所提供的金融服务。</w:t>
      </w:r>
    </w:p>
    <w:p>
      <w:pPr>
        <w:pStyle w:val="6"/>
        <w:widowControl/>
        <w:rPr>
          <w:b/>
        </w:rPr>
      </w:pPr>
      <w:r>
        <w:rPr>
          <w:b/>
          <w:bCs w:val="0"/>
        </w:rPr>
        <w:t>2.0.7</w:t>
      </w:r>
      <w:r>
        <w:rPr>
          <w:b/>
        </w:rPr>
        <w:t xml:space="preserve">  </w:t>
      </w:r>
      <w:r>
        <w:rPr>
          <w:rFonts w:ascii="宋体" w:hAnsi="宋体"/>
          <w:b/>
        </w:rPr>
        <w:t>智慧建筑</w:t>
      </w:r>
      <w:r>
        <w:rPr>
          <w:b/>
        </w:rPr>
        <w:t xml:space="preserve"> </w:t>
      </w:r>
      <w:r>
        <w:rPr>
          <w:rFonts w:hint="eastAsia"/>
          <w:b/>
        </w:rPr>
        <w:t xml:space="preserve"> </w:t>
      </w:r>
      <w:r>
        <w:rPr>
          <w:b/>
        </w:rPr>
        <w:t>smart building</w:t>
      </w:r>
    </w:p>
    <w:p>
      <w:pPr>
        <w:pStyle w:val="42"/>
        <w:ind w:firstLine="420"/>
        <w:rPr>
          <w:rFonts w:ascii="Times New Roman" w:hAnsi="Times New Roman"/>
        </w:rPr>
      </w:pPr>
      <w:r>
        <w:rPr>
          <w:rFonts w:ascii="宋体" w:hAnsi="宋体"/>
        </w:rPr>
        <w:t>智慧建筑是以建筑物为平台，基于对各类智能化信息及其相应大数据以人工智能为核心的综合应用，集架构、系统、应用、服务、管理及优化组合为一体，具有感知、人工智能、记忆、传输、存储、学习、推理、预测、决策、管理及交互的综合指挥能力，形成以人、建筑、环境互为协调，并根据用户的需求进行优化组合的整合体，为人们提供绿色、健康、高效、舒适、便利及可持续发展功能的人性化环境的建筑。</w:t>
      </w:r>
    </w:p>
    <w:p>
      <w:pPr>
        <w:pStyle w:val="6"/>
        <w:widowControl/>
        <w:rPr>
          <w:b/>
        </w:rPr>
      </w:pPr>
      <w:r>
        <w:rPr>
          <w:b/>
          <w:bCs w:val="0"/>
        </w:rPr>
        <w:t>2.0.8</w:t>
      </w:r>
      <w:r>
        <w:rPr>
          <w:b/>
        </w:rPr>
        <w:t xml:space="preserve">  </w:t>
      </w:r>
      <w:r>
        <w:rPr>
          <w:rFonts w:ascii="宋体" w:hAnsi="宋体"/>
          <w:b/>
        </w:rPr>
        <w:t>可再循环材料</w:t>
      </w:r>
      <w:r>
        <w:rPr>
          <w:b/>
        </w:rPr>
        <w:t xml:space="preserve"> </w:t>
      </w:r>
      <w:r>
        <w:rPr>
          <w:rFonts w:hint="eastAsia"/>
          <w:b/>
        </w:rPr>
        <w:t xml:space="preserve"> </w:t>
      </w:r>
      <w:r>
        <w:rPr>
          <w:b/>
        </w:rPr>
        <w:t>recyclable material</w:t>
      </w:r>
    </w:p>
    <w:p>
      <w:pPr>
        <w:pStyle w:val="42"/>
        <w:ind w:firstLine="420"/>
        <w:rPr>
          <w:rFonts w:ascii="Times New Roman" w:hAnsi="Times New Roman"/>
        </w:rPr>
      </w:pPr>
      <w:r>
        <w:rPr>
          <w:rFonts w:ascii="宋体" w:hAnsi="宋体"/>
        </w:rPr>
        <w:t>通过改变物质形态可实现多次循环利用的材料。</w:t>
      </w:r>
    </w:p>
    <w:p>
      <w:pPr>
        <w:pStyle w:val="6"/>
        <w:widowControl/>
        <w:rPr>
          <w:b/>
        </w:rPr>
      </w:pPr>
      <w:r>
        <w:rPr>
          <w:b/>
          <w:bCs w:val="0"/>
        </w:rPr>
        <w:t>2.0.9</w:t>
      </w:r>
      <w:r>
        <w:rPr>
          <w:b/>
        </w:rPr>
        <w:t xml:space="preserve">  </w:t>
      </w:r>
      <w:r>
        <w:rPr>
          <w:rFonts w:ascii="宋体" w:hAnsi="宋体"/>
          <w:b/>
        </w:rPr>
        <w:t>非传统水源</w:t>
      </w:r>
      <w:r>
        <w:rPr>
          <w:b/>
        </w:rPr>
        <w:t xml:space="preserve"> </w:t>
      </w:r>
      <w:r>
        <w:rPr>
          <w:rFonts w:hint="eastAsia"/>
          <w:b/>
        </w:rPr>
        <w:t xml:space="preserve"> </w:t>
      </w:r>
      <w:r>
        <w:rPr>
          <w:b/>
        </w:rPr>
        <w:t>nontraditional water source</w:t>
      </w:r>
    </w:p>
    <w:p>
      <w:pPr>
        <w:pStyle w:val="42"/>
        <w:ind w:firstLine="420"/>
        <w:rPr>
          <w:rFonts w:ascii="Times New Roman" w:hAnsi="Times New Roman"/>
        </w:rPr>
      </w:pPr>
      <w:r>
        <w:rPr>
          <w:rFonts w:ascii="宋体" w:hAnsi="宋体"/>
        </w:rPr>
        <w:t>不同于传统地表水供水和地下水供水的水源，包括再生水、雨水、海水等。</w:t>
      </w:r>
    </w:p>
    <w:p>
      <w:pPr>
        <w:pStyle w:val="42"/>
        <w:spacing w:line="300" w:lineRule="auto"/>
        <w:ind w:firstLine="420"/>
        <w:rPr>
          <w:rFonts w:ascii="Times New Roman" w:hAnsi="Times New Roman"/>
        </w:rPr>
      </w:pPr>
      <w:r>
        <w:rPr>
          <w:rFonts w:ascii="Times New Roman" w:hAnsi="Times New Roman"/>
        </w:rPr>
        <w:t xml:space="preserve"> </w:t>
      </w:r>
    </w:p>
    <w:p>
      <w:pPr>
        <w:widowControl/>
        <w:ind w:firstLine="560"/>
        <w:jc w:val="left"/>
        <w:rPr>
          <w:sz w:val="28"/>
          <w:szCs w:val="28"/>
        </w:rPr>
      </w:pPr>
      <w:r>
        <w:rPr>
          <w:sz w:val="28"/>
          <w:szCs w:val="28"/>
        </w:rPr>
        <w:br w:type="page"/>
      </w:r>
    </w:p>
    <w:p>
      <w:pPr>
        <w:pStyle w:val="4"/>
        <w:spacing w:before="240" w:beforeLines="100" w:after="240" w:afterLines="100" w:line="380" w:lineRule="exact"/>
        <w:rPr>
          <w:rFonts w:ascii="方正小标宋简体"/>
          <w:b/>
          <w:bCs w:val="0"/>
          <w:kern w:val="0"/>
        </w:rPr>
      </w:pPr>
      <w:bookmarkStart w:id="10" w:name="_Toc105430160"/>
      <w:bookmarkStart w:id="11" w:name="_Toc116217162"/>
      <w:r>
        <w:rPr>
          <w:b/>
          <w:bCs w:val="0"/>
        </w:rPr>
        <w:t>3</w:t>
      </w:r>
      <w:r>
        <w:rPr>
          <w:b/>
        </w:rPr>
        <w:t xml:space="preserve">  </w:t>
      </w:r>
      <w:r>
        <w:rPr>
          <w:rFonts w:ascii="方正小标宋简体"/>
          <w:b/>
          <w:bCs w:val="0"/>
          <w:kern w:val="0"/>
        </w:rPr>
        <w:t>基本规定</w:t>
      </w:r>
      <w:bookmarkEnd w:id="10"/>
      <w:bookmarkEnd w:id="11"/>
    </w:p>
    <w:p>
      <w:pPr>
        <w:pStyle w:val="6"/>
        <w:widowControl/>
        <w:rPr>
          <w:rFonts w:ascii="宋体" w:hAnsi="宋体" w:cstheme="minorBidi"/>
          <w:bCs w:val="0"/>
          <w:szCs w:val="21"/>
        </w:rPr>
      </w:pPr>
      <w:r>
        <w:rPr>
          <w:b/>
          <w:bCs w:val="0"/>
        </w:rPr>
        <w:t xml:space="preserve">3.0.1  </w:t>
      </w:r>
      <w:r>
        <w:rPr>
          <w:rFonts w:hint="eastAsia" w:ascii="宋体" w:hAnsi="宋体" w:cstheme="minorBidi"/>
          <w:bCs w:val="0"/>
          <w:szCs w:val="21"/>
        </w:rPr>
        <w:t>绿色建筑星级设计包括安全耐久、健康舒适、生活便利、资源节约、环境宜居五个方面。</w:t>
      </w:r>
    </w:p>
    <w:p>
      <w:pPr>
        <w:pStyle w:val="6"/>
        <w:widowControl/>
        <w:rPr>
          <w:rFonts w:ascii="宋体" w:hAnsi="宋体" w:cstheme="minorBidi"/>
          <w:bCs w:val="0"/>
          <w:szCs w:val="21"/>
        </w:rPr>
      </w:pPr>
      <w:r>
        <w:rPr>
          <w:rFonts w:hint="eastAsia"/>
          <w:b/>
          <w:bCs w:val="0"/>
        </w:rPr>
        <w:t xml:space="preserve">3.0.2  </w:t>
      </w:r>
      <w:r>
        <w:rPr>
          <w:rFonts w:hint="eastAsia" w:ascii="宋体" w:hAnsi="宋体" w:cstheme="minorBidi"/>
          <w:bCs w:val="0"/>
          <w:szCs w:val="21"/>
        </w:rPr>
        <w:t>绿色建筑等级划分为基本级、一星级、二星级和三星级4个等级。</w:t>
      </w:r>
    </w:p>
    <w:p>
      <w:pPr>
        <w:pStyle w:val="6"/>
        <w:widowControl/>
        <w:rPr>
          <w:rFonts w:ascii="宋体" w:hAnsi="宋体" w:cstheme="minorBidi"/>
          <w:bCs w:val="0"/>
          <w:szCs w:val="21"/>
        </w:rPr>
      </w:pPr>
      <w:r>
        <w:rPr>
          <w:b/>
          <w:bCs w:val="0"/>
        </w:rPr>
        <w:t>3.0.3</w:t>
      </w:r>
      <w:r>
        <w:rPr>
          <w:rFonts w:ascii="宋体" w:hAnsi="宋体" w:cstheme="minorBidi"/>
          <w:bCs w:val="0"/>
          <w:szCs w:val="21"/>
        </w:rPr>
        <w:t xml:space="preserve">  </w:t>
      </w:r>
      <w:r>
        <w:rPr>
          <w:rFonts w:hint="eastAsia" w:ascii="宋体" w:hAnsi="宋体" w:cstheme="minorBidi"/>
          <w:bCs w:val="0"/>
          <w:szCs w:val="21"/>
        </w:rPr>
        <w:t>基本级绿色建筑应满足全部控制项设计要求。严寒和寒冷地区居住建筑平均节能率为7</w:t>
      </w:r>
      <w:r>
        <w:rPr>
          <w:rFonts w:ascii="宋体" w:hAnsi="宋体" w:cstheme="minorBidi"/>
          <w:bCs w:val="0"/>
          <w:szCs w:val="21"/>
        </w:rPr>
        <w:t>5</w:t>
      </w:r>
      <w:r>
        <w:rPr>
          <w:rFonts w:hint="eastAsia" w:ascii="宋体" w:hAnsi="宋体" w:cstheme="minorBidi"/>
          <w:bCs w:val="0"/>
          <w:szCs w:val="21"/>
        </w:rPr>
        <w:t>%，公共建筑平均节能率为7</w:t>
      </w:r>
      <w:r>
        <w:rPr>
          <w:rFonts w:ascii="宋体" w:hAnsi="宋体" w:cstheme="minorBidi"/>
          <w:bCs w:val="0"/>
          <w:szCs w:val="21"/>
        </w:rPr>
        <w:t>2</w:t>
      </w:r>
      <w:r>
        <w:rPr>
          <w:rFonts w:hint="eastAsia" w:ascii="宋体" w:hAnsi="宋体" w:cstheme="minorBidi"/>
          <w:bCs w:val="0"/>
          <w:szCs w:val="21"/>
        </w:rPr>
        <w:t>%。</w:t>
      </w:r>
    </w:p>
    <w:p>
      <w:pPr>
        <w:spacing w:line="360" w:lineRule="exact"/>
        <w:rPr>
          <w:bCs/>
        </w:rPr>
      </w:pPr>
      <w:r>
        <w:rPr>
          <w:b/>
        </w:rPr>
        <w:t xml:space="preserve">3.0.4 </w:t>
      </w:r>
      <w:r>
        <w:rPr>
          <w:rFonts w:hint="eastAsia"/>
          <w:bCs/>
        </w:rPr>
        <w:t xml:space="preserve"> 星级绿色建筑设计应满足以下要求：</w:t>
      </w:r>
    </w:p>
    <w:p>
      <w:pPr>
        <w:spacing w:line="360" w:lineRule="exact"/>
        <w:ind w:firstLine="211" w:firstLineChars="100"/>
        <w:rPr>
          <w:b/>
          <w:color w:val="000000"/>
        </w:rPr>
      </w:pPr>
      <w:r>
        <w:rPr>
          <w:rFonts w:hint="eastAsia"/>
          <w:b/>
          <w:color w:val="000000"/>
        </w:rPr>
        <w:t>1</w:t>
      </w:r>
      <w:r>
        <w:rPr>
          <w:b/>
          <w:color w:val="000000"/>
        </w:rPr>
        <w:t xml:space="preserve"> </w:t>
      </w:r>
      <w:r>
        <w:rPr>
          <w:rFonts w:hint="eastAsia"/>
          <w:b/>
          <w:color w:val="000000"/>
        </w:rPr>
        <w:t xml:space="preserve"> </w:t>
      </w:r>
      <w:r>
        <w:rPr>
          <w:rFonts w:hint="eastAsia" w:ascii="宋体" w:hAnsi="宋体" w:cstheme="minorBidi"/>
          <w:color w:val="000000"/>
          <w:szCs w:val="21"/>
        </w:rPr>
        <w:t>满足《绿色建筑评价标准》DB13(J)/T 8427-2021规定的一星、二星、三星级相关设计要求。</w:t>
      </w:r>
    </w:p>
    <w:p>
      <w:pPr>
        <w:spacing w:line="360" w:lineRule="exact"/>
        <w:ind w:firstLine="211" w:firstLineChars="100"/>
        <w:rPr>
          <w:rFonts w:ascii="宋体" w:hAnsi="宋体" w:cstheme="minorBidi"/>
          <w:szCs w:val="21"/>
        </w:rPr>
      </w:pPr>
      <w:r>
        <w:rPr>
          <w:rFonts w:hint="eastAsia"/>
          <w:b/>
        </w:rPr>
        <w:t xml:space="preserve">2 </w:t>
      </w:r>
      <w:r>
        <w:rPr>
          <w:b/>
        </w:rPr>
        <w:t xml:space="preserve"> </w:t>
      </w:r>
      <w:r>
        <w:rPr>
          <w:rFonts w:hint="eastAsia" w:ascii="宋体" w:hAnsi="宋体" w:cstheme="minorBidi"/>
          <w:szCs w:val="21"/>
        </w:rPr>
        <w:t>满足全部控制项设计要求，且每类设计指标的评分项不应小于其评分项满分值的30%。</w:t>
      </w:r>
    </w:p>
    <w:p>
      <w:pPr>
        <w:spacing w:line="360" w:lineRule="exact"/>
        <w:ind w:firstLine="211" w:firstLineChars="100"/>
        <w:rPr>
          <w:rFonts w:ascii="宋体" w:hAnsi="宋体" w:cstheme="minorBidi"/>
          <w:szCs w:val="21"/>
        </w:rPr>
      </w:pPr>
      <w:r>
        <w:rPr>
          <w:b/>
        </w:rPr>
        <w:t>3</w:t>
      </w:r>
      <w:r>
        <w:rPr>
          <w:rFonts w:hint="eastAsia"/>
          <w:b/>
        </w:rPr>
        <w:t xml:space="preserve"> </w:t>
      </w:r>
      <w:r>
        <w:rPr>
          <w:rFonts w:hint="eastAsia" w:ascii="宋体" w:hAnsi="宋体" w:cstheme="minorBidi"/>
          <w:szCs w:val="21"/>
        </w:rPr>
        <w:t xml:space="preserve"> 进行全装修设计，所选材料及产品质量符合国家现行有关标准的规定。</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各星级推荐要点根据当地政策、规划条件，综合考虑经济指标和地域特点，进行项目调研得出。</w:t>
      </w:r>
    </w:p>
    <w:p>
      <w:pPr>
        <w:adjustRightInd w:val="0"/>
        <w:snapToGrid w:val="0"/>
        <w:spacing w:line="360" w:lineRule="exact"/>
        <w:ind w:firstLine="420" w:firstLineChars="200"/>
        <w:rPr>
          <w:rFonts w:eastAsia="仿宋"/>
          <w:bCs/>
        </w:rPr>
      </w:pPr>
      <w:r>
        <w:rPr>
          <w:rFonts w:hint="eastAsia" w:ascii="仿宋" w:hAnsi="仿宋" w:eastAsia="仿宋"/>
          <w:bCs/>
        </w:rPr>
        <w:t>本标准受篇幅所限，未在高星级绿色建筑设计要点中重复规定低星级绿色建筑设计的相关要点，因此做本条规定：</w:t>
      </w:r>
      <w:r>
        <w:rPr>
          <w:rFonts w:hint="eastAsia" w:eastAsia="仿宋"/>
          <w:bCs/>
        </w:rPr>
        <w:t xml:space="preserve"> </w:t>
      </w:r>
    </w:p>
    <w:p>
      <w:pPr>
        <w:adjustRightInd w:val="0"/>
        <w:snapToGrid w:val="0"/>
        <w:spacing w:line="360" w:lineRule="exact"/>
        <w:ind w:firstLine="420" w:firstLineChars="200"/>
        <w:rPr>
          <w:rFonts w:eastAsia="仿宋"/>
          <w:bCs/>
        </w:rPr>
      </w:pPr>
      <w:r>
        <w:rPr>
          <w:rFonts w:eastAsia="仿宋"/>
          <w:bCs/>
        </w:rPr>
        <w:t xml:space="preserve">1 </w:t>
      </w:r>
      <w:r>
        <w:rPr>
          <w:rFonts w:hint="eastAsia" w:ascii="仿宋" w:hAnsi="仿宋" w:eastAsia="仿宋"/>
          <w:bCs/>
        </w:rPr>
        <w:t>所有建筑设计均应满足基本级绿色建筑设计要点；</w:t>
      </w:r>
      <w:r>
        <w:rPr>
          <w:rFonts w:hint="eastAsia" w:eastAsia="仿宋"/>
          <w:bCs/>
        </w:rPr>
        <w:t xml:space="preserve"> </w:t>
      </w:r>
    </w:p>
    <w:p>
      <w:pPr>
        <w:adjustRightInd w:val="0"/>
        <w:snapToGrid w:val="0"/>
        <w:spacing w:line="360" w:lineRule="exact"/>
        <w:ind w:firstLine="420" w:firstLineChars="200"/>
        <w:rPr>
          <w:rFonts w:eastAsia="仿宋"/>
          <w:bCs/>
        </w:rPr>
      </w:pPr>
      <w:r>
        <w:rPr>
          <w:rFonts w:eastAsia="仿宋"/>
          <w:bCs/>
        </w:rPr>
        <w:t xml:space="preserve">2 </w:t>
      </w:r>
      <w:r>
        <w:rPr>
          <w:rFonts w:hint="eastAsia" w:ascii="仿宋" w:hAnsi="仿宋" w:eastAsia="仿宋"/>
          <w:bCs/>
        </w:rPr>
        <w:t>在进行一星级绿色建筑设计时，应满足基本要点和一星级绿色建筑设计要点（一星级设计中必须做到和正常情况下应做到的条款）。当确有困难时，可根据项目的具体情况，在本标准所规定的其他要求中选择适宜的技术；</w:t>
      </w:r>
      <w:r>
        <w:rPr>
          <w:rFonts w:hint="eastAsia" w:eastAsia="仿宋"/>
          <w:bCs/>
        </w:rPr>
        <w:t xml:space="preserve"> </w:t>
      </w:r>
    </w:p>
    <w:p>
      <w:pPr>
        <w:adjustRightInd w:val="0"/>
        <w:snapToGrid w:val="0"/>
        <w:spacing w:line="360" w:lineRule="exact"/>
        <w:ind w:firstLine="420" w:firstLineChars="200"/>
        <w:rPr>
          <w:rFonts w:eastAsia="仿宋"/>
          <w:bCs/>
        </w:rPr>
      </w:pPr>
      <w:r>
        <w:rPr>
          <w:rFonts w:eastAsia="仿宋"/>
          <w:bCs/>
        </w:rPr>
        <w:t xml:space="preserve">3 </w:t>
      </w:r>
      <w:r>
        <w:rPr>
          <w:rFonts w:hint="eastAsia" w:ascii="仿宋" w:hAnsi="仿宋" w:eastAsia="仿宋"/>
          <w:bCs/>
        </w:rPr>
        <w:t>在进行二星级绿色建筑设计时，应满足基本要点、一星级绿色建筑设计要点和二星级绿色建筑设计要点（一星级和二星级设计中的正常情况下应做到的条款）。当确有困难时，可根据项目的具体情况，在本标准所规定的其他要求中选择适宜的技术；</w:t>
      </w:r>
      <w:r>
        <w:rPr>
          <w:rFonts w:hint="eastAsia" w:eastAsia="仿宋"/>
          <w:bCs/>
        </w:rPr>
        <w:t xml:space="preserve"> </w:t>
      </w:r>
    </w:p>
    <w:p>
      <w:pPr>
        <w:adjustRightInd w:val="0"/>
        <w:snapToGrid w:val="0"/>
        <w:spacing w:line="360" w:lineRule="exact"/>
        <w:ind w:firstLine="420" w:firstLineChars="200"/>
        <w:rPr>
          <w:rFonts w:eastAsia="仿宋"/>
          <w:bCs/>
        </w:rPr>
      </w:pPr>
      <w:r>
        <w:rPr>
          <w:rFonts w:eastAsia="仿宋"/>
          <w:bCs/>
        </w:rPr>
        <w:t xml:space="preserve">4 </w:t>
      </w:r>
      <w:r>
        <w:rPr>
          <w:rFonts w:hint="eastAsia" w:ascii="仿宋" w:hAnsi="仿宋" w:eastAsia="仿宋"/>
          <w:bCs/>
        </w:rPr>
        <w:t>在进行三星级绿色建筑设计时，应满足基本要点、一星级绿色建筑设计要点、二星级绿色建筑设计要点和三星级绿色建筑设计要点（一星级、二星级和三星级设计中的正常情况下应做到的条款）。当确有困难时，可根据项目的具体情况，在本标准所规定的其他要求中选择适宜的技术。</w:t>
      </w:r>
      <w:r>
        <w:rPr>
          <w:rFonts w:hint="eastAsia" w:eastAsia="仿宋"/>
          <w:bCs/>
        </w:rPr>
        <w:t xml:space="preserve"> </w:t>
      </w:r>
    </w:p>
    <w:p>
      <w:pPr>
        <w:pStyle w:val="6"/>
        <w:widowControl/>
        <w:rPr>
          <w:bCs w:val="0"/>
        </w:rPr>
      </w:pPr>
      <w:r>
        <w:rPr>
          <w:b/>
          <w:bCs w:val="0"/>
        </w:rPr>
        <w:t xml:space="preserve">3.0.5 </w:t>
      </w:r>
      <w:r>
        <w:rPr>
          <w:rFonts w:hint="eastAsia"/>
          <w:b/>
          <w:bCs w:val="0"/>
        </w:rPr>
        <w:t xml:space="preserve"> </w:t>
      </w:r>
      <w:r>
        <w:rPr>
          <w:rFonts w:hint="eastAsia"/>
          <w:bCs w:val="0"/>
        </w:rPr>
        <w:t>星级绿色建筑外墙采用建筑结构与保温一体化或装配式技术时，保温系统应与基层墙体可靠连接，设计工作年限不低于50年。</w:t>
      </w:r>
      <w:r>
        <w:rPr>
          <w:bCs w:val="0"/>
        </w:rPr>
        <w:t xml:space="preserve"> </w:t>
      </w:r>
    </w:p>
    <w:p>
      <w:pPr>
        <w:adjustRightInd w:val="0"/>
        <w:snapToGrid w:val="0"/>
        <w:spacing w:line="360" w:lineRule="exact"/>
        <w:rPr>
          <w:szCs w:val="32"/>
        </w:rPr>
      </w:pPr>
      <w:r>
        <w:rPr>
          <w:szCs w:val="32"/>
        </w:rPr>
        <w:t>【条文说明】</w:t>
      </w:r>
    </w:p>
    <w:p>
      <w:pPr>
        <w:adjustRightInd w:val="0"/>
        <w:snapToGrid w:val="0"/>
        <w:spacing w:line="360" w:lineRule="exact"/>
        <w:ind w:firstLine="420" w:firstLineChars="200"/>
        <w:rPr>
          <w:rFonts w:eastAsia="仿宋"/>
          <w:bCs/>
        </w:rPr>
      </w:pPr>
      <w:r>
        <w:rPr>
          <w:rFonts w:hint="eastAsia" w:eastAsia="仿宋"/>
          <w:bCs/>
        </w:rPr>
        <w:t>民用建筑外墙外保温应满足《河北省民用建筑外墙外保温工程统一技术措施》冀建质安（2</w:t>
      </w:r>
      <w:r>
        <w:rPr>
          <w:rFonts w:eastAsia="仿宋"/>
          <w:bCs/>
        </w:rPr>
        <w:t>021</w:t>
      </w:r>
      <w:r>
        <w:rPr>
          <w:rFonts w:hint="eastAsia" w:eastAsia="仿宋"/>
          <w:bCs/>
        </w:rPr>
        <w:t>）4号文的相关规定。</w:t>
      </w:r>
    </w:p>
    <w:p>
      <w:pPr>
        <w:adjustRightInd w:val="0"/>
        <w:snapToGrid w:val="0"/>
        <w:spacing w:line="360" w:lineRule="exact"/>
        <w:ind w:firstLine="420" w:firstLineChars="200"/>
        <w:rPr>
          <w:rFonts w:eastAsia="仿宋"/>
          <w:bCs/>
        </w:rPr>
      </w:pPr>
      <w:r>
        <w:rPr>
          <w:rFonts w:hint="eastAsia" w:eastAsia="仿宋"/>
          <w:bCs/>
        </w:rPr>
        <w:t>建筑结构与保温一体化技术是实现建筑保温功能与墙体围护功能于一体，具有较长的耐久性且满足消防防火要求的技术。</w:t>
      </w:r>
      <w:r>
        <w:rPr>
          <w:rFonts w:eastAsia="仿宋"/>
          <w:bCs/>
        </w:rPr>
        <w:t>界定一体化技术的概念要满足三个条件</w:t>
      </w:r>
      <w:r>
        <w:rPr>
          <w:rFonts w:hint="eastAsia" w:eastAsia="仿宋"/>
          <w:bCs/>
        </w:rPr>
        <w:t>：</w:t>
      </w:r>
      <w:r>
        <w:rPr>
          <w:rFonts w:eastAsia="仿宋"/>
          <w:bCs/>
        </w:rPr>
        <w:t>1.建筑墙体保温应与结构</w:t>
      </w:r>
      <w:r>
        <w:rPr>
          <w:rFonts w:hint="eastAsia" w:eastAsia="仿宋"/>
          <w:bCs/>
        </w:rPr>
        <w:t>主体</w:t>
      </w:r>
      <w:r>
        <w:rPr>
          <w:rFonts w:eastAsia="仿宋"/>
          <w:bCs/>
        </w:rPr>
        <w:t>同步施工，同时保温层外侧应有</w:t>
      </w:r>
      <w:r>
        <w:rPr>
          <w:rFonts w:hint="eastAsia" w:eastAsia="仿宋"/>
          <w:bCs/>
        </w:rPr>
        <w:t>≥50毫米</w:t>
      </w:r>
      <w:r>
        <w:rPr>
          <w:rFonts w:eastAsia="仿宋"/>
          <w:bCs/>
        </w:rPr>
        <w:t>厚度的混凝土或</w:t>
      </w:r>
      <w:r>
        <w:rPr>
          <w:rFonts w:hint="eastAsia" w:eastAsia="仿宋"/>
          <w:bCs/>
        </w:rPr>
        <w:t>者</w:t>
      </w:r>
      <w:r>
        <w:rPr>
          <w:rFonts w:eastAsia="仿宋"/>
          <w:bCs/>
        </w:rPr>
        <w:t>其他</w:t>
      </w:r>
      <w:r>
        <w:rPr>
          <w:rFonts w:hint="eastAsia" w:eastAsia="仿宋"/>
          <w:bCs/>
        </w:rPr>
        <w:t>A级防火</w:t>
      </w:r>
      <w:r>
        <w:rPr>
          <w:rFonts w:eastAsia="仿宋"/>
          <w:bCs/>
        </w:rPr>
        <w:t>材料防护层</w:t>
      </w:r>
      <w:r>
        <w:rPr>
          <w:rFonts w:hint="eastAsia" w:eastAsia="仿宋"/>
          <w:bCs/>
        </w:rPr>
        <w:t>；</w:t>
      </w:r>
      <w:r>
        <w:rPr>
          <w:rFonts w:eastAsia="仿宋"/>
          <w:bCs/>
        </w:rPr>
        <w:t>2.</w:t>
      </w:r>
      <w:r>
        <w:rPr>
          <w:rFonts w:hint="eastAsia" w:eastAsia="仿宋"/>
          <w:bCs/>
        </w:rPr>
        <w:t>建筑</w:t>
      </w:r>
      <w:r>
        <w:rPr>
          <w:rFonts w:eastAsia="仿宋"/>
          <w:bCs/>
        </w:rPr>
        <w:t>结构</w:t>
      </w:r>
      <w:r>
        <w:rPr>
          <w:rFonts w:hint="eastAsia" w:eastAsia="仿宋"/>
          <w:bCs/>
        </w:rPr>
        <w:t>主体与外墙</w:t>
      </w:r>
      <w:r>
        <w:rPr>
          <w:rFonts w:eastAsia="仿宋"/>
          <w:bCs/>
        </w:rPr>
        <w:t>保温</w:t>
      </w:r>
      <w:r>
        <w:rPr>
          <w:rFonts w:hint="eastAsia" w:eastAsia="仿宋"/>
          <w:bCs/>
        </w:rPr>
        <w:t>可靠连接；</w:t>
      </w:r>
      <w:r>
        <w:rPr>
          <w:rFonts w:eastAsia="仿宋"/>
          <w:bCs/>
        </w:rPr>
        <w:t xml:space="preserve"> 3.实现建筑保温与</w:t>
      </w:r>
      <w:r>
        <w:rPr>
          <w:rFonts w:hint="eastAsia" w:eastAsia="仿宋"/>
          <w:bCs/>
        </w:rPr>
        <w:t>建筑</w:t>
      </w:r>
      <w:r>
        <w:rPr>
          <w:rFonts w:eastAsia="仿宋"/>
          <w:bCs/>
        </w:rPr>
        <w:t>墙体同寿命。满足上述条件为建筑</w:t>
      </w:r>
      <w:r>
        <w:rPr>
          <w:rFonts w:hint="eastAsia" w:eastAsia="仿宋"/>
          <w:bCs/>
        </w:rPr>
        <w:t>结构与保温</w:t>
      </w:r>
      <w:r>
        <w:rPr>
          <w:rFonts w:eastAsia="仿宋"/>
          <w:bCs/>
        </w:rPr>
        <w:t>一体化技术</w:t>
      </w:r>
      <w:r>
        <w:rPr>
          <w:rFonts w:hint="eastAsia" w:eastAsia="仿宋"/>
          <w:bCs/>
        </w:rPr>
        <w:t>，保证建筑外墙保温系统设计工作年限不低于50年。</w:t>
      </w:r>
      <w:r>
        <w:rPr>
          <w:rFonts w:eastAsia="仿宋"/>
          <w:bCs/>
        </w:rPr>
        <w:t xml:space="preserve"> </w:t>
      </w:r>
    </w:p>
    <w:p>
      <w:pPr>
        <w:adjustRightInd w:val="0"/>
        <w:snapToGrid w:val="0"/>
        <w:spacing w:line="360" w:lineRule="exact"/>
        <w:ind w:firstLine="420" w:firstLineChars="200"/>
        <w:rPr>
          <w:rFonts w:eastAsia="仿宋"/>
          <w:bCs/>
        </w:rPr>
      </w:pPr>
      <w:r>
        <w:rPr>
          <w:rFonts w:hint="eastAsia" w:eastAsia="仿宋"/>
          <w:bCs/>
        </w:rPr>
        <w:t>当建筑外立面为幕墙或者建筑高度不大于2</w:t>
      </w:r>
      <w:r>
        <w:rPr>
          <w:rFonts w:eastAsia="仿宋"/>
          <w:bCs/>
        </w:rPr>
        <w:t>1</w:t>
      </w:r>
      <w:r>
        <w:rPr>
          <w:rFonts w:hint="eastAsia" w:eastAsia="仿宋"/>
          <w:bCs/>
        </w:rPr>
        <w:t>m砌体结构时，可不执行此条款。</w:t>
      </w:r>
    </w:p>
    <w:p>
      <w:pPr>
        <w:pStyle w:val="6"/>
        <w:widowControl/>
        <w:rPr>
          <w:bCs w:val="0"/>
        </w:rPr>
      </w:pPr>
      <w:r>
        <w:rPr>
          <w:rFonts w:hint="eastAsia"/>
          <w:b/>
          <w:bCs w:val="0"/>
        </w:rPr>
        <w:t>3.0.</w:t>
      </w:r>
      <w:r>
        <w:rPr>
          <w:b/>
          <w:bCs w:val="0"/>
        </w:rPr>
        <w:t>6</w:t>
      </w:r>
      <w:r>
        <w:rPr>
          <w:rFonts w:hint="eastAsia"/>
          <w:bCs w:val="0"/>
        </w:rPr>
        <w:t xml:space="preserve">  星级绿色建筑围护结构热工性能指标应符合下列规定：</w:t>
      </w:r>
    </w:p>
    <w:p>
      <w:pPr>
        <w:pStyle w:val="6"/>
        <w:widowControl/>
        <w:rPr>
          <w:bCs w:val="0"/>
        </w:rPr>
      </w:pPr>
      <w:r>
        <w:rPr>
          <w:rFonts w:hint="eastAsia"/>
          <w:bCs w:val="0"/>
        </w:rPr>
        <w:t xml:space="preserve">   </w:t>
      </w:r>
      <w:r>
        <w:rPr>
          <w:bCs w:val="0"/>
        </w:rPr>
        <w:t>1</w:t>
      </w:r>
      <w:r>
        <w:rPr>
          <w:rFonts w:hint="eastAsia"/>
          <w:bCs w:val="0"/>
        </w:rPr>
        <w:t>、一星级绿色建筑满足公共建筑围护结构热工性能比现行建筑节能设计标准（72%）提高</w:t>
      </w:r>
      <w:r>
        <w:rPr>
          <w:bCs w:val="0"/>
        </w:rPr>
        <w:t>10</w:t>
      </w:r>
      <w:r>
        <w:rPr>
          <w:rFonts w:hint="eastAsia"/>
          <w:bCs w:val="0"/>
        </w:rPr>
        <w:t>%；居住建筑围护结构热工性能比现行建筑节能设计标准（75%）提高</w:t>
      </w:r>
      <w:r>
        <w:rPr>
          <w:bCs w:val="0"/>
        </w:rPr>
        <w:t>15</w:t>
      </w:r>
      <w:r>
        <w:rPr>
          <w:rFonts w:hint="eastAsia"/>
          <w:bCs w:val="0"/>
        </w:rPr>
        <w:t>%；</w:t>
      </w:r>
    </w:p>
    <w:p>
      <w:pPr>
        <w:pStyle w:val="6"/>
        <w:widowControl/>
        <w:rPr>
          <w:bCs w:val="0"/>
        </w:rPr>
      </w:pPr>
      <w:r>
        <w:rPr>
          <w:rFonts w:hint="eastAsia"/>
          <w:bCs w:val="0"/>
        </w:rPr>
        <w:t xml:space="preserve">   2、二星级绿色建筑满足公共建筑围护结构热工性能比现行建筑节能设计标准（72%）提高</w:t>
      </w:r>
      <w:r>
        <w:rPr>
          <w:bCs w:val="0"/>
        </w:rPr>
        <w:t>20</w:t>
      </w:r>
      <w:r>
        <w:rPr>
          <w:rFonts w:hint="eastAsia"/>
          <w:bCs w:val="0"/>
        </w:rPr>
        <w:t>%；居住建筑围护结构热工性能比现行建筑节能设计标准（75%）提高</w:t>
      </w:r>
      <w:r>
        <w:rPr>
          <w:bCs w:val="0"/>
        </w:rPr>
        <w:t>30</w:t>
      </w:r>
      <w:r>
        <w:rPr>
          <w:rFonts w:hint="eastAsia"/>
          <w:bCs w:val="0"/>
        </w:rPr>
        <w:t>%；</w:t>
      </w:r>
    </w:p>
    <w:p>
      <w:pPr>
        <w:pStyle w:val="6"/>
        <w:widowControl/>
        <w:rPr>
          <w:bCs w:val="0"/>
        </w:rPr>
      </w:pPr>
      <w:r>
        <w:rPr>
          <w:rFonts w:hint="eastAsia"/>
          <w:bCs w:val="0"/>
        </w:rPr>
        <w:t xml:space="preserve">   3、三星级绿色建筑满足公共建筑围护结构热工性能比现行建筑节能设计标准（72%）提高</w:t>
      </w:r>
      <w:r>
        <w:rPr>
          <w:bCs w:val="0"/>
        </w:rPr>
        <w:t>37.5</w:t>
      </w:r>
      <w:r>
        <w:rPr>
          <w:rFonts w:hint="eastAsia"/>
          <w:bCs w:val="0"/>
        </w:rPr>
        <w:t>%；居住建筑围护结构热工性能比现行建筑节能设计标准（75%）提高</w:t>
      </w:r>
      <w:r>
        <w:rPr>
          <w:bCs w:val="0"/>
        </w:rPr>
        <w:t>60</w:t>
      </w:r>
      <w:r>
        <w:rPr>
          <w:rFonts w:hint="eastAsia"/>
          <w:bCs w:val="0"/>
        </w:rPr>
        <w:t>%。</w:t>
      </w:r>
    </w:p>
    <w:p>
      <w:pPr>
        <w:adjustRightInd w:val="0"/>
        <w:snapToGrid w:val="0"/>
        <w:spacing w:line="360" w:lineRule="exact"/>
        <w:rPr>
          <w:rFonts w:ascii="仿宋" w:hAnsi="仿宋"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eastAsia="仿宋"/>
          <w:bCs/>
        </w:rPr>
        <w:t>中共中央办公厅国务院办公厅2021年</w:t>
      </w:r>
      <w:r>
        <w:rPr>
          <w:rFonts w:eastAsia="仿宋"/>
          <w:bCs/>
        </w:rPr>
        <w:t>10</w:t>
      </w:r>
      <w:r>
        <w:rPr>
          <w:rFonts w:hint="eastAsia" w:eastAsia="仿宋"/>
          <w:bCs/>
        </w:rPr>
        <w:t>月</w:t>
      </w:r>
      <w:r>
        <w:rPr>
          <w:rFonts w:eastAsia="仿宋"/>
          <w:bCs/>
        </w:rPr>
        <w:t>21</w:t>
      </w:r>
      <w:r>
        <w:rPr>
          <w:rFonts w:hint="eastAsia" w:eastAsia="仿宋"/>
          <w:bCs/>
        </w:rPr>
        <w:t>日印发《关于推动城乡建设绿色发展的意见》提出：“建设高品质绿色建筑。实施建筑领域碳达锋、碳中和行动，推动城镇新建建筑全面建成绿色建筑。大力推广超低能耗建筑、近零能耗建筑，发展零碳建筑。到2035年，城乡建设全面实现绿色发展，碳减排水平快速提升，城市和乡村品质全面提升，人居环境更加美好，城乡建设领域治理体系和治理能力基本实现现代化，美丽中国建设目标基本实现。”</w:t>
      </w:r>
    </w:p>
    <w:p>
      <w:pPr>
        <w:adjustRightInd w:val="0"/>
        <w:snapToGrid w:val="0"/>
        <w:spacing w:line="360" w:lineRule="exact"/>
        <w:ind w:firstLine="420" w:firstLineChars="200"/>
        <w:rPr>
          <w:rFonts w:eastAsia="仿宋"/>
          <w:bCs/>
        </w:rPr>
      </w:pPr>
      <w:r>
        <w:rPr>
          <w:rFonts w:hint="eastAsia" w:eastAsia="仿宋"/>
          <w:bCs/>
        </w:rPr>
        <w:t>住房和城乡建设部、国家发展改革委2</w:t>
      </w:r>
      <w:r>
        <w:rPr>
          <w:rFonts w:eastAsia="仿宋"/>
          <w:bCs/>
        </w:rPr>
        <w:t>022</w:t>
      </w:r>
      <w:r>
        <w:rPr>
          <w:rFonts w:hint="eastAsia" w:eastAsia="仿宋"/>
          <w:bCs/>
        </w:rPr>
        <w:t>年6月3</w:t>
      </w:r>
      <w:r>
        <w:rPr>
          <w:rFonts w:eastAsia="仿宋"/>
          <w:bCs/>
        </w:rPr>
        <w:t>0</w:t>
      </w:r>
      <w:r>
        <w:rPr>
          <w:rFonts w:hint="eastAsia" w:eastAsia="仿宋"/>
          <w:bCs/>
        </w:rPr>
        <w:t>日联合发布《城乡建设领域碳达峰实施方案》（建标〔2022〕53号），提出：“全面提高</w:t>
      </w:r>
      <w:r>
        <w:rPr>
          <w:rFonts w:eastAsia="仿宋"/>
          <w:bCs/>
        </w:rPr>
        <w:t>绿色低碳建筑水平。到2025年，城镇新建建筑全面执行绿色建筑标准，星级绿色建筑占比达到30%以上，新建政府投资公益性公共建筑和大型公共建筑全部达到一星级以上。2030年前严寒、寒冷地区新建居住建筑本体达到83%节能要求，新建公共建筑本体达到78%节能要求。推动低碳建筑规模化发展，鼓励建设零碳建筑和近零能耗建筑。</w:t>
      </w:r>
      <w:r>
        <w:rPr>
          <w:rFonts w:hint="eastAsia" w:eastAsia="仿宋"/>
          <w:bCs/>
        </w:rPr>
        <w:t>”</w:t>
      </w:r>
    </w:p>
    <w:p>
      <w:pPr>
        <w:adjustRightInd w:val="0"/>
        <w:snapToGrid w:val="0"/>
        <w:spacing w:line="360" w:lineRule="exact"/>
        <w:ind w:firstLine="420" w:firstLineChars="200"/>
        <w:rPr>
          <w:rFonts w:eastAsia="仿宋"/>
          <w:bCs/>
        </w:rPr>
      </w:pPr>
      <w:r>
        <w:rPr>
          <w:rFonts w:hint="eastAsia" w:eastAsia="仿宋"/>
          <w:bCs/>
        </w:rPr>
        <w:t>住房和城乡建设部2022年3月1日印发《“十四五”建筑节能与绿色建筑发展规划的通知》（建标[2022]24号）指出：“引导京津冀、长三角等重点区域制定更高水平节能标准，开展超低能耗建筑规模化建设，推动零碳建筑、零碳社区建设试点。在其他地区开展超低能耗建筑、近零能耗建筑、零碳建筑建设示范。”尽快实现碳达锋、碳中和目标任务。</w:t>
      </w:r>
    </w:p>
    <w:p>
      <w:pPr>
        <w:adjustRightInd w:val="0"/>
        <w:snapToGrid w:val="0"/>
        <w:spacing w:line="360" w:lineRule="exact"/>
        <w:ind w:firstLine="420" w:firstLineChars="200"/>
        <w:rPr>
          <w:rFonts w:eastAsia="仿宋"/>
          <w:bCs/>
        </w:rPr>
      </w:pPr>
      <w:r>
        <w:rPr>
          <w:rFonts w:hint="eastAsia" w:eastAsia="仿宋"/>
          <w:bCs/>
        </w:rPr>
        <w:t>为此，河北省提升绿色建筑节能设计标准，将国标《绿色建筑评价标准》公共建筑一星、二星、三星级围护结构节能性能指标由5%、10%、20%提升为10%、20%、37.5%；居住建筑一星、二星、三星级围护结构节能性能指标由5%、10%、20%提升为15%、30%、60%。具体情况见下表：</w:t>
      </w:r>
    </w:p>
    <w:p>
      <w:pPr>
        <w:ind w:firstLine="843" w:firstLineChars="400"/>
        <w:rPr>
          <w:rFonts w:ascii="宋体" w:hAnsi="宋体" w:cs="宋体"/>
          <w:b/>
          <w:bCs/>
        </w:rPr>
      </w:pPr>
      <w:r>
        <w:rPr>
          <w:rFonts w:hint="eastAsia" w:ascii="宋体" w:hAnsi="宋体" w:cs="宋体"/>
          <w:b/>
          <w:bCs/>
        </w:rPr>
        <w:t>绿色建筑星级标准与建筑围护结构能效提升比对表</w:t>
      </w:r>
    </w:p>
    <w:tbl>
      <w:tblPr>
        <w:tblStyle w:val="30"/>
        <w:tblW w:w="5000" w:type="pct"/>
        <w:tblInd w:w="0" w:type="dxa"/>
        <w:tblLayout w:type="fixed"/>
        <w:tblCellMar>
          <w:top w:w="0" w:type="dxa"/>
          <w:left w:w="108" w:type="dxa"/>
          <w:bottom w:w="0" w:type="dxa"/>
          <w:right w:w="108" w:type="dxa"/>
        </w:tblCellMar>
      </w:tblPr>
      <w:tblGrid>
        <w:gridCol w:w="287"/>
        <w:gridCol w:w="477"/>
        <w:gridCol w:w="460"/>
        <w:gridCol w:w="624"/>
        <w:gridCol w:w="564"/>
        <w:gridCol w:w="389"/>
        <w:gridCol w:w="450"/>
        <w:gridCol w:w="564"/>
        <w:gridCol w:w="506"/>
        <w:gridCol w:w="389"/>
        <w:gridCol w:w="564"/>
        <w:gridCol w:w="389"/>
        <w:gridCol w:w="449"/>
      </w:tblGrid>
      <w:tr>
        <w:tblPrEx>
          <w:tblCellMar>
            <w:top w:w="0" w:type="dxa"/>
            <w:left w:w="108" w:type="dxa"/>
            <w:bottom w:w="0" w:type="dxa"/>
            <w:right w:w="108" w:type="dxa"/>
          </w:tblCellMar>
        </w:tblPrEx>
        <w:trPr>
          <w:trHeight w:val="270" w:hRule="atLeast"/>
        </w:trPr>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等级</w:t>
            </w:r>
          </w:p>
        </w:tc>
        <w:tc>
          <w:tcPr>
            <w:tcW w:w="242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公共建筑</w:t>
            </w:r>
          </w:p>
        </w:tc>
        <w:tc>
          <w:tcPr>
            <w:tcW w:w="234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居住建筑</w:t>
            </w:r>
          </w:p>
        </w:tc>
      </w:tr>
      <w:tr>
        <w:tblPrEx>
          <w:tblCellMar>
            <w:top w:w="0" w:type="dxa"/>
            <w:left w:w="108" w:type="dxa"/>
            <w:bottom w:w="0" w:type="dxa"/>
            <w:right w:w="108" w:type="dxa"/>
          </w:tblCellMar>
        </w:tblPrEx>
        <w:trPr>
          <w:trHeight w:val="270" w:hRule="atLeast"/>
        </w:trPr>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国标</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节能率</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种类</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地标</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节能率</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种类</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国标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建筑节能率</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种类</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地标</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节能率</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种类</w:t>
            </w:r>
          </w:p>
        </w:tc>
      </w:tr>
      <w:tr>
        <w:tblPrEx>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基本级</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72%基础上</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72%</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72%基础上</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75%基础上</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75%基础上</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r>
      <w:tr>
        <w:tblPrEx>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一星级</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50"/>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5%</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73.40%</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74.8%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76.25%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15%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78.75%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r>
      <w:tr>
        <w:tblPrEx>
          <w:tblCellMar>
            <w:top w:w="0" w:type="dxa"/>
            <w:left w:w="108" w:type="dxa"/>
            <w:bottom w:w="0" w:type="dxa"/>
            <w:right w:w="108" w:type="dxa"/>
          </w:tblCellMar>
        </w:tblPrEx>
        <w:trPr>
          <w:trHeight w:val="658"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二星级</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50"/>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50"/>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74.80%</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20%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77.6%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超低能耗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77.50%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30%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82.5%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超低能耗</w:t>
            </w:r>
          </w:p>
        </w:tc>
      </w:tr>
      <w:tr>
        <w:tblPrEx>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三星级</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50"/>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20%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77.60%</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超低能耗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37.50%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82.50%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近零能耗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80.00%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低能耗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60.00%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bidi="ar"/>
              </w:rPr>
              <w:t>90.00%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近零能耗</w:t>
            </w:r>
          </w:p>
        </w:tc>
      </w:tr>
      <w:tr>
        <w:tblPrEx>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分析</w:t>
            </w:r>
          </w:p>
        </w:tc>
        <w:tc>
          <w:tcPr>
            <w:tcW w:w="12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不满足政策要求</w:t>
            </w:r>
          </w:p>
        </w:tc>
        <w:tc>
          <w:tcPr>
            <w:tcW w:w="114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满足政策要求</w:t>
            </w:r>
          </w:p>
        </w:tc>
        <w:tc>
          <w:tcPr>
            <w:tcW w:w="11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不满足政策要求</w:t>
            </w:r>
          </w:p>
        </w:tc>
        <w:tc>
          <w:tcPr>
            <w:tcW w:w="114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满足政策要求</w:t>
            </w:r>
          </w:p>
        </w:tc>
      </w:tr>
    </w:tbl>
    <w:p>
      <w:pPr>
        <w:pStyle w:val="6"/>
        <w:widowControl/>
        <w:rPr>
          <w:b/>
        </w:rPr>
      </w:pPr>
      <w:r>
        <w:rPr>
          <w:rFonts w:hint="eastAsia"/>
          <w:b/>
          <w:bCs w:val="0"/>
        </w:rPr>
        <w:t>3.0.</w:t>
      </w:r>
      <w:r>
        <w:rPr>
          <w:b/>
          <w:bCs w:val="0"/>
        </w:rPr>
        <w:t>7</w:t>
      </w:r>
      <w:r>
        <w:rPr>
          <w:rFonts w:hint="eastAsia"/>
          <w:bCs w:val="0"/>
        </w:rPr>
        <w:t xml:space="preserve"> </w:t>
      </w:r>
      <w:r>
        <w:rPr>
          <w:rFonts w:ascii="宋体" w:hAnsi="宋体" w:cstheme="minorBidi"/>
          <w:bCs w:val="0"/>
          <w:szCs w:val="21"/>
        </w:rPr>
        <w:t>严禁采用国家及当地禁止和限制使用的建筑材料及制品。</w:t>
      </w:r>
    </w:p>
    <w:p>
      <w:pPr>
        <w:pStyle w:val="4"/>
        <w:spacing w:before="240" w:beforeLines="100" w:after="240" w:afterLines="100" w:line="380" w:lineRule="exact"/>
        <w:rPr>
          <w:b/>
        </w:rPr>
      </w:pPr>
      <w:r>
        <w:rPr>
          <w:b/>
        </w:rPr>
        <w:br w:type="page"/>
      </w:r>
      <w:bookmarkStart w:id="12" w:name="_Toc116217163"/>
      <w:bookmarkStart w:id="13" w:name="_Toc105430161"/>
      <w:r>
        <w:rPr>
          <w:b/>
          <w:bCs w:val="0"/>
        </w:rPr>
        <w:t xml:space="preserve">4  </w:t>
      </w:r>
      <w:r>
        <w:rPr>
          <w:rFonts w:hint="eastAsia"/>
          <w:b/>
          <w:bCs w:val="0"/>
        </w:rPr>
        <w:t>绿色建筑星级</w:t>
      </w:r>
      <w:r>
        <w:rPr>
          <w:b/>
          <w:bCs w:val="0"/>
        </w:rPr>
        <w:t>设计策划</w:t>
      </w:r>
      <w:bookmarkEnd w:id="12"/>
      <w:bookmarkEnd w:id="13"/>
    </w:p>
    <w:p>
      <w:pPr>
        <w:snapToGrid w:val="0"/>
        <w:spacing w:before="100" w:beforeAutospacing="1" w:after="100" w:afterAutospacing="1" w:line="380" w:lineRule="exact"/>
        <w:jc w:val="center"/>
        <w:outlineLvl w:val="1"/>
        <w:rPr>
          <w:b/>
          <w:color w:val="000000"/>
        </w:rPr>
      </w:pPr>
      <w:bookmarkStart w:id="14" w:name="_Toc105430162"/>
      <w:bookmarkStart w:id="15" w:name="_Toc116217164"/>
      <w:r>
        <w:rPr>
          <w:rFonts w:hint="eastAsia"/>
          <w:b/>
          <w:color w:val="000000"/>
        </w:rPr>
        <w:t>4</w:t>
      </w:r>
      <w:r>
        <w:rPr>
          <w:b/>
          <w:color w:val="000000"/>
        </w:rPr>
        <w:t>.1</w:t>
      </w:r>
      <w:r>
        <w:rPr>
          <w:rFonts w:hint="eastAsia"/>
          <w:b/>
          <w:color w:val="000000"/>
        </w:rPr>
        <w:t xml:space="preserve">  </w:t>
      </w:r>
      <w:bookmarkEnd w:id="14"/>
      <w:r>
        <w:rPr>
          <w:rFonts w:hint="eastAsia" w:ascii="宋体" w:hAnsi="宋体"/>
          <w:b/>
          <w:color w:val="000000"/>
        </w:rPr>
        <w:t>一般规定</w:t>
      </w:r>
      <w:bookmarkEnd w:id="15"/>
    </w:p>
    <w:p>
      <w:pPr>
        <w:pStyle w:val="6"/>
        <w:rPr>
          <w:rFonts w:ascii="宋体" w:hAnsi="宋体" w:cstheme="minorBidi"/>
          <w:bCs w:val="0"/>
          <w:color w:val="000000"/>
          <w:szCs w:val="21"/>
        </w:rPr>
      </w:pPr>
      <w:r>
        <w:rPr>
          <w:b/>
          <w:bCs w:val="0"/>
          <w:color w:val="000000"/>
        </w:rPr>
        <w:t>4.1.</w:t>
      </w:r>
      <w:r>
        <w:rPr>
          <w:rFonts w:hint="eastAsia"/>
          <w:b/>
          <w:bCs w:val="0"/>
          <w:color w:val="000000"/>
        </w:rPr>
        <w:t>1</w:t>
      </w:r>
      <w:r>
        <w:rPr>
          <w:b/>
          <w:color w:val="000000"/>
        </w:rPr>
        <w:t xml:space="preserve">  </w:t>
      </w:r>
      <w:r>
        <w:rPr>
          <w:rFonts w:ascii="宋体" w:hAnsi="宋体" w:cstheme="minorBidi"/>
          <w:bCs w:val="0"/>
          <w:color w:val="000000"/>
          <w:szCs w:val="21"/>
        </w:rPr>
        <w:t>绿色建筑</w:t>
      </w:r>
      <w:r>
        <w:rPr>
          <w:rFonts w:hint="eastAsia" w:ascii="宋体" w:hAnsi="宋体" w:cstheme="minorBidi"/>
          <w:bCs w:val="0"/>
          <w:color w:val="000000"/>
          <w:szCs w:val="21"/>
        </w:rPr>
        <w:t>设计</w:t>
      </w:r>
      <w:r>
        <w:rPr>
          <w:rFonts w:ascii="宋体" w:hAnsi="宋体" w:cstheme="minorBidi"/>
          <w:bCs w:val="0"/>
          <w:color w:val="000000"/>
          <w:szCs w:val="21"/>
        </w:rPr>
        <w:t>策划</w:t>
      </w:r>
      <w:r>
        <w:rPr>
          <w:rFonts w:hint="eastAsia" w:ascii="宋体" w:hAnsi="宋体" w:cstheme="minorBidi"/>
          <w:bCs w:val="0"/>
          <w:color w:val="000000"/>
          <w:szCs w:val="21"/>
        </w:rPr>
        <w:t>应由</w:t>
      </w:r>
      <w:r>
        <w:rPr>
          <w:rFonts w:ascii="宋体" w:hAnsi="宋体" w:cstheme="minorBidi"/>
          <w:bCs w:val="0"/>
          <w:color w:val="000000"/>
          <w:szCs w:val="21"/>
        </w:rPr>
        <w:t>规划、园林、建筑、结构、给排水、暖通、电气、</w:t>
      </w:r>
      <w:r>
        <w:rPr>
          <w:rFonts w:hint="eastAsia" w:ascii="宋体" w:hAnsi="宋体" w:cstheme="minorBidi"/>
          <w:bCs w:val="0"/>
          <w:color w:val="000000"/>
          <w:szCs w:val="21"/>
        </w:rPr>
        <w:t>智能化、</w:t>
      </w:r>
      <w:r>
        <w:rPr>
          <w:rFonts w:ascii="宋体" w:hAnsi="宋体" w:cstheme="minorBidi"/>
          <w:bCs w:val="0"/>
          <w:color w:val="000000"/>
          <w:szCs w:val="21"/>
        </w:rPr>
        <w:t>造价</w:t>
      </w:r>
      <w:r>
        <w:rPr>
          <w:rFonts w:hint="eastAsia" w:ascii="宋体" w:hAnsi="宋体" w:cstheme="minorBidi"/>
          <w:bCs w:val="0"/>
          <w:color w:val="000000"/>
          <w:szCs w:val="21"/>
        </w:rPr>
        <w:t>等专业共同完成。</w:t>
      </w:r>
    </w:p>
    <w:p>
      <w:pPr>
        <w:adjustRightInd w:val="0"/>
        <w:snapToGrid w:val="0"/>
        <w:spacing w:line="360" w:lineRule="exact"/>
        <w:ind w:firstLine="420" w:firstLineChars="200"/>
        <w:rPr>
          <w:rFonts w:ascii="仿宋" w:hAnsi="仿宋" w:eastAsia="仿宋"/>
          <w:bCs/>
          <w:color w:val="000000"/>
        </w:rPr>
      </w:pPr>
      <w:r>
        <w:rPr>
          <w:rFonts w:ascii="仿宋" w:hAnsi="仿宋" w:eastAsia="仿宋"/>
          <w:bCs/>
          <w:color w:val="000000"/>
        </w:rPr>
        <w:t>【条文说明】</w:t>
      </w:r>
    </w:p>
    <w:p>
      <w:pPr>
        <w:adjustRightInd w:val="0"/>
        <w:snapToGrid w:val="0"/>
        <w:spacing w:line="360" w:lineRule="exact"/>
        <w:ind w:firstLine="420" w:firstLineChars="200"/>
        <w:rPr>
          <w:rFonts w:ascii="仿宋" w:hAnsi="仿宋" w:eastAsia="仿宋"/>
          <w:bCs/>
          <w:color w:val="000000"/>
        </w:rPr>
      </w:pPr>
      <w:r>
        <w:rPr>
          <w:rFonts w:hint="eastAsia" w:ascii="仿宋" w:hAnsi="仿宋" w:eastAsia="仿宋"/>
          <w:bCs/>
          <w:color w:val="000000"/>
        </w:rPr>
        <w:t>主控专业为负责绿建条文技术落实的主责专业，涉及专业为绿建条文技术落实的其他相关涉及专业参与，主控专业作为主控技术的负责专业，涉及专业意见作为参考意见，不直接参与主控专业负责的项目的得分计算与星级判定。</w:t>
      </w:r>
    </w:p>
    <w:p>
      <w:pPr>
        <w:pStyle w:val="6"/>
        <w:widowControl/>
        <w:rPr>
          <w:color w:val="000000"/>
        </w:rPr>
      </w:pPr>
      <w:r>
        <w:rPr>
          <w:b/>
          <w:bCs w:val="0"/>
          <w:color w:val="000000"/>
        </w:rPr>
        <w:t>4.1.</w:t>
      </w:r>
      <w:r>
        <w:rPr>
          <w:rFonts w:hint="eastAsia"/>
          <w:b/>
          <w:bCs w:val="0"/>
          <w:color w:val="000000"/>
        </w:rPr>
        <w:t>2</w:t>
      </w:r>
      <w:r>
        <w:rPr>
          <w:b/>
          <w:bCs w:val="0"/>
          <w:color w:val="000000"/>
        </w:rPr>
        <w:t xml:space="preserve">  </w:t>
      </w:r>
      <w:r>
        <w:rPr>
          <w:rFonts w:ascii="宋体" w:hAnsi="宋体" w:cstheme="minorBidi"/>
          <w:bCs w:val="0"/>
          <w:color w:val="000000"/>
          <w:szCs w:val="21"/>
        </w:rPr>
        <w:t>绿色建筑</w:t>
      </w:r>
      <w:r>
        <w:rPr>
          <w:rFonts w:hint="eastAsia" w:ascii="宋体" w:hAnsi="宋体" w:cstheme="minorBidi"/>
          <w:bCs w:val="0"/>
          <w:color w:val="000000"/>
          <w:szCs w:val="21"/>
        </w:rPr>
        <w:t>设计</w:t>
      </w:r>
      <w:r>
        <w:rPr>
          <w:rFonts w:ascii="宋体" w:hAnsi="宋体" w:cstheme="minorBidi"/>
          <w:bCs w:val="0"/>
          <w:color w:val="000000"/>
          <w:szCs w:val="21"/>
        </w:rPr>
        <w:t>策划应明确目标定位</w:t>
      </w:r>
      <w:r>
        <w:rPr>
          <w:rFonts w:hint="eastAsia" w:ascii="宋体" w:hAnsi="宋体" w:cstheme="minorBidi"/>
          <w:bCs w:val="0"/>
          <w:color w:val="000000"/>
          <w:szCs w:val="21"/>
        </w:rPr>
        <w:t>、</w:t>
      </w:r>
      <w:r>
        <w:rPr>
          <w:rFonts w:ascii="宋体" w:hAnsi="宋体" w:cstheme="minorBidi"/>
          <w:bCs w:val="0"/>
          <w:color w:val="000000"/>
          <w:szCs w:val="21"/>
        </w:rPr>
        <w:t>技术策略，并进行全寿命</w:t>
      </w:r>
      <w:r>
        <w:rPr>
          <w:rFonts w:hint="eastAsia" w:ascii="宋体" w:hAnsi="宋体" w:cstheme="minorBidi"/>
          <w:bCs w:val="0"/>
          <w:color w:val="000000"/>
          <w:szCs w:val="21"/>
        </w:rPr>
        <w:t>周</w:t>
      </w:r>
      <w:r>
        <w:rPr>
          <w:rFonts w:ascii="宋体" w:hAnsi="宋体" w:cstheme="minorBidi"/>
          <w:bCs w:val="0"/>
          <w:color w:val="000000"/>
          <w:szCs w:val="21"/>
        </w:rPr>
        <w:t>期技术经济分析。</w:t>
      </w:r>
    </w:p>
    <w:p>
      <w:pPr>
        <w:snapToGrid w:val="0"/>
        <w:spacing w:before="100" w:beforeAutospacing="1" w:after="100" w:afterAutospacing="1" w:line="380" w:lineRule="exact"/>
        <w:jc w:val="center"/>
        <w:outlineLvl w:val="1"/>
        <w:rPr>
          <w:b/>
          <w:color w:val="000000"/>
        </w:rPr>
      </w:pPr>
      <w:bookmarkStart w:id="16" w:name="_Toc116217165"/>
      <w:r>
        <w:rPr>
          <w:rFonts w:hint="eastAsia"/>
          <w:b/>
          <w:color w:val="000000"/>
        </w:rPr>
        <w:t>4</w:t>
      </w:r>
      <w:r>
        <w:rPr>
          <w:b/>
          <w:color w:val="000000"/>
        </w:rPr>
        <w:t>.</w:t>
      </w:r>
      <w:r>
        <w:rPr>
          <w:rFonts w:hint="eastAsia"/>
          <w:b/>
          <w:color w:val="000000"/>
        </w:rPr>
        <w:t>2  控制项</w:t>
      </w:r>
      <w:bookmarkEnd w:id="16"/>
    </w:p>
    <w:p>
      <w:pPr>
        <w:spacing w:line="360" w:lineRule="exact"/>
        <w:rPr>
          <w:bCs/>
          <w:color w:val="FF0000"/>
          <w:szCs w:val="21"/>
        </w:rPr>
      </w:pPr>
      <w:r>
        <w:rPr>
          <w:b/>
          <w:szCs w:val="21"/>
        </w:rPr>
        <w:t>4.</w:t>
      </w:r>
      <w:r>
        <w:rPr>
          <w:rFonts w:hint="eastAsia"/>
          <w:b/>
          <w:szCs w:val="21"/>
        </w:rPr>
        <w:t>2</w:t>
      </w:r>
      <w:r>
        <w:rPr>
          <w:b/>
          <w:szCs w:val="21"/>
        </w:rPr>
        <w:t>.</w:t>
      </w:r>
      <w:r>
        <w:rPr>
          <w:rFonts w:hint="eastAsia"/>
          <w:b/>
          <w:szCs w:val="21"/>
        </w:rPr>
        <w:t xml:space="preserve">1 </w:t>
      </w:r>
      <w:r>
        <w:rPr>
          <w:rFonts w:hint="eastAsia"/>
          <w:bCs/>
          <w:szCs w:val="21"/>
        </w:rPr>
        <w:t>控制项</w:t>
      </w:r>
      <w:r>
        <w:rPr>
          <w:rFonts w:hint="eastAsia" w:ascii="宋体" w:hAnsi="宋体" w:cstheme="minorBidi"/>
          <w:szCs w:val="21"/>
        </w:rPr>
        <w:t>指标见表4.2.1：</w:t>
      </w:r>
      <w:r>
        <w:rPr>
          <w:bCs/>
          <w:color w:val="FF0000"/>
          <w:szCs w:val="21"/>
        </w:rPr>
        <w:t xml:space="preserve"> </w:t>
      </w:r>
    </w:p>
    <w:p>
      <w:pPr>
        <w:ind w:firstLine="180" w:firstLineChars="100"/>
        <w:jc w:val="center"/>
        <w:rPr>
          <w:rFonts w:ascii="黑体" w:hAnsi="黑体" w:eastAsia="黑体" w:cs="黑体"/>
          <w:sz w:val="18"/>
          <w:szCs w:val="18"/>
        </w:rPr>
      </w:pPr>
      <w:r>
        <w:rPr>
          <w:rFonts w:hint="eastAsia" w:ascii="黑体" w:hAnsi="黑体" w:eastAsia="黑体" w:cs="黑体"/>
          <w:bCs/>
          <w:sz w:val="18"/>
          <w:szCs w:val="18"/>
        </w:rPr>
        <w:t>表4.2.1控制项</w:t>
      </w:r>
      <w:r>
        <w:rPr>
          <w:rFonts w:hint="eastAsia" w:ascii="黑体" w:hAnsi="黑体" w:eastAsia="黑体" w:cs="黑体"/>
          <w:sz w:val="18"/>
          <w:szCs w:val="18"/>
        </w:rPr>
        <w:t>指标</w:t>
      </w:r>
    </w:p>
    <w:tbl>
      <w:tblPr>
        <w:tblStyle w:val="30"/>
        <w:tblW w:w="5072" w:type="pct"/>
        <w:tblInd w:w="0" w:type="dxa"/>
        <w:tblLayout w:type="fixed"/>
        <w:tblCellMar>
          <w:top w:w="0" w:type="dxa"/>
          <w:left w:w="108" w:type="dxa"/>
          <w:bottom w:w="0" w:type="dxa"/>
          <w:right w:w="108" w:type="dxa"/>
        </w:tblCellMar>
      </w:tblPr>
      <w:tblGrid>
        <w:gridCol w:w="852"/>
        <w:gridCol w:w="672"/>
        <w:gridCol w:w="2235"/>
        <w:gridCol w:w="466"/>
        <w:gridCol w:w="616"/>
        <w:gridCol w:w="633"/>
        <w:gridCol w:w="725"/>
      </w:tblGrid>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b/>
                <w:bCs/>
                <w:kern w:val="0"/>
                <w:sz w:val="15"/>
                <w:szCs w:val="15"/>
                <w:lang w:bidi="ar"/>
              </w:rPr>
            </w:pPr>
            <w:r>
              <w:rPr>
                <w:rFonts w:hint="eastAsia" w:ascii="宋体" w:hAnsi="宋体" w:cs="宋体"/>
                <w:b/>
                <w:bCs/>
                <w:kern w:val="0"/>
                <w:sz w:val="15"/>
                <w:szCs w:val="15"/>
                <w:lang w:bidi="ar"/>
              </w:rPr>
              <w:t>控制项指标类别 4</w:t>
            </w:r>
            <w:r>
              <w:rPr>
                <w:rFonts w:ascii="宋体" w:hAnsi="宋体" w:cs="宋体"/>
                <w:b/>
                <w:bCs/>
                <w:kern w:val="0"/>
                <w:sz w:val="15"/>
                <w:szCs w:val="15"/>
                <w:lang w:bidi="ar"/>
              </w:rPr>
              <w:t>-安全耐久</w:t>
            </w:r>
          </w:p>
        </w:tc>
      </w:tr>
      <w:tr>
        <w:tblPrEx>
          <w:tblCellMar>
            <w:top w:w="0" w:type="dxa"/>
            <w:left w:w="108" w:type="dxa"/>
            <w:bottom w:w="0" w:type="dxa"/>
            <w:right w:w="108" w:type="dxa"/>
          </w:tblCellMar>
        </w:tblPrEx>
        <w:trPr>
          <w:trHeight w:val="350" w:hRule="atLeast"/>
        </w:trPr>
        <w:tc>
          <w:tcPr>
            <w:tcW w:w="851"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669"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7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851"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669"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254"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5.1.1</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4.1.1</w:t>
            </w:r>
            <w:r>
              <w:rPr>
                <w:rFonts w:hint="eastAsia" w:ascii="宋体" w:hAnsi="宋体" w:cs="宋体"/>
                <w:kern w:val="0"/>
                <w:sz w:val="15"/>
                <w:szCs w:val="15"/>
                <w:lang w:bidi="ar"/>
              </w:rPr>
              <w:t>场地安全-避危险地段，无危险品（氡）</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sz w:val="15"/>
                <w:szCs w:val="15"/>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结构/建材</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5.1.2</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4.1.2</w:t>
            </w:r>
            <w:r>
              <w:rPr>
                <w:rFonts w:hint="eastAsia" w:ascii="Calibri" w:hAnsi="Calibri"/>
                <w:kern w:val="0"/>
                <w:sz w:val="15"/>
                <w:szCs w:val="15"/>
              </w:rPr>
              <w:t>建筑结构、围护结构安全、耐久和防护</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5.1.3</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4.1.3</w:t>
            </w:r>
            <w:r>
              <w:rPr>
                <w:rFonts w:hint="eastAsia" w:ascii="Calibri" w:hAnsi="Calibri"/>
                <w:kern w:val="0"/>
                <w:sz w:val="15"/>
                <w:szCs w:val="15"/>
              </w:rPr>
              <w:t>外部设施一体化设计、施工</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结构/建材</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5.1.4</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4.1.4</w:t>
            </w:r>
            <w:r>
              <w:rPr>
                <w:rFonts w:hint="eastAsia" w:ascii="Calibri" w:hAnsi="Calibri"/>
                <w:kern w:val="0"/>
                <w:sz w:val="15"/>
                <w:szCs w:val="15"/>
              </w:rPr>
              <w:t>内部非结构构件、设备及附属设施机械固定、焊接、预埋</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5.1.5</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4.1.5</w:t>
            </w:r>
            <w:r>
              <w:rPr>
                <w:rFonts w:hint="eastAsia" w:ascii="Calibri" w:hAnsi="Calibri"/>
                <w:kern w:val="0"/>
                <w:sz w:val="15"/>
                <w:szCs w:val="15"/>
              </w:rPr>
              <w:t>外门窗气密、水密、抗风压性能</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5.1.6</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4.1.6</w:t>
            </w:r>
            <w:r>
              <w:rPr>
                <w:rFonts w:hint="eastAsia" w:ascii="Calibri" w:hAnsi="Calibri"/>
                <w:kern w:val="0"/>
                <w:sz w:val="15"/>
                <w:szCs w:val="15"/>
              </w:rPr>
              <w:t>卫生间、浴室地面防水，墙面顶棚防潮</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5.1.7</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4.1.7</w:t>
            </w:r>
            <w:r>
              <w:rPr>
                <w:rFonts w:hint="eastAsia" w:ascii="Calibri" w:hAnsi="Calibri"/>
                <w:kern w:val="0"/>
                <w:sz w:val="15"/>
                <w:szCs w:val="15"/>
              </w:rPr>
              <w:t>通行空间满足疏散、救护要求，保持通畅</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5.1.8</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4.1.8</w:t>
            </w:r>
            <w:r>
              <w:rPr>
                <w:rFonts w:hint="eastAsia" w:ascii="Calibri" w:hAnsi="Calibri"/>
                <w:kern w:val="0"/>
                <w:sz w:val="15"/>
                <w:szCs w:val="15"/>
              </w:rPr>
              <w:t>警示和引导标识系统</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b/>
                <w:bCs/>
                <w:kern w:val="0"/>
                <w:sz w:val="15"/>
                <w:szCs w:val="15"/>
                <w:lang w:bidi="ar"/>
              </w:rPr>
            </w:pPr>
            <w:r>
              <w:rPr>
                <w:rFonts w:hint="eastAsia" w:ascii="宋体" w:hAnsi="宋体" w:cs="宋体"/>
                <w:b/>
                <w:bCs/>
                <w:kern w:val="0"/>
                <w:sz w:val="15"/>
                <w:szCs w:val="15"/>
                <w:lang w:bidi="ar"/>
              </w:rPr>
              <w:t>控制项指标类别5</w:t>
            </w:r>
            <w:r>
              <w:rPr>
                <w:rFonts w:ascii="宋体" w:hAnsi="宋体" w:cs="宋体"/>
                <w:b/>
                <w:bCs/>
                <w:kern w:val="0"/>
                <w:sz w:val="15"/>
                <w:szCs w:val="15"/>
                <w:lang w:bidi="ar"/>
              </w:rPr>
              <w:t>-</w:t>
            </w:r>
            <w:r>
              <w:rPr>
                <w:rFonts w:hint="eastAsia" w:ascii="宋体" w:hAnsi="宋体" w:cs="宋体"/>
                <w:b/>
                <w:bCs/>
                <w:kern w:val="0"/>
                <w:sz w:val="15"/>
                <w:szCs w:val="15"/>
                <w:lang w:bidi="ar"/>
              </w:rPr>
              <w:t>健康舒适</w:t>
            </w:r>
          </w:p>
        </w:tc>
      </w:tr>
      <w:tr>
        <w:tblPrEx>
          <w:tblCellMar>
            <w:top w:w="0" w:type="dxa"/>
            <w:left w:w="108" w:type="dxa"/>
            <w:bottom w:w="0" w:type="dxa"/>
            <w:right w:w="108" w:type="dxa"/>
          </w:tblCellMar>
        </w:tblPrEx>
        <w:trPr>
          <w:trHeight w:val="350" w:hRule="atLeast"/>
        </w:trPr>
        <w:tc>
          <w:tcPr>
            <w:tcW w:w="851"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669"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7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851"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669"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254"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5.2.1</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 xml:space="preserve">5.1.1 </w:t>
            </w:r>
            <w:r>
              <w:rPr>
                <w:rFonts w:hint="eastAsia" w:ascii="Calibri" w:hAnsi="Calibri"/>
                <w:kern w:val="0"/>
                <w:sz w:val="15"/>
                <w:szCs w:val="15"/>
              </w:rPr>
              <w:t>室内空气污染物、禁烟</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sz w:val="15"/>
                <w:szCs w:val="15"/>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5.2.2</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5.1.2</w:t>
            </w:r>
            <w:r>
              <w:rPr>
                <w:rFonts w:hint="eastAsia" w:ascii="Calibri" w:hAnsi="Calibri"/>
                <w:kern w:val="0"/>
                <w:sz w:val="15"/>
                <w:szCs w:val="15"/>
              </w:rPr>
              <w:t>避免污浊空气串通和倒灌</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5.2.3</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5.1.3</w:t>
            </w:r>
            <w:r>
              <w:rPr>
                <w:rFonts w:hint="eastAsia" w:ascii="Calibri" w:hAnsi="Calibri"/>
                <w:kern w:val="0"/>
                <w:sz w:val="15"/>
                <w:szCs w:val="15"/>
              </w:rPr>
              <w:t>水质、清洗计划，带水封便器地漏，标识</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sz w:val="15"/>
                <w:szCs w:val="15"/>
              </w:rPr>
              <w:t>强制规范</w:t>
            </w: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5.2.4</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5.1.4</w:t>
            </w:r>
            <w:r>
              <w:rPr>
                <w:rFonts w:hint="eastAsia" w:ascii="Calibri" w:hAnsi="Calibri"/>
                <w:kern w:val="0"/>
                <w:sz w:val="15"/>
                <w:szCs w:val="15"/>
              </w:rPr>
              <w:t>噪声、隔声满足规范低限</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5.2.5</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5.1.5</w:t>
            </w:r>
            <w:r>
              <w:rPr>
                <w:rFonts w:hint="eastAsia" w:ascii="Calibri" w:hAnsi="Calibri"/>
                <w:kern w:val="0"/>
                <w:sz w:val="15"/>
                <w:szCs w:val="15"/>
              </w:rPr>
              <w:t>照明数量质量、灯具无危险类</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5.2.6</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5.1.6</w:t>
            </w:r>
            <w:r>
              <w:rPr>
                <w:rFonts w:hint="eastAsia" w:ascii="Calibri" w:hAnsi="Calibri"/>
                <w:kern w:val="0"/>
                <w:sz w:val="15"/>
                <w:szCs w:val="15"/>
              </w:rPr>
              <w:t>室内热环境保障-采取措施、预留条件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5.2.7</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5.1.7</w:t>
            </w:r>
            <w:r>
              <w:rPr>
                <w:rFonts w:hint="eastAsia" w:ascii="Calibri" w:hAnsi="Calibri"/>
                <w:kern w:val="0"/>
                <w:sz w:val="15"/>
                <w:szCs w:val="15"/>
              </w:rPr>
              <w:t>围护结构热工性能-不结露、不冷凝、隔热</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r>
              <w:rPr>
                <w:rFonts w:hint="eastAsia"/>
                <w:sz w:val="15"/>
                <w:szCs w:val="15"/>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5.2.8</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 xml:space="preserve">5.1.8 </w:t>
            </w:r>
            <w:r>
              <w:rPr>
                <w:rFonts w:hint="eastAsia" w:ascii="Calibri" w:hAnsi="Calibri"/>
                <w:kern w:val="0"/>
                <w:sz w:val="15"/>
                <w:szCs w:val="15"/>
              </w:rPr>
              <w:t>主要房间独立热湿控制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r>
              <w:rPr>
                <w:rFonts w:hint="eastAsia"/>
                <w:sz w:val="15"/>
                <w:szCs w:val="15"/>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5.2.9</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rFonts w:ascii="宋体" w:hAnsi="宋体" w:cs="方正小标宋简体"/>
                <w:sz w:val="15"/>
                <w:szCs w:val="15"/>
              </w:rPr>
            </w:pPr>
            <w:r>
              <w:rPr>
                <w:rFonts w:hint="eastAsia"/>
                <w:kern w:val="0"/>
                <w:sz w:val="15"/>
                <w:szCs w:val="15"/>
                <w:lang w:bidi="ar"/>
              </w:rPr>
              <w:t>5.1.9</w:t>
            </w:r>
            <w:r>
              <w:rPr>
                <w:rFonts w:hint="eastAsia" w:ascii="Calibri" w:hAnsi="Calibri"/>
                <w:kern w:val="0"/>
                <w:sz w:val="15"/>
                <w:szCs w:val="15"/>
              </w:rPr>
              <w:t>车库CO浓度检测与排风设备联动装置</w:t>
            </w:r>
          </w:p>
        </w:tc>
        <w:tc>
          <w:tcPr>
            <w:tcW w:w="460"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lang w:bidi="ar"/>
              </w:rPr>
            </w:pPr>
            <w:r>
              <w:rPr>
                <w:rFonts w:hint="eastAsia" w:ascii="宋体" w:hAnsi="宋体" w:cs="宋体"/>
                <w:b/>
                <w:bCs/>
                <w:kern w:val="0"/>
                <w:sz w:val="15"/>
                <w:szCs w:val="15"/>
                <w:lang w:bidi="ar"/>
              </w:rPr>
              <w:t>控制项指标类别6</w:t>
            </w:r>
            <w:r>
              <w:rPr>
                <w:rFonts w:ascii="宋体" w:hAnsi="宋体" w:cs="宋体"/>
                <w:b/>
                <w:bCs/>
                <w:kern w:val="0"/>
                <w:sz w:val="15"/>
                <w:szCs w:val="15"/>
                <w:lang w:bidi="ar"/>
              </w:rPr>
              <w:t>-</w:t>
            </w:r>
            <w:r>
              <w:rPr>
                <w:rFonts w:hint="eastAsia" w:ascii="宋体" w:hAnsi="宋体" w:cs="宋体"/>
                <w:b/>
                <w:bCs/>
                <w:kern w:val="0"/>
                <w:sz w:val="15"/>
                <w:szCs w:val="15"/>
                <w:lang w:bidi="ar"/>
              </w:rPr>
              <w:t>生活便利</w:t>
            </w:r>
          </w:p>
        </w:tc>
      </w:tr>
      <w:tr>
        <w:tblPrEx>
          <w:tblCellMar>
            <w:top w:w="0" w:type="dxa"/>
            <w:left w:w="108" w:type="dxa"/>
            <w:bottom w:w="0" w:type="dxa"/>
            <w:right w:w="108" w:type="dxa"/>
          </w:tblCellMar>
        </w:tblPrEx>
        <w:trPr>
          <w:trHeight w:val="350" w:hRule="atLeast"/>
        </w:trPr>
        <w:tc>
          <w:tcPr>
            <w:tcW w:w="851"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669"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7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851"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669"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254"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5.3.1</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6.1.1</w:t>
            </w:r>
            <w:r>
              <w:rPr>
                <w:rFonts w:hint="eastAsia" w:ascii="Calibri" w:hAnsi="Calibri"/>
                <w:kern w:val="0"/>
                <w:sz w:val="15"/>
                <w:szCs w:val="15"/>
              </w:rPr>
              <w:t>连贯的无障碍步行系统</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5.3.2</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6.1.2</w:t>
            </w:r>
            <w:r>
              <w:rPr>
                <w:rFonts w:hint="eastAsia" w:ascii="Calibri" w:hAnsi="Calibri"/>
                <w:kern w:val="0"/>
                <w:sz w:val="15"/>
                <w:szCs w:val="15"/>
              </w:rPr>
              <w:t>出入口500m设有站点或接驳车，乡镇区域设长途客运站点</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5.3.3</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6.1.3</w:t>
            </w:r>
            <w:r>
              <w:rPr>
                <w:rFonts w:hint="eastAsia" w:ascii="Calibri" w:hAnsi="Calibri"/>
                <w:kern w:val="0"/>
                <w:sz w:val="15"/>
                <w:szCs w:val="15"/>
              </w:rPr>
              <w:t>电动汽车充电设施及停车位，无障碍汽车停车</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政策要求、强制规范</w:t>
            </w: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5.3.4</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6.1.4</w:t>
            </w:r>
            <w:r>
              <w:rPr>
                <w:rFonts w:hint="eastAsia" w:ascii="Calibri" w:hAnsi="Calibri"/>
                <w:kern w:val="0"/>
                <w:sz w:val="15"/>
                <w:szCs w:val="15"/>
              </w:rPr>
              <w:t>绿色出行，位置合理、方便出入</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5.3.5</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6.1.5</w:t>
            </w:r>
            <w:r>
              <w:rPr>
                <w:rFonts w:hint="eastAsia" w:ascii="Calibri" w:hAnsi="Calibri"/>
                <w:kern w:val="0"/>
                <w:sz w:val="15"/>
                <w:szCs w:val="15"/>
              </w:rPr>
              <w:t>自动监控管理功能的设备管理系统</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5.3.6</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6.1.6</w:t>
            </w:r>
            <w:r>
              <w:rPr>
                <w:rFonts w:hint="eastAsia" w:ascii="Calibri" w:hAnsi="Calibri"/>
                <w:kern w:val="0"/>
                <w:sz w:val="15"/>
                <w:szCs w:val="15"/>
              </w:rPr>
              <w:t>信息网络系统</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lang w:bidi="ar"/>
              </w:rPr>
            </w:pPr>
            <w:r>
              <w:rPr>
                <w:rFonts w:hint="eastAsia" w:ascii="宋体" w:hAnsi="宋体" w:cs="宋体"/>
                <w:b/>
                <w:bCs/>
                <w:kern w:val="0"/>
                <w:sz w:val="15"/>
                <w:szCs w:val="15"/>
                <w:lang w:bidi="ar"/>
              </w:rPr>
              <w:t>控制项指标类别7</w:t>
            </w:r>
            <w:r>
              <w:rPr>
                <w:rFonts w:ascii="宋体" w:hAnsi="宋体" w:cs="宋体"/>
                <w:b/>
                <w:bCs/>
                <w:kern w:val="0"/>
                <w:sz w:val="15"/>
                <w:szCs w:val="15"/>
                <w:lang w:bidi="ar"/>
              </w:rPr>
              <w:t>-</w:t>
            </w:r>
            <w:r>
              <w:rPr>
                <w:rFonts w:hint="eastAsia" w:ascii="宋体" w:hAnsi="宋体" w:cs="宋体"/>
                <w:b/>
                <w:bCs/>
                <w:kern w:val="0"/>
                <w:sz w:val="15"/>
                <w:szCs w:val="15"/>
                <w:lang w:bidi="ar"/>
              </w:rPr>
              <w:t>资源节约</w:t>
            </w:r>
          </w:p>
        </w:tc>
      </w:tr>
      <w:tr>
        <w:tblPrEx>
          <w:tblCellMar>
            <w:top w:w="0" w:type="dxa"/>
            <w:left w:w="108" w:type="dxa"/>
            <w:bottom w:w="0" w:type="dxa"/>
            <w:right w:w="108" w:type="dxa"/>
          </w:tblCellMar>
        </w:tblPrEx>
        <w:trPr>
          <w:trHeight w:val="350" w:hRule="atLeast"/>
        </w:trPr>
        <w:tc>
          <w:tcPr>
            <w:tcW w:w="851"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669"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7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851"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669"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254"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5.4.1</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7.1.1</w:t>
            </w:r>
            <w:r>
              <w:rPr>
                <w:rFonts w:hint="eastAsia" w:ascii="Calibri" w:hAnsi="Calibri"/>
                <w:kern w:val="0"/>
                <w:sz w:val="15"/>
                <w:szCs w:val="15"/>
              </w:rPr>
              <w:t>建筑体形、空间布局优化符合节能设计</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5.4.2</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7.1.2</w:t>
            </w:r>
            <w:r>
              <w:rPr>
                <w:rFonts w:hint="eastAsia" w:ascii="Calibri" w:hAnsi="Calibri"/>
                <w:kern w:val="0"/>
                <w:sz w:val="15"/>
                <w:szCs w:val="15"/>
              </w:rPr>
              <w:t>部分负荷性能及系统性能要求</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5.4.3</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7.1.3</w:t>
            </w:r>
            <w:r>
              <w:rPr>
                <w:rFonts w:hint="eastAsia" w:ascii="Calibri" w:hAnsi="Calibri"/>
                <w:kern w:val="0"/>
                <w:sz w:val="15"/>
                <w:szCs w:val="15"/>
              </w:rPr>
              <w:t>合理降低室内过渡期空间温度</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5.4.4</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7.1.4</w:t>
            </w:r>
            <w:r>
              <w:rPr>
                <w:rFonts w:hint="eastAsia" w:ascii="Calibri" w:hAnsi="Calibri"/>
                <w:kern w:val="0"/>
                <w:sz w:val="15"/>
                <w:szCs w:val="15"/>
              </w:rPr>
              <w:t>照明功率密度要求及照明控制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5.4.5</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7.1.5</w:t>
            </w:r>
            <w:r>
              <w:rPr>
                <w:rFonts w:hint="eastAsia" w:ascii="Calibri" w:hAnsi="Calibri"/>
                <w:kern w:val="0"/>
                <w:sz w:val="15"/>
                <w:szCs w:val="15"/>
              </w:rPr>
              <w:t>用电/能分项计量</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5.4.6</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7.1.6</w:t>
            </w:r>
            <w:r>
              <w:rPr>
                <w:rFonts w:hint="eastAsia" w:ascii="Calibri" w:hAnsi="Calibri"/>
                <w:kern w:val="0"/>
                <w:sz w:val="15"/>
                <w:szCs w:val="15"/>
              </w:rPr>
              <w:t>电梯节能控制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5.4.7</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7.1.7</w:t>
            </w:r>
            <w:r>
              <w:rPr>
                <w:rFonts w:hint="eastAsia" w:ascii="Calibri" w:hAnsi="Calibri"/>
                <w:kern w:val="0"/>
                <w:sz w:val="15"/>
                <w:szCs w:val="15"/>
              </w:rPr>
              <w:t>水资源利用方案、用水计量、减压限流、节水产品</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结构/建材</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5.4.8</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7.1.8</w:t>
            </w:r>
            <w:r>
              <w:rPr>
                <w:rFonts w:hint="eastAsia" w:ascii="Calibri" w:hAnsi="Calibri"/>
                <w:kern w:val="0"/>
                <w:sz w:val="15"/>
                <w:szCs w:val="15"/>
              </w:rPr>
              <w:t>不应采用形体和布置严重不规则结构</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结构/建材</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5.4.9</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kern w:val="0"/>
                <w:sz w:val="15"/>
                <w:szCs w:val="15"/>
                <w:lang w:bidi="ar"/>
              </w:rPr>
            </w:pPr>
            <w:r>
              <w:rPr>
                <w:rFonts w:hint="eastAsia"/>
                <w:kern w:val="0"/>
                <w:sz w:val="15"/>
                <w:szCs w:val="15"/>
                <w:lang w:bidi="ar"/>
              </w:rPr>
              <w:t>7.1.9</w:t>
            </w:r>
            <w:r>
              <w:rPr>
                <w:rFonts w:hint="eastAsia" w:ascii="Calibri" w:hAnsi="Calibri"/>
                <w:kern w:val="0"/>
                <w:sz w:val="15"/>
                <w:szCs w:val="15"/>
              </w:rPr>
              <w:t>造型简约，无大量装饰性构件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结构/建材</w:t>
            </w:r>
          </w:p>
        </w:tc>
        <w:tc>
          <w:tcPr>
            <w:tcW w:w="669"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kern w:val="0"/>
                <w:sz w:val="15"/>
                <w:szCs w:val="15"/>
                <w:lang w:bidi="ar"/>
              </w:rPr>
              <w:t>5.4.10</w:t>
            </w:r>
          </w:p>
        </w:tc>
        <w:tc>
          <w:tcPr>
            <w:tcW w:w="2254" w:type="dxa"/>
            <w:tcBorders>
              <w:top w:val="nil"/>
              <w:left w:val="nil"/>
              <w:bottom w:val="single" w:color="auto" w:sz="4" w:space="0"/>
              <w:right w:val="single" w:color="auto" w:sz="4" w:space="0"/>
            </w:tcBorders>
            <w:shd w:val="clear" w:color="auto" w:fill="FFFFFF"/>
            <w:vAlign w:val="center"/>
          </w:tcPr>
          <w:p>
            <w:pPr>
              <w:spacing w:line="288" w:lineRule="auto"/>
              <w:jc w:val="left"/>
              <w:rPr>
                <w:rFonts w:ascii="宋体" w:hAnsi="宋体" w:cs="方正小标宋简体"/>
                <w:sz w:val="15"/>
                <w:szCs w:val="15"/>
              </w:rPr>
            </w:pPr>
            <w:r>
              <w:rPr>
                <w:rFonts w:hint="eastAsia"/>
                <w:kern w:val="0"/>
                <w:sz w:val="15"/>
                <w:szCs w:val="15"/>
                <w:lang w:bidi="ar"/>
              </w:rPr>
              <w:t>7.1.10</w:t>
            </w:r>
            <w:r>
              <w:rPr>
                <w:rFonts w:hint="eastAsia" w:ascii="Calibri" w:hAnsi="Calibri"/>
                <w:kern w:val="0"/>
                <w:sz w:val="15"/>
                <w:szCs w:val="15"/>
              </w:rPr>
              <w:t>采用500km建筑材料，预拌混凝土与砂浆</w:t>
            </w:r>
          </w:p>
        </w:tc>
        <w:tc>
          <w:tcPr>
            <w:tcW w:w="460"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lang w:bidi="ar"/>
              </w:rPr>
            </w:pPr>
            <w:r>
              <w:rPr>
                <w:rFonts w:hint="eastAsia" w:ascii="宋体" w:hAnsi="宋体" w:cs="宋体"/>
                <w:b/>
                <w:bCs/>
                <w:kern w:val="0"/>
                <w:sz w:val="15"/>
                <w:szCs w:val="15"/>
                <w:lang w:bidi="ar"/>
              </w:rPr>
              <w:t>控制项指标类别8</w:t>
            </w:r>
            <w:r>
              <w:rPr>
                <w:rFonts w:ascii="宋体" w:hAnsi="宋体" w:cs="宋体"/>
                <w:b/>
                <w:bCs/>
                <w:kern w:val="0"/>
                <w:sz w:val="15"/>
                <w:szCs w:val="15"/>
                <w:lang w:bidi="ar"/>
              </w:rPr>
              <w:t>-</w:t>
            </w:r>
            <w:r>
              <w:rPr>
                <w:rFonts w:hint="eastAsia" w:ascii="宋体" w:hAnsi="宋体" w:cs="宋体"/>
                <w:b/>
                <w:bCs/>
                <w:kern w:val="0"/>
                <w:sz w:val="15"/>
                <w:szCs w:val="15"/>
                <w:lang w:bidi="ar"/>
              </w:rPr>
              <w:t>环境宜居</w:t>
            </w:r>
          </w:p>
        </w:tc>
      </w:tr>
      <w:tr>
        <w:tblPrEx>
          <w:tblCellMar>
            <w:top w:w="0" w:type="dxa"/>
            <w:left w:w="108" w:type="dxa"/>
            <w:bottom w:w="0" w:type="dxa"/>
            <w:right w:w="108" w:type="dxa"/>
          </w:tblCellMar>
        </w:tblPrEx>
        <w:trPr>
          <w:trHeight w:val="350" w:hRule="atLeast"/>
        </w:trPr>
        <w:tc>
          <w:tcPr>
            <w:tcW w:w="851"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669"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7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建议最低得分</w:t>
            </w:r>
          </w:p>
        </w:tc>
        <w:tc>
          <w:tcPr>
            <w:tcW w:w="723"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851"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669"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254"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5.5.1</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8.1.1</w:t>
            </w:r>
            <w:r>
              <w:rPr>
                <w:rFonts w:hint="eastAsia" w:ascii="Calibri" w:hAnsi="Calibri"/>
                <w:kern w:val="0"/>
                <w:sz w:val="15"/>
                <w:szCs w:val="15"/>
              </w:rPr>
              <w:t>日照</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5.5.2</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8.1.2</w:t>
            </w:r>
            <w:r>
              <w:rPr>
                <w:rFonts w:hint="eastAsia" w:ascii="Calibri" w:hAnsi="Calibri"/>
                <w:kern w:val="0"/>
                <w:sz w:val="15"/>
                <w:szCs w:val="15"/>
              </w:rPr>
              <w:t>室外热环境</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5.5.3</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8.1.3</w:t>
            </w:r>
            <w:r>
              <w:rPr>
                <w:rFonts w:hint="eastAsia" w:ascii="Calibri" w:hAnsi="Calibri"/>
                <w:kern w:val="0"/>
                <w:sz w:val="15"/>
                <w:szCs w:val="15"/>
              </w:rPr>
              <w:t>绿化要求-乡土植物，复层绿化</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5.5.4</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8.1.4</w:t>
            </w:r>
            <w:r>
              <w:rPr>
                <w:rFonts w:hint="eastAsia" w:ascii="Calibri" w:hAnsi="Calibri"/>
                <w:kern w:val="0"/>
                <w:sz w:val="15"/>
                <w:szCs w:val="15"/>
              </w:rPr>
              <w:t>雨水控制专项设计-竖向设计，合理“对待”雨水</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政策要求</w:t>
            </w: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5.5.5</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8.1.5</w:t>
            </w:r>
            <w:r>
              <w:rPr>
                <w:rFonts w:hint="eastAsia" w:ascii="Calibri" w:hAnsi="Calibri"/>
                <w:kern w:val="0"/>
                <w:sz w:val="15"/>
                <w:szCs w:val="15"/>
              </w:rPr>
              <w:t>设置便于识别和使用的标识</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5.5.6</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8.1.6</w:t>
            </w:r>
            <w:r>
              <w:rPr>
                <w:rFonts w:hint="eastAsia" w:ascii="Calibri" w:hAnsi="Calibri"/>
                <w:kern w:val="0"/>
                <w:sz w:val="15"/>
                <w:szCs w:val="15"/>
              </w:rPr>
              <w:t>场地内污染源控制</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建筑规划</w:t>
            </w:r>
          </w:p>
        </w:tc>
        <w:tc>
          <w:tcPr>
            <w:tcW w:w="669"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r>
              <w:rPr>
                <w:rFonts w:hint="eastAsia"/>
                <w:kern w:val="0"/>
                <w:sz w:val="15"/>
                <w:szCs w:val="15"/>
                <w:lang w:bidi="ar"/>
              </w:rPr>
              <w:t>5.5.7</w:t>
            </w:r>
          </w:p>
        </w:tc>
        <w:tc>
          <w:tcPr>
            <w:tcW w:w="225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8.1.7</w:t>
            </w:r>
            <w:r>
              <w:rPr>
                <w:rFonts w:hint="eastAsia" w:ascii="Calibri" w:hAnsi="Calibri"/>
                <w:kern w:val="0"/>
                <w:sz w:val="15"/>
                <w:szCs w:val="15"/>
              </w:rPr>
              <w:t>生活垃圾分类收集设施</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bl>
    <w:p>
      <w:pPr>
        <w:adjustRightInd w:val="0"/>
        <w:snapToGrid w:val="0"/>
        <w:spacing w:line="360" w:lineRule="exact"/>
        <w:ind w:firstLine="420" w:firstLineChars="200"/>
        <w:rPr>
          <w:rFonts w:ascii="仿宋" w:hAnsi="仿宋" w:eastAsia="仿宋"/>
          <w:bCs/>
        </w:rPr>
      </w:pPr>
      <w:bookmarkStart w:id="17" w:name="_Toc105430163"/>
      <w:r>
        <w:rPr>
          <w:rFonts w:ascii="仿宋" w:hAnsi="仿宋" w:eastAsia="仿宋"/>
          <w:bCs/>
        </w:rPr>
        <w:t>【条文说明】</w:t>
      </w:r>
    </w:p>
    <w:p>
      <w:pPr>
        <w:adjustRightInd w:val="0"/>
        <w:snapToGrid w:val="0"/>
        <w:spacing w:line="360" w:lineRule="exact"/>
        <w:ind w:firstLine="420" w:firstLineChars="200"/>
        <w:rPr>
          <w:rFonts w:ascii="仿宋" w:hAnsi="仿宋" w:eastAsia="仿宋"/>
          <w:bCs/>
          <w:szCs w:val="22"/>
        </w:rPr>
      </w:pPr>
      <w:r>
        <w:rPr>
          <w:rFonts w:hint="eastAsia" w:ascii="仿宋" w:hAnsi="仿宋" w:eastAsia="仿宋"/>
          <w:bCs/>
          <w:szCs w:val="22"/>
        </w:rPr>
        <w:t>对应得分条文为本标准5章对应的得分条文，规范条文为绿色建筑评价标准条文。</w:t>
      </w:r>
    </w:p>
    <w:p>
      <w:pPr>
        <w:snapToGrid w:val="0"/>
        <w:spacing w:before="100" w:beforeAutospacing="1" w:after="100" w:afterAutospacing="1" w:line="380" w:lineRule="exact"/>
        <w:jc w:val="center"/>
        <w:outlineLvl w:val="1"/>
        <w:rPr>
          <w:rFonts w:ascii="宋体" w:hAnsi="宋体"/>
          <w:b/>
          <w:bdr w:val="single" w:color="auto" w:sz="4" w:space="0"/>
        </w:rPr>
      </w:pPr>
      <w:bookmarkStart w:id="18" w:name="_Toc116217166"/>
      <w:r>
        <w:rPr>
          <w:rFonts w:hint="eastAsia"/>
          <w:b/>
        </w:rPr>
        <w:t>4</w:t>
      </w:r>
      <w:r>
        <w:rPr>
          <w:b/>
        </w:rPr>
        <w:t>.</w:t>
      </w:r>
      <w:r>
        <w:rPr>
          <w:rFonts w:hint="eastAsia"/>
          <w:b/>
        </w:rPr>
        <w:t xml:space="preserve">3  </w:t>
      </w:r>
      <w:r>
        <w:rPr>
          <w:rFonts w:hint="eastAsia" w:ascii="宋体" w:hAnsi="宋体"/>
          <w:b/>
        </w:rPr>
        <w:t>一星级绿色建筑设计</w:t>
      </w:r>
      <w:bookmarkEnd w:id="17"/>
      <w:r>
        <w:rPr>
          <w:rFonts w:hint="eastAsia" w:ascii="宋体" w:hAnsi="宋体"/>
          <w:b/>
        </w:rPr>
        <w:t>策划</w:t>
      </w:r>
      <w:bookmarkEnd w:id="18"/>
    </w:p>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3</w:t>
      </w:r>
      <w:r>
        <w:rPr>
          <w:rFonts w:ascii="Times New Roman" w:hAnsi="Times New Roman"/>
          <w:b/>
          <w:sz w:val="21"/>
          <w:szCs w:val="20"/>
        </w:rPr>
        <w:t>.</w:t>
      </w:r>
      <w:r>
        <w:rPr>
          <w:rFonts w:hint="eastAsia" w:ascii="Times New Roman" w:hAnsi="Times New Roman"/>
          <w:b/>
          <w:sz w:val="21"/>
          <w:szCs w:val="20"/>
        </w:rPr>
        <w:t>1</w:t>
      </w:r>
      <w:r>
        <w:rPr>
          <w:rFonts w:hint="eastAsia" w:ascii="宋体" w:hAnsi="宋体" w:cstheme="minorBidi"/>
          <w:sz w:val="21"/>
          <w:szCs w:val="21"/>
        </w:rPr>
        <w:t>一星级绿色建筑技术框架见表4.3.1：</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表4.3.1 一星级绿色建筑技术框架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783"/>
        <w:gridCol w:w="1018"/>
        <w:gridCol w:w="1174"/>
        <w:gridCol w:w="1188"/>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一星级绿色建筑必须要满足的条件</w:t>
            </w:r>
          </w:p>
          <w:p>
            <w:pPr>
              <w:pStyle w:val="2"/>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满足建筑全装修要求：一星级的绿色建筑应进行全装修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满足一星级绿色建筑技术要求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控制项</w:t>
            </w: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188"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基础分值必须全部达标，当满足所有控制项的要求时取400分</w:t>
            </w:r>
          </w:p>
        </w:tc>
        <w:tc>
          <w:tcPr>
            <w:tcW w:w="1072"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总得分达到60分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188"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188"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188"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52" w:type="dxa"/>
            <w:vMerge w:val="continue"/>
            <w:tcBorders>
              <w:left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c>
          <w:tcPr>
            <w:tcW w:w="783" w:type="dxa"/>
            <w:vMerge w:val="continue"/>
            <w:tcBorders>
              <w:left w:val="single" w:color="auto" w:sz="4" w:space="0"/>
              <w:bottom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3"/>
              <w:spacing w:line="288" w:lineRule="auto"/>
              <w:ind w:left="0"/>
              <w:jc w:val="center"/>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188" w:type="dxa"/>
            <w:vMerge w:val="continue"/>
            <w:tcBorders>
              <w:left w:val="single" w:color="auto" w:sz="4" w:space="0"/>
              <w:bottom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评分项</w:t>
            </w:r>
          </w:p>
        </w:tc>
        <w:tc>
          <w:tcPr>
            <w:tcW w:w="1018"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174"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188" w:type="dxa"/>
            <w:vMerge w:val="restart"/>
            <w:tcBorders>
              <w:top w:val="single" w:color="auto" w:sz="4" w:space="0"/>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每类指标评分项得分不应小于其评分项满分值的30%</w:t>
            </w: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174"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188" w:type="dxa"/>
            <w:vMerge w:val="continue"/>
            <w:tcBorders>
              <w:left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174"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预评价70分，评价100分</w:t>
            </w:r>
          </w:p>
        </w:tc>
        <w:tc>
          <w:tcPr>
            <w:tcW w:w="1188"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174" w:type="dxa"/>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200分</w:t>
            </w:r>
          </w:p>
        </w:tc>
        <w:tc>
          <w:tcPr>
            <w:tcW w:w="1188" w:type="dxa"/>
            <w:vMerge w:val="continue"/>
            <w:tcBorders>
              <w:left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
              <w:spacing w:line="288" w:lineRule="auto"/>
              <w:ind w:left="0"/>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174" w:type="dxa"/>
            <w:tcBorders>
              <w:top w:val="single" w:color="auto" w:sz="4" w:space="0"/>
              <w:left w:val="single" w:color="auto" w:sz="4" w:space="0"/>
              <w:bottom w:val="single" w:color="auto" w:sz="4" w:space="0"/>
              <w:right w:val="single" w:color="auto" w:sz="4" w:space="0"/>
            </w:tcBorders>
            <w:vAlign w:val="center"/>
          </w:tcPr>
          <w:p>
            <w:pPr>
              <w:pStyle w:val="3"/>
              <w:spacing w:line="288" w:lineRule="auto"/>
              <w:ind w:left="0"/>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100分</w:t>
            </w:r>
          </w:p>
        </w:tc>
        <w:tc>
          <w:tcPr>
            <w:tcW w:w="1188" w:type="dxa"/>
            <w:vMerge w:val="continue"/>
            <w:tcBorders>
              <w:left w:val="single" w:color="auto" w:sz="4" w:space="0"/>
              <w:bottom w:val="single" w:color="auto" w:sz="4" w:space="0"/>
              <w:right w:val="single" w:color="auto" w:sz="4" w:space="0"/>
            </w:tcBorders>
            <w:vAlign w:val="center"/>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continue"/>
            <w:tcBorders>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p>
        </w:tc>
        <w:tc>
          <w:tcPr>
            <w:tcW w:w="4163" w:type="dxa"/>
            <w:gridSpan w:val="4"/>
            <w:tcBorders>
              <w:top w:val="single" w:color="auto" w:sz="4" w:space="0"/>
              <w:left w:val="single" w:color="auto" w:sz="4" w:space="0"/>
              <w:bottom w:val="single" w:color="auto" w:sz="4" w:space="0"/>
              <w:right w:val="single" w:color="auto" w:sz="4" w:space="0"/>
            </w:tcBorders>
            <w:vAlign w:val="center"/>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提高与创新项（满分100分）</w:t>
            </w:r>
          </w:p>
        </w:tc>
        <w:tc>
          <w:tcPr>
            <w:tcW w:w="1072" w:type="dxa"/>
            <w:vMerge w:val="continue"/>
            <w:tcBorders>
              <w:left w:val="single" w:color="auto" w:sz="4" w:space="0"/>
              <w:bottom w:val="single" w:color="auto" w:sz="4" w:space="0"/>
              <w:right w:val="single" w:color="auto" w:sz="4" w:space="0"/>
            </w:tcBorders>
            <w:vAlign w:val="center"/>
          </w:tcPr>
          <w:p>
            <w:pPr>
              <w:pStyle w:val="2"/>
              <w:spacing w:line="288" w:lineRule="auto"/>
              <w:ind w:firstLine="0" w:firstLineChars="0"/>
              <w:jc w:val="center"/>
              <w:rPr>
                <w:rFonts w:ascii="Times New Roman" w:hAnsi="Times New Roman"/>
                <w:kern w:val="0"/>
                <w:sz w:val="15"/>
                <w:szCs w:val="15"/>
                <w:lang w:bidi="ar"/>
              </w:rPr>
            </w:pPr>
          </w:p>
        </w:tc>
      </w:tr>
    </w:tbl>
    <w:p>
      <w:pPr>
        <w:pStyle w:val="2"/>
        <w:ind w:firstLine="360"/>
        <w:rPr>
          <w:rFonts w:ascii="Times New Roman" w:hAnsi="Times New Roman"/>
          <w:kern w:val="0"/>
          <w:sz w:val="18"/>
          <w:szCs w:val="18"/>
          <w:lang w:bidi="ar"/>
        </w:rPr>
      </w:pPr>
    </w:p>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3</w:t>
      </w:r>
      <w:r>
        <w:rPr>
          <w:rFonts w:ascii="Times New Roman" w:hAnsi="Times New Roman"/>
          <w:b/>
          <w:sz w:val="21"/>
          <w:szCs w:val="20"/>
        </w:rPr>
        <w:t>.2</w:t>
      </w:r>
      <w:r>
        <w:rPr>
          <w:b/>
        </w:rPr>
        <w:t xml:space="preserve"> </w:t>
      </w:r>
      <w:r>
        <w:rPr>
          <w:bCs/>
          <w:sz w:val="18"/>
          <w:szCs w:val="18"/>
        </w:rPr>
        <w:t xml:space="preserve"> </w:t>
      </w:r>
      <w:r>
        <w:rPr>
          <w:rFonts w:hint="eastAsia" w:ascii="宋体" w:hAnsi="宋体" w:cstheme="minorBidi"/>
          <w:sz w:val="21"/>
          <w:szCs w:val="21"/>
        </w:rPr>
        <w:t>一星级绿色建筑技术要求见表4.3.</w:t>
      </w:r>
      <w:r>
        <w:rPr>
          <w:rFonts w:ascii="宋体" w:hAnsi="宋体" w:cstheme="minorBidi"/>
          <w:sz w:val="21"/>
          <w:szCs w:val="21"/>
        </w:rPr>
        <w:t>2</w:t>
      </w:r>
      <w:r>
        <w:rPr>
          <w:rFonts w:hint="eastAsia" w:ascii="宋体" w:hAnsi="宋体" w:cstheme="minorBidi"/>
          <w:sz w:val="21"/>
          <w:szCs w:val="21"/>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表4.3.</w:t>
      </w:r>
      <w:r>
        <w:rPr>
          <w:rFonts w:ascii="黑体" w:hAnsi="黑体" w:eastAsia="黑体" w:cs="黑体"/>
          <w:bCs/>
          <w:sz w:val="18"/>
          <w:szCs w:val="18"/>
        </w:rPr>
        <w:t>2</w:t>
      </w:r>
      <w:r>
        <w:rPr>
          <w:rFonts w:hint="eastAsia" w:ascii="黑体" w:hAnsi="黑体" w:eastAsia="黑体" w:cs="黑体"/>
          <w:bCs/>
          <w:sz w:val="18"/>
          <w:szCs w:val="18"/>
        </w:rPr>
        <w:t xml:space="preserve"> 一星级绿色建筑技术要求</w:t>
      </w:r>
    </w:p>
    <w:tbl>
      <w:tblPr>
        <w:tblStyle w:val="30"/>
        <w:tblW w:w="5072" w:type="pct"/>
        <w:tblInd w:w="0" w:type="dxa"/>
        <w:tblLayout w:type="fixed"/>
        <w:tblCellMar>
          <w:top w:w="0" w:type="dxa"/>
          <w:left w:w="108" w:type="dxa"/>
          <w:bottom w:w="0" w:type="dxa"/>
          <w:right w:w="108" w:type="dxa"/>
        </w:tblCellMar>
      </w:tblPr>
      <w:tblGrid>
        <w:gridCol w:w="614"/>
        <w:gridCol w:w="797"/>
        <w:gridCol w:w="2348"/>
        <w:gridCol w:w="466"/>
        <w:gridCol w:w="616"/>
        <w:gridCol w:w="633"/>
        <w:gridCol w:w="725"/>
      </w:tblGrid>
      <w:tr>
        <w:tblPrEx>
          <w:tblCellMar>
            <w:top w:w="0" w:type="dxa"/>
            <w:left w:w="108" w:type="dxa"/>
            <w:bottom w:w="0" w:type="dxa"/>
            <w:right w:w="108" w:type="dxa"/>
          </w:tblCellMar>
        </w:tblPrEx>
        <w:trPr>
          <w:trHeight w:val="350"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82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p>
        </w:tc>
        <w:tc>
          <w:tcPr>
            <w:tcW w:w="723" w:type="dxa"/>
            <w:vMerge w:val="restart"/>
            <w:tcBorders>
              <w:top w:val="single" w:color="auto" w:sz="4" w:space="0"/>
              <w:left w:val="nil"/>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规范条文3.2.8</w:t>
            </w:r>
          </w:p>
        </w:tc>
        <w:tc>
          <w:tcPr>
            <w:tcW w:w="46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796"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2.0.3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采用全装修：一星级的绿色建筑应进行全装修</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节水器具用水效率等级：一星级达到3级；</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6.4.4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公共建筑围护结构热工性能比现行建筑节能设计标准提高</w:t>
            </w:r>
            <w:r>
              <w:rPr>
                <w:kern w:val="0"/>
                <w:sz w:val="15"/>
                <w:szCs w:val="15"/>
                <w:lang w:bidi="ar"/>
              </w:rPr>
              <w:t>10</w:t>
            </w:r>
            <w:r>
              <w:rPr>
                <w:rFonts w:hint="eastAsia"/>
                <w:kern w:val="0"/>
                <w:sz w:val="15"/>
                <w:szCs w:val="15"/>
                <w:lang w:bidi="ar"/>
              </w:rPr>
              <w:t>%；</w:t>
            </w:r>
          </w:p>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居住建筑围护结构热工性能比现行建筑节能设计标准提高</w:t>
            </w:r>
            <w:r>
              <w:rPr>
                <w:kern w:val="0"/>
                <w:sz w:val="15"/>
                <w:szCs w:val="15"/>
                <w:lang w:bidi="ar"/>
              </w:rPr>
              <w:t>15</w:t>
            </w:r>
            <w:r>
              <w:rPr>
                <w:rFonts w:hint="eastAsia"/>
                <w:kern w:val="0"/>
                <w:sz w:val="15"/>
                <w:szCs w:val="15"/>
                <w:lang w:bidi="ar"/>
              </w:rPr>
              <w:t>%</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外窗气密性能：一星级绿色建筑应符合国家现行相关节能设计标准的规定，且外窗洞口与外窗本体的结合部位应严密</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7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6.2.1</w:t>
            </w:r>
          </w:p>
        </w:tc>
        <w:tc>
          <w:tcPr>
            <w:tcW w:w="2368"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室内主要空气污染物浓度降低比例：一星级降低10%；</w:t>
            </w:r>
          </w:p>
        </w:tc>
        <w:tc>
          <w:tcPr>
            <w:tcW w:w="460" w:type="dxa"/>
            <w:tcBorders>
              <w:top w:val="single" w:color="auto" w:sz="4" w:space="0"/>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single" w:color="auto" w:sz="4" w:space="0"/>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bl>
    <w:p>
      <w:pPr>
        <w:pStyle w:val="42"/>
        <w:ind w:firstLine="0" w:firstLineChars="0"/>
        <w:rPr>
          <w:rFonts w:ascii="宋体" w:hAnsi="宋体"/>
        </w:rPr>
      </w:pPr>
      <w:r>
        <w:rPr>
          <w:b/>
        </w:rPr>
        <w:t>4.</w:t>
      </w:r>
      <w:r>
        <w:rPr>
          <w:rFonts w:hint="eastAsia"/>
          <w:b/>
        </w:rPr>
        <w:t>3</w:t>
      </w:r>
      <w:r>
        <w:rPr>
          <w:b/>
        </w:rPr>
        <w:t>.3</w:t>
      </w:r>
      <w:r>
        <w:rPr>
          <w:rFonts w:hint="eastAsia"/>
          <w:b/>
        </w:rPr>
        <w:t xml:space="preserve"> </w:t>
      </w:r>
      <w:r>
        <w:rPr>
          <w:rFonts w:hint="eastAsia" w:ascii="宋体" w:hAnsi="宋体"/>
        </w:rPr>
        <w:t>一星级绿色建筑设计评分项策划见表</w:t>
      </w:r>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.3</w:t>
      </w:r>
      <w:r>
        <w:rPr>
          <w:rFonts w:hint="eastAsia" w:ascii="宋体" w:hAnsi="宋体"/>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表4.3.</w:t>
      </w:r>
      <w:r>
        <w:rPr>
          <w:rFonts w:ascii="黑体" w:hAnsi="黑体" w:eastAsia="黑体" w:cs="黑体"/>
          <w:bCs/>
          <w:sz w:val="18"/>
          <w:szCs w:val="18"/>
        </w:rPr>
        <w:t>3</w:t>
      </w:r>
      <w:r>
        <w:rPr>
          <w:rFonts w:hint="eastAsia" w:ascii="黑体" w:hAnsi="黑体" w:eastAsia="黑体" w:cs="黑体"/>
          <w:bCs/>
          <w:sz w:val="18"/>
          <w:szCs w:val="18"/>
        </w:rPr>
        <w:t xml:space="preserve"> 一星级绿色建筑设计评分项及提高创新项推荐要点</w:t>
      </w:r>
    </w:p>
    <w:tbl>
      <w:tblPr>
        <w:tblStyle w:val="30"/>
        <w:tblW w:w="5072" w:type="pct"/>
        <w:tblInd w:w="0" w:type="dxa"/>
        <w:tblLayout w:type="fixed"/>
        <w:tblCellMar>
          <w:top w:w="0" w:type="dxa"/>
          <w:left w:w="108" w:type="dxa"/>
          <w:bottom w:w="0" w:type="dxa"/>
          <w:right w:w="108" w:type="dxa"/>
        </w:tblCellMar>
      </w:tblPr>
      <w:tblGrid>
        <w:gridCol w:w="614"/>
        <w:gridCol w:w="797"/>
        <w:gridCol w:w="2348"/>
        <w:gridCol w:w="538"/>
        <w:gridCol w:w="612"/>
        <w:gridCol w:w="585"/>
        <w:gridCol w:w="706"/>
      </w:tblGrid>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lang w:bidi="ar"/>
              </w:rPr>
            </w:pPr>
            <w:r>
              <w:rPr>
                <w:rFonts w:hint="eastAsia" w:ascii="宋体" w:hAnsi="宋体" w:cs="宋体"/>
                <w:b/>
                <w:bCs/>
                <w:kern w:val="0"/>
                <w:sz w:val="15"/>
                <w:szCs w:val="15"/>
                <w:lang w:bidi="ar"/>
              </w:rPr>
              <w:t>评价指标类别4</w:t>
            </w:r>
            <w:r>
              <w:rPr>
                <w:rFonts w:ascii="宋体" w:hAnsi="宋体" w:cs="宋体"/>
                <w:b/>
                <w:bCs/>
                <w:kern w:val="0"/>
                <w:sz w:val="15"/>
                <w:szCs w:val="15"/>
                <w:lang w:bidi="ar"/>
              </w:rPr>
              <w:t>-安全耐久</w:t>
            </w:r>
          </w:p>
        </w:tc>
      </w:tr>
      <w:tr>
        <w:tblPrEx>
          <w:tblCellMar>
            <w:top w:w="0" w:type="dxa"/>
            <w:left w:w="108" w:type="dxa"/>
            <w:bottom w:w="0" w:type="dxa"/>
            <w:right w:w="108" w:type="dxa"/>
          </w:tblCellMar>
        </w:tblPrEx>
        <w:trPr>
          <w:trHeight w:val="350" w:hRule="atLeast"/>
        </w:trPr>
        <w:tc>
          <w:tcPr>
            <w:tcW w:w="610" w:type="dxa"/>
            <w:vMerge w:val="restart"/>
            <w:tcBorders>
              <w:top w:val="nil"/>
              <w:left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188" w:type="dxa"/>
            <w:gridSpan w:val="2"/>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nil"/>
              <w:left w:val="nil"/>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04" w:type="dxa"/>
            <w:vMerge w:val="continue"/>
            <w:tcBorders>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计</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6.1.1</w:t>
            </w:r>
          </w:p>
          <w:p>
            <w:pPr>
              <w:adjustRightInd w:val="0"/>
              <w:snapToGrid w:val="0"/>
              <w:spacing w:line="288" w:lineRule="auto"/>
              <w:jc w:val="center"/>
              <w:rPr>
                <w:kern w:val="0"/>
                <w:sz w:val="15"/>
                <w:szCs w:val="15"/>
                <w:lang w:bidi="ar"/>
              </w:rPr>
            </w:pPr>
            <w:r>
              <w:rPr>
                <w:rFonts w:hint="eastAsia"/>
                <w:kern w:val="0"/>
                <w:sz w:val="15"/>
                <w:szCs w:val="15"/>
                <w:lang w:bidi="ar"/>
              </w:rPr>
              <w:t>8.1.3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4.2.2</w:t>
            </w:r>
            <w:r>
              <w:rPr>
                <w:rFonts w:hint="eastAsia"/>
                <w:kern w:val="0"/>
                <w:sz w:val="15"/>
                <w:szCs w:val="15"/>
                <w:lang w:bidi="ar"/>
              </w:rPr>
              <w:t>人员安全防护</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6.1.2</w:t>
            </w:r>
          </w:p>
          <w:p>
            <w:pPr>
              <w:adjustRightInd w:val="0"/>
              <w:snapToGrid w:val="0"/>
              <w:spacing w:line="288" w:lineRule="auto"/>
              <w:jc w:val="center"/>
              <w:rPr>
                <w:kern w:val="0"/>
                <w:sz w:val="15"/>
                <w:szCs w:val="15"/>
                <w:lang w:bidi="ar"/>
              </w:rPr>
            </w:pPr>
            <w:r>
              <w:rPr>
                <w:rFonts w:hint="eastAsia"/>
                <w:kern w:val="0"/>
                <w:sz w:val="15"/>
                <w:szCs w:val="15"/>
                <w:lang w:bidi="ar"/>
              </w:rPr>
              <w:t>7.1.1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4.2.3</w:t>
            </w:r>
            <w:r>
              <w:rPr>
                <w:rFonts w:hint="eastAsia"/>
                <w:kern w:val="0"/>
                <w:sz w:val="15"/>
                <w:szCs w:val="15"/>
                <w:lang w:bidi="ar"/>
              </w:rPr>
              <w:t>安全防护产品、配件</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6.1.3</w:t>
            </w:r>
          </w:p>
          <w:p>
            <w:pPr>
              <w:adjustRightInd w:val="0"/>
              <w:snapToGrid w:val="0"/>
              <w:spacing w:line="288" w:lineRule="auto"/>
              <w:jc w:val="center"/>
              <w:rPr>
                <w:kern w:val="0"/>
                <w:sz w:val="15"/>
                <w:szCs w:val="15"/>
                <w:lang w:bidi="ar"/>
              </w:rPr>
            </w:pPr>
            <w:r>
              <w:rPr>
                <w:rFonts w:hint="eastAsia"/>
                <w:kern w:val="0"/>
                <w:sz w:val="15"/>
                <w:szCs w:val="15"/>
                <w:lang w:bidi="ar"/>
              </w:rPr>
              <w:t>7.1.2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4.2.4</w:t>
            </w:r>
            <w:r>
              <w:rPr>
                <w:rFonts w:hint="eastAsia"/>
                <w:kern w:val="0"/>
                <w:sz w:val="15"/>
                <w:szCs w:val="15"/>
                <w:lang w:bidi="ar"/>
              </w:rPr>
              <w:t>室内外地面或路面的防滑</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7</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7</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7.1.3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4.2.7</w:t>
            </w:r>
            <w:r>
              <w:rPr>
                <w:rFonts w:hint="eastAsia"/>
                <w:kern w:val="0"/>
                <w:sz w:val="15"/>
                <w:szCs w:val="15"/>
                <w:lang w:bidi="ar"/>
              </w:rPr>
              <w:t>建筑部品部件耐久性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8.1.2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4.2.1</w:t>
            </w:r>
            <w:r>
              <w:rPr>
                <w:rFonts w:hint="eastAsia"/>
                <w:kern w:val="0"/>
                <w:sz w:val="15"/>
                <w:szCs w:val="15"/>
                <w:lang w:bidi="ar"/>
              </w:rPr>
              <w:t>抗震性能</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8.1.4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4.2.6</w:t>
            </w:r>
            <w:r>
              <w:rPr>
                <w:rFonts w:hint="eastAsia"/>
                <w:kern w:val="0"/>
                <w:sz w:val="15"/>
                <w:szCs w:val="15"/>
                <w:lang w:bidi="ar"/>
              </w:rPr>
              <w:t>建筑适变性</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18</w:t>
            </w:r>
          </w:p>
        </w:tc>
        <w:tc>
          <w:tcPr>
            <w:tcW w:w="608"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r>
              <w:rPr>
                <w:rFonts w:hint="eastAsia"/>
                <w:kern w:val="0"/>
                <w:sz w:val="15"/>
                <w:szCs w:val="15"/>
                <w:lang w:bidi="ar"/>
              </w:rPr>
              <w:t>8.1.5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sz w:val="15"/>
                <w:szCs w:val="15"/>
              </w:rPr>
            </w:pPr>
            <w:r>
              <w:rPr>
                <w:kern w:val="0"/>
                <w:sz w:val="15"/>
                <w:szCs w:val="15"/>
                <w:lang w:bidi="ar"/>
              </w:rPr>
              <w:t>4.2.8</w:t>
            </w:r>
            <w:r>
              <w:rPr>
                <w:rFonts w:hint="eastAsia" w:ascii="宋体" w:hAnsi="宋体" w:cs="宋体"/>
                <w:kern w:val="0"/>
                <w:sz w:val="15"/>
                <w:szCs w:val="15"/>
                <w:lang w:bidi="ar"/>
              </w:rPr>
              <w:t>建筑结构材料的耐久性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rPr>
            </w:pPr>
            <w:r>
              <w:rPr>
                <w:kern w:val="0"/>
                <w:sz w:val="15"/>
                <w:szCs w:val="15"/>
                <w:lang w:bidi="ar"/>
              </w:rPr>
              <w:t>7.1.4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sz w:val="15"/>
                <w:szCs w:val="15"/>
              </w:rPr>
            </w:pPr>
            <w:r>
              <w:rPr>
                <w:kern w:val="0"/>
                <w:sz w:val="15"/>
                <w:szCs w:val="15"/>
                <w:lang w:bidi="ar"/>
              </w:rPr>
              <w:t>4.2.9</w:t>
            </w:r>
            <w:r>
              <w:rPr>
                <w:rFonts w:hint="eastAsia" w:ascii="宋体" w:hAnsi="宋体" w:cs="宋体"/>
                <w:kern w:val="0"/>
                <w:sz w:val="15"/>
                <w:szCs w:val="15"/>
                <w:lang w:bidi="ar"/>
              </w:rPr>
              <w:t>装饰装修材料的耐久性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6.1.4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4.2.5</w:t>
            </w:r>
            <w:r>
              <w:rPr>
                <w:rFonts w:hint="eastAsia" w:ascii="宋体" w:hAnsi="宋体" w:cs="宋体"/>
                <w:kern w:val="0"/>
                <w:sz w:val="15"/>
                <w:szCs w:val="15"/>
                <w:lang w:bidi="ar"/>
              </w:rPr>
              <w:t>人车分流、交通系统照明</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90"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微软雅黑" w:hAnsi="微软雅黑" w:eastAsia="微软雅黑" w:cs="微软雅黑"/>
                <w:b/>
                <w:bCs/>
                <w:kern w:val="0"/>
                <w:sz w:val="15"/>
                <w:szCs w:val="15"/>
                <w:lang w:bidi="ar"/>
              </w:rPr>
            </w:pPr>
            <w:r>
              <w:rPr>
                <w:rFonts w:hint="eastAsia" w:ascii="微软雅黑" w:hAnsi="微软雅黑" w:eastAsia="微软雅黑" w:cs="微软雅黑"/>
                <w:b/>
                <w:bCs/>
                <w:kern w:val="0"/>
                <w:sz w:val="15"/>
                <w:szCs w:val="15"/>
                <w:lang w:bidi="ar"/>
              </w:rPr>
              <w:t>安全耐久</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30</w:t>
            </w:r>
          </w:p>
        </w:tc>
        <w:tc>
          <w:tcPr>
            <w:tcW w:w="580" w:type="dxa"/>
            <w:tcBorders>
              <w:top w:val="nil"/>
              <w:left w:val="nil"/>
              <w:bottom w:val="single" w:color="auto" w:sz="4" w:space="0"/>
              <w:right w:val="single" w:color="auto" w:sz="4" w:space="0"/>
            </w:tcBorders>
            <w:vAlign w:val="center"/>
          </w:tcPr>
          <w:p>
            <w:pPr>
              <w:adjustRightInd w:val="0"/>
              <w:snapToGrid w:val="0"/>
              <w:spacing w:line="288" w:lineRule="auto"/>
              <w:jc w:val="center"/>
              <w:rPr>
                <w:rFonts w:eastAsia="微软雅黑"/>
                <w:b/>
                <w:bCs/>
                <w:kern w:val="0"/>
                <w:sz w:val="15"/>
                <w:szCs w:val="15"/>
              </w:rPr>
            </w:pPr>
            <w:r>
              <w:rPr>
                <w:b/>
                <w:bCs/>
                <w:kern w:val="0"/>
                <w:sz w:val="15"/>
                <w:szCs w:val="15"/>
                <w:lang w:bidi="ar"/>
              </w:rPr>
              <w:t>30</w:t>
            </w:r>
          </w:p>
        </w:tc>
        <w:tc>
          <w:tcPr>
            <w:tcW w:w="704" w:type="dxa"/>
            <w:tcBorders>
              <w:top w:val="nil"/>
              <w:left w:val="nil"/>
              <w:bottom w:val="single" w:color="auto" w:sz="4" w:space="0"/>
              <w:right w:val="single" w:color="auto" w:sz="4" w:space="0"/>
            </w:tcBorders>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89"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评价指标类别5-健康舒适</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8.2.1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5.2.2</w:t>
            </w:r>
            <w:r>
              <w:rPr>
                <w:rFonts w:hint="eastAsia"/>
                <w:kern w:val="0"/>
                <w:sz w:val="15"/>
                <w:szCs w:val="15"/>
                <w:lang w:bidi="ar"/>
              </w:rPr>
              <w:t>装饰装修材料要求</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5.2.3</w:t>
            </w:r>
            <w:r>
              <w:rPr>
                <w:rFonts w:hint="eastAsia"/>
                <w:kern w:val="0"/>
                <w:sz w:val="15"/>
                <w:szCs w:val="15"/>
                <w:lang w:bidi="ar"/>
              </w:rPr>
              <w:t>水质满足国标要求</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5.2.4</w:t>
            </w:r>
            <w:r>
              <w:rPr>
                <w:rFonts w:hint="eastAsia"/>
                <w:kern w:val="0"/>
                <w:sz w:val="15"/>
                <w:szCs w:val="15"/>
                <w:lang w:bidi="ar"/>
              </w:rPr>
              <w:t>储水设施采取设施满足卫生要求</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5.2.5</w:t>
            </w:r>
            <w:r>
              <w:rPr>
                <w:rFonts w:hint="eastAsia"/>
                <w:kern w:val="0"/>
                <w:sz w:val="15"/>
                <w:szCs w:val="15"/>
                <w:lang w:bidi="ar"/>
              </w:rPr>
              <w:t>给排水管道、设备、设施设置标识</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sz w:val="15"/>
                <w:szCs w:val="15"/>
              </w:rPr>
            </w:pPr>
          </w:p>
          <w:p>
            <w:pPr>
              <w:widowControl/>
              <w:adjustRightInd w:val="0"/>
              <w:snapToGrid w:val="0"/>
              <w:spacing w:line="288" w:lineRule="auto"/>
              <w:ind w:left="-105" w:leftChars="-50" w:right="-105" w:rightChars="-50"/>
              <w:jc w:val="center"/>
              <w:textAlignment w:val="center"/>
              <w:rPr>
                <w:sz w:val="15"/>
                <w:szCs w:val="15"/>
              </w:rPr>
            </w:pP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6.2.1</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7.2.1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5.2.1</w:t>
            </w:r>
            <w:r>
              <w:rPr>
                <w:rFonts w:hint="eastAsia"/>
                <w:kern w:val="0"/>
                <w:sz w:val="15"/>
                <w:szCs w:val="15"/>
                <w:lang w:bidi="ar"/>
              </w:rPr>
              <w:t>控制室内空气污染物浓度</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6.2.5</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8.2.2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5.2.6</w:t>
            </w:r>
            <w:r>
              <w:rPr>
                <w:rFonts w:hint="eastAsia"/>
                <w:kern w:val="0"/>
                <w:sz w:val="15"/>
                <w:szCs w:val="15"/>
                <w:lang w:bidi="ar"/>
              </w:rPr>
              <w:t>室内噪声级优化</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4</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4</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6.2.6</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7.2.2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5.2.7</w:t>
            </w:r>
            <w:r>
              <w:rPr>
                <w:rFonts w:hint="eastAsia"/>
                <w:kern w:val="0"/>
                <w:sz w:val="15"/>
                <w:szCs w:val="15"/>
                <w:lang w:bidi="ar"/>
              </w:rPr>
              <w:t>良好的隔音性能</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6.2.7</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8.2.3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5.2.8</w:t>
            </w:r>
            <w:r>
              <w:rPr>
                <w:rFonts w:hint="eastAsia"/>
                <w:kern w:val="0"/>
                <w:sz w:val="15"/>
                <w:szCs w:val="15"/>
                <w:lang w:bidi="ar"/>
              </w:rPr>
              <w:t>充分利用天然光</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6.2.8</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5.2.9</w:t>
            </w:r>
            <w:r>
              <w:rPr>
                <w:rFonts w:hint="eastAsia"/>
                <w:kern w:val="0"/>
                <w:sz w:val="15"/>
                <w:szCs w:val="15"/>
                <w:lang w:bidi="ar"/>
              </w:rPr>
              <w:t>良好的室内热湿环境</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6.2.9</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7.2.3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5.2.10</w:t>
            </w:r>
            <w:r>
              <w:rPr>
                <w:rFonts w:hint="eastAsia"/>
                <w:kern w:val="0"/>
                <w:sz w:val="15"/>
                <w:szCs w:val="15"/>
                <w:lang w:bidi="ar"/>
              </w:rPr>
              <w:t>自然通风优化</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8.2.4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5.2.11</w:t>
            </w:r>
            <w:r>
              <w:rPr>
                <w:rFonts w:hint="eastAsia"/>
                <w:kern w:val="0"/>
                <w:sz w:val="15"/>
                <w:szCs w:val="15"/>
                <w:lang w:bidi="ar"/>
              </w:rPr>
              <w:t>可调遮阳</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健康舒适</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54</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54</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评价指标类别6-生活便利</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6.3.1</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8.3.1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6.2.1</w:t>
            </w:r>
            <w:r>
              <w:rPr>
                <w:rFonts w:hint="eastAsia"/>
                <w:kern w:val="0"/>
                <w:sz w:val="15"/>
                <w:szCs w:val="15"/>
                <w:lang w:bidi="ar"/>
              </w:rPr>
              <w:t>场地与公共交通站点联系便捷</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6.3.3</w:t>
            </w:r>
          </w:p>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6.2.3</w:t>
            </w:r>
            <w:r>
              <w:rPr>
                <w:rFonts w:hint="eastAsia"/>
                <w:kern w:val="0"/>
                <w:sz w:val="15"/>
                <w:szCs w:val="15"/>
                <w:lang w:bidi="ar"/>
              </w:rPr>
              <w:t>便利的公共服务</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b/>
                <w:bCs/>
                <w:kern w:val="0"/>
                <w:sz w:val="15"/>
                <w:szCs w:val="15"/>
                <w:lang w:bidi="ar"/>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6.3.4</w:t>
            </w:r>
          </w:p>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6.2.4</w:t>
            </w:r>
            <w:r>
              <w:rPr>
                <w:rFonts w:hint="eastAsia"/>
                <w:kern w:val="0"/>
                <w:sz w:val="15"/>
                <w:szCs w:val="15"/>
                <w:lang w:bidi="ar"/>
              </w:rPr>
              <w:t>开场空间步行可达</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6.3.5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6.2.5</w:t>
            </w:r>
            <w:r>
              <w:rPr>
                <w:rFonts w:hint="eastAsia"/>
                <w:kern w:val="0"/>
                <w:sz w:val="15"/>
                <w:szCs w:val="15"/>
                <w:lang w:bidi="ar"/>
              </w:rPr>
              <w:t>健身场地和空间</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6.3.2</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8.3.2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6.2.2</w:t>
            </w:r>
            <w:r>
              <w:rPr>
                <w:rFonts w:hint="eastAsia"/>
                <w:kern w:val="0"/>
                <w:sz w:val="15"/>
                <w:szCs w:val="15"/>
                <w:lang w:bidi="ar"/>
              </w:rPr>
              <w:t>室内外公共区域全龄化设计</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vertAlign w:val="superscript"/>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8.3.6</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6.2.8</w:t>
            </w:r>
            <w:r>
              <w:rPr>
                <w:rFonts w:hint="eastAsia"/>
                <w:kern w:val="0"/>
                <w:sz w:val="15"/>
                <w:szCs w:val="15"/>
                <w:lang w:bidi="ar"/>
              </w:rPr>
              <w:t>用水远传计量系统、水质在线监测系统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7</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7.3.1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6.2.6</w:t>
            </w:r>
            <w:r>
              <w:rPr>
                <w:rFonts w:hint="eastAsia"/>
                <w:kern w:val="0"/>
                <w:sz w:val="15"/>
                <w:szCs w:val="15"/>
                <w:lang w:bidi="ar"/>
              </w:rPr>
              <w:t>自动远传计量系统，能源管理系统</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8.3.5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6.2.7</w:t>
            </w:r>
            <w:r>
              <w:rPr>
                <w:rFonts w:hint="eastAsia"/>
                <w:kern w:val="0"/>
                <w:sz w:val="15"/>
                <w:szCs w:val="15"/>
                <w:lang w:bidi="ar"/>
              </w:rPr>
              <w:t>空气质量监测系统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7.3.2</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8.3.7</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6.2.9</w:t>
            </w:r>
            <w:r>
              <w:rPr>
                <w:rFonts w:hint="eastAsia"/>
                <w:kern w:val="0"/>
                <w:sz w:val="15"/>
                <w:szCs w:val="15"/>
                <w:lang w:bidi="ar"/>
              </w:rPr>
              <w:t>智能化服务系统</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6.2.1</w:t>
            </w:r>
            <w:r>
              <w:rPr>
                <w:rFonts w:hint="eastAsia"/>
                <w:kern w:val="0"/>
                <w:sz w:val="15"/>
                <w:szCs w:val="15"/>
                <w:lang w:bidi="ar"/>
              </w:rPr>
              <w:t>0制定节能操作规程、应急预案，实施能源资源管理机制</w:t>
            </w:r>
          </w:p>
        </w:tc>
        <w:tc>
          <w:tcPr>
            <w:tcW w:w="533" w:type="dxa"/>
            <w:vMerge w:val="restart"/>
            <w:tcBorders>
              <w:top w:val="nil"/>
              <w:left w:val="nil"/>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rFonts w:ascii="宋体" w:hAnsi="宋体" w:cs="宋体"/>
                <w:kern w:val="0"/>
                <w:sz w:val="15"/>
                <w:szCs w:val="15"/>
                <w:lang w:bidi="ar"/>
              </w:rPr>
              <w:t>在项目投入使用前评价，本条不得分。</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w:t>
            </w:r>
            <w:r>
              <w:rPr>
                <w:rFonts w:hint="eastAsia"/>
                <w:kern w:val="0"/>
                <w:sz w:val="15"/>
                <w:szCs w:val="15"/>
                <w:lang w:bidi="ar"/>
              </w:rPr>
              <w:t>11建筑平均日用水量</w:t>
            </w:r>
          </w:p>
        </w:tc>
        <w:tc>
          <w:tcPr>
            <w:tcW w:w="533" w:type="dxa"/>
            <w:vMerge w:val="continue"/>
            <w:tcBorders>
              <w:left w:val="nil"/>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kern w:val="0"/>
                <w:sz w:val="15"/>
                <w:szCs w:val="15"/>
                <w:lang w:bidi="ar"/>
              </w:rPr>
              <w:t>6.2.</w:t>
            </w:r>
            <w:r>
              <w:rPr>
                <w:rFonts w:hint="eastAsia"/>
                <w:kern w:val="0"/>
                <w:sz w:val="15"/>
                <w:szCs w:val="15"/>
                <w:lang w:bidi="ar"/>
              </w:rPr>
              <w:t>12定期对建筑运营效果进行评估并进行优化</w:t>
            </w:r>
          </w:p>
        </w:tc>
        <w:tc>
          <w:tcPr>
            <w:tcW w:w="533" w:type="dxa"/>
            <w:vMerge w:val="continue"/>
            <w:tcBorders>
              <w:left w:val="nil"/>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6.2.13建立绿色教育宣传和实践机制，定期开展使用者满意度调查</w:t>
            </w:r>
          </w:p>
        </w:tc>
        <w:tc>
          <w:tcPr>
            <w:tcW w:w="533" w:type="dxa"/>
            <w:vMerge w:val="continue"/>
            <w:tcBorders>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生活便利</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70</w:t>
            </w:r>
          </w:p>
        </w:tc>
        <w:tc>
          <w:tcPr>
            <w:tcW w:w="608" w:type="dxa"/>
            <w:tcBorders>
              <w:top w:val="nil"/>
              <w:left w:val="nil"/>
              <w:bottom w:val="single" w:color="auto" w:sz="4" w:space="0"/>
              <w:right w:val="single" w:color="auto" w:sz="4" w:space="0"/>
            </w:tcBorders>
            <w:noWrap/>
            <w:vAlign w:val="center"/>
          </w:tcPr>
          <w:p>
            <w:pPr>
              <w:adjustRightInd w:val="0"/>
              <w:snapToGrid w:val="0"/>
              <w:spacing w:line="288" w:lineRule="auto"/>
              <w:jc w:val="center"/>
              <w:rPr>
                <w:rFonts w:eastAsia="微软雅黑"/>
                <w:b/>
                <w:bCs/>
                <w:kern w:val="0"/>
                <w:sz w:val="15"/>
                <w:szCs w:val="15"/>
              </w:rPr>
            </w:pPr>
            <w:r>
              <w:rPr>
                <w:b/>
                <w:bCs/>
                <w:kern w:val="0"/>
                <w:sz w:val="15"/>
                <w:szCs w:val="15"/>
                <w:lang w:bidi="ar"/>
              </w:rPr>
              <w:t>24</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24</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评价指标类别7-资源节约</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7.2.1节约集约利用土地</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7.2.2合理开发利用地下空间</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7</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7</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7.2.3机械式停车设施、地下停车库、地面停车</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8.4.9</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7.2.14土建与装修一体化</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6.4.8</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7.2.15合理选用建筑结构材料与构件</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8.4.10</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7.2.16</w:t>
            </w:r>
            <w:r>
              <w:rPr>
                <w:kern w:val="0"/>
                <w:sz w:val="15"/>
                <w:szCs w:val="15"/>
                <w:lang w:bidi="ar"/>
              </w:rPr>
              <w:t xml:space="preserve"> </w:t>
            </w:r>
            <w:r>
              <w:rPr>
                <w:rFonts w:hint="eastAsia"/>
                <w:kern w:val="0"/>
                <w:sz w:val="15"/>
                <w:szCs w:val="15"/>
                <w:lang w:bidi="ar"/>
              </w:rPr>
              <w:t>建筑装修选用工业化内装部品</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6.4.9</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7.2.17可在循环材料、可再利用材料及利废建材</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8.4.11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7.2.18绿色建材</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排</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水</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7.4.</w:t>
            </w:r>
            <w:r>
              <w:rPr>
                <w:rFonts w:hint="eastAsia"/>
                <w:kern w:val="0"/>
                <w:sz w:val="15"/>
                <w:szCs w:val="15"/>
                <w:lang w:bidi="ar"/>
              </w:rPr>
              <w:t>2</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8.4.7</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7.2.10节能器具</w:t>
            </w:r>
            <w:r>
              <w:rPr>
                <w:b/>
                <w:bCs/>
                <w:kern w:val="0"/>
                <w:sz w:val="15"/>
                <w:szCs w:val="15"/>
                <w:lang w:bidi="ar"/>
              </w:rPr>
              <w:t>（必备效率三级）</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6.4.6</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8.4.8</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7.2.11节水灌溉、冷却塔节水</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7.4.4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7.2.12景观水体利用雨水</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6.4.7</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7.2.13使用非传统水源</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通</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调</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6.4.4</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7.4.1</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7.2.4围护结构性能优化</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7.2.5冷热源机组能效比优化</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7.2.6末端系统及输配系统性能优化</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7.2.8建筑能耗优化</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8.4.6</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7.2.9可再生能源利用</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6.4.5</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7.4.2</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8.4.4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7.2.7节能型电气设备及节能控制措施</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资源节约</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200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67</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67</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评价指标类别8-环境宜居</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8.5.1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8.2.1生态环境保护及修复</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7.5.1</w:t>
            </w:r>
          </w:p>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8.5.2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8.2.3绿地</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16</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6.5.2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8.2.4室外吸烟区设置</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6.5.5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8.2.7光污染</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6.5.1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8.2.2场地雨水径流控制</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6.5.3</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7.5.2</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8.5.3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8.2.5雨水基础设施</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6.5.4</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7.5.3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8.2.6场地噪声</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6.5.6</w:t>
            </w:r>
          </w:p>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7.5.4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8.2.8场地风环境</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kern w:val="0"/>
                <w:sz w:val="15"/>
                <w:szCs w:val="15"/>
                <w:lang w:bidi="ar"/>
              </w:rPr>
              <w:t>3</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7.5.5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8.2.9热岛强度</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环境宜居</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eastAsia="微软雅黑"/>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43</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43</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b/>
                <w:bCs/>
                <w:kern w:val="0"/>
                <w:sz w:val="15"/>
                <w:szCs w:val="15"/>
                <w:lang w:bidi="ar"/>
              </w:rPr>
              <w:t>9-</w:t>
            </w:r>
            <w:r>
              <w:rPr>
                <w:rStyle w:val="164"/>
                <w:color w:val="auto"/>
                <w:sz w:val="15"/>
                <w:szCs w:val="15"/>
                <w:lang w:bidi="ar"/>
              </w:rPr>
              <w:t>提</w:t>
            </w:r>
            <w:r>
              <w:rPr>
                <w:rStyle w:val="164"/>
                <w:rFonts w:hint="eastAsia"/>
                <w:color w:val="auto"/>
                <w:sz w:val="15"/>
                <w:szCs w:val="15"/>
                <w:lang w:bidi="ar"/>
              </w:rPr>
              <w:t>高</w:t>
            </w:r>
            <w:r>
              <w:rPr>
                <w:rStyle w:val="164"/>
                <w:color w:val="auto"/>
                <w:sz w:val="15"/>
                <w:szCs w:val="15"/>
                <w:lang w:bidi="ar"/>
              </w:rPr>
              <w:t>与创新</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sz w:val="15"/>
                <w:szCs w:val="15"/>
              </w:rPr>
              <w:t>暖通</w:t>
            </w:r>
            <w:r>
              <w:rPr>
                <w:rFonts w:hint="eastAsia"/>
                <w:sz w:val="15"/>
                <w:szCs w:val="15"/>
              </w:rPr>
              <w:t>空调</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9.2.1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9.2.1进一步降低建筑供暖空调系统的能耗</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30</w:t>
            </w:r>
          </w:p>
        </w:tc>
        <w:tc>
          <w:tcPr>
            <w:tcW w:w="608"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sz w:val="15"/>
                <w:szCs w:val="15"/>
              </w:rPr>
              <w:t>建筑</w:t>
            </w:r>
            <w:r>
              <w:rPr>
                <w:rFonts w:hint="eastAsia"/>
                <w:sz w:val="15"/>
                <w:szCs w:val="15"/>
              </w:rPr>
              <w:t>设计</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9.2.2特色建筑风貌设计，因地制宜创新</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9.2.3合理选用废弃场地、充分利用旧建筑</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sz w:val="15"/>
                <w:szCs w:val="15"/>
              </w:rPr>
              <w:t>建筑规划</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8.6.1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9.2.4场地绿容率不低于3.0</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9.2.4</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9.2.5主体采用钢结构、木结构或混凝土结构采用预制构件</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8.6.2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9.2.6采用BIM</w:t>
            </w:r>
            <w:r>
              <w:rPr>
                <w:kern w:val="0"/>
                <w:sz w:val="15"/>
                <w:szCs w:val="15"/>
                <w:lang w:bidi="ar"/>
              </w:rPr>
              <w:t>技术</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6.6.1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9.2.7碳排放计算</w:t>
            </w:r>
          </w:p>
        </w:tc>
        <w:tc>
          <w:tcPr>
            <w:tcW w:w="533"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8.6.3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9.2.8绿色施工</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9.2.5</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9.2.9保险</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sz w:val="15"/>
                <w:szCs w:val="15"/>
              </w:rPr>
              <w:t>建筑设计</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kern w:val="0"/>
                <w:sz w:val="15"/>
                <w:szCs w:val="15"/>
                <w:lang w:bidi="ar"/>
              </w:rPr>
              <w:t>9.2.6</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left"/>
              <w:textAlignment w:val="center"/>
              <w:rPr>
                <w:kern w:val="0"/>
                <w:sz w:val="15"/>
                <w:szCs w:val="15"/>
                <w:lang w:bidi="ar"/>
              </w:rPr>
            </w:pPr>
            <w:r>
              <w:rPr>
                <w:rFonts w:hint="eastAsia"/>
                <w:kern w:val="0"/>
                <w:sz w:val="15"/>
                <w:szCs w:val="15"/>
                <w:lang w:bidi="ar"/>
              </w:rPr>
              <w:t>9.2.10其他创新</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r>
              <w:rPr>
                <w:kern w:val="0"/>
                <w:sz w:val="15"/>
                <w:szCs w:val="15"/>
                <w:lang w:bidi="ar"/>
              </w:rPr>
              <w:t>40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提升与创新</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eastAsia="微软雅黑"/>
                <w:b/>
                <w:bCs/>
                <w:kern w:val="0"/>
                <w:sz w:val="15"/>
                <w:szCs w:val="15"/>
              </w:rPr>
              <w:t>180</w:t>
            </w:r>
          </w:p>
        </w:tc>
        <w:tc>
          <w:tcPr>
            <w:tcW w:w="608"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eastAsia="微软雅黑"/>
                <w:b/>
                <w:bCs/>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sz w:val="15"/>
                <w:szCs w:val="15"/>
              </w:rPr>
            </w:pPr>
          </w:p>
        </w:tc>
      </w:tr>
    </w:tbl>
    <w:p>
      <w:pPr>
        <w:adjustRightInd w:val="0"/>
        <w:snapToGrid w:val="0"/>
        <w:spacing w:line="360" w:lineRule="exact"/>
        <w:ind w:firstLine="420" w:firstLineChars="200"/>
        <w:rPr>
          <w:rFonts w:ascii="仿宋" w:hAnsi="仿宋" w:eastAsia="仿宋"/>
          <w:bCs/>
        </w:rPr>
      </w:pPr>
      <w:bookmarkStart w:id="19" w:name="_Toc105430164"/>
      <w:r>
        <w:rPr>
          <w:rFonts w:ascii="仿宋" w:hAnsi="仿宋" w:eastAsia="仿宋"/>
          <w:bCs/>
        </w:rPr>
        <w:t>【条文说明】</w:t>
      </w:r>
    </w:p>
    <w:p>
      <w:pPr>
        <w:adjustRightInd w:val="0"/>
        <w:snapToGrid w:val="0"/>
        <w:spacing w:line="360" w:lineRule="exact"/>
        <w:ind w:firstLine="420" w:firstLineChars="200"/>
        <w:rPr>
          <w:rFonts w:ascii="仿宋" w:hAnsi="仿宋" w:eastAsia="仿宋"/>
          <w:bCs/>
          <w:szCs w:val="22"/>
        </w:rPr>
      </w:pPr>
      <w:r>
        <w:rPr>
          <w:rFonts w:hint="eastAsia" w:ascii="仿宋" w:hAnsi="仿宋" w:eastAsia="仿宋"/>
          <w:bCs/>
          <w:szCs w:val="22"/>
        </w:rPr>
        <w:t>对应得分条文为本标准</w:t>
      </w:r>
      <w:r>
        <w:rPr>
          <w:rFonts w:ascii="仿宋" w:hAnsi="仿宋" w:eastAsia="仿宋"/>
          <w:bCs/>
          <w:szCs w:val="22"/>
        </w:rPr>
        <w:t>6</w:t>
      </w:r>
      <w:r>
        <w:rPr>
          <w:rFonts w:hint="eastAsia" w:ascii="仿宋" w:hAnsi="仿宋" w:eastAsia="仿宋"/>
          <w:bCs/>
          <w:szCs w:val="22"/>
        </w:rPr>
        <w:t>章对应的得分条文，规范条文为绿色建筑评价标准条文。</w:t>
      </w:r>
    </w:p>
    <w:p>
      <w:pPr>
        <w:snapToGrid w:val="0"/>
        <w:spacing w:before="100" w:beforeAutospacing="1" w:after="100" w:afterAutospacing="1" w:line="380" w:lineRule="exact"/>
        <w:jc w:val="center"/>
        <w:outlineLvl w:val="1"/>
        <w:rPr>
          <w:rFonts w:ascii="宋体" w:hAnsi="宋体"/>
          <w:b/>
          <w:bdr w:val="single" w:color="auto" w:sz="4" w:space="0"/>
        </w:rPr>
      </w:pPr>
      <w:bookmarkStart w:id="20" w:name="_Toc116217167"/>
      <w:r>
        <w:rPr>
          <w:rFonts w:hint="eastAsia"/>
          <w:b/>
        </w:rPr>
        <w:t>4</w:t>
      </w:r>
      <w:r>
        <w:rPr>
          <w:b/>
        </w:rPr>
        <w:t>.</w:t>
      </w:r>
      <w:r>
        <w:rPr>
          <w:rFonts w:hint="eastAsia"/>
          <w:b/>
        </w:rPr>
        <w:t>4</w:t>
      </w:r>
      <w:r>
        <w:rPr>
          <w:b/>
        </w:rPr>
        <w:t xml:space="preserve"> </w:t>
      </w:r>
      <w:r>
        <w:rPr>
          <w:rFonts w:hint="eastAsia"/>
          <w:b/>
        </w:rPr>
        <w:t xml:space="preserve"> </w:t>
      </w:r>
      <w:r>
        <w:rPr>
          <w:rFonts w:hint="eastAsia" w:ascii="宋体" w:hAnsi="宋体"/>
          <w:b/>
        </w:rPr>
        <w:t>二星级绿色建筑设计</w:t>
      </w:r>
      <w:bookmarkEnd w:id="19"/>
      <w:r>
        <w:rPr>
          <w:rFonts w:hint="eastAsia" w:ascii="宋体" w:hAnsi="宋体"/>
          <w:b/>
        </w:rPr>
        <w:t>策划</w:t>
      </w:r>
      <w:bookmarkEnd w:id="20"/>
    </w:p>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4</w:t>
      </w:r>
      <w:r>
        <w:rPr>
          <w:rFonts w:ascii="Times New Roman" w:hAnsi="Times New Roman"/>
          <w:b/>
          <w:sz w:val="21"/>
          <w:szCs w:val="20"/>
        </w:rPr>
        <w:t>.</w:t>
      </w:r>
      <w:r>
        <w:rPr>
          <w:rFonts w:hint="eastAsia" w:ascii="Times New Roman" w:hAnsi="Times New Roman"/>
          <w:b/>
          <w:sz w:val="21"/>
          <w:szCs w:val="20"/>
        </w:rPr>
        <w:t>1</w:t>
      </w:r>
      <w:r>
        <w:rPr>
          <w:rFonts w:hint="eastAsia" w:ascii="宋体" w:hAnsi="宋体" w:cstheme="minorBidi"/>
          <w:sz w:val="21"/>
          <w:szCs w:val="21"/>
        </w:rPr>
        <w:t>二星级绿色建筑技术</w:t>
      </w:r>
      <w:r>
        <w:rPr>
          <w:rFonts w:ascii="宋体" w:hAnsi="宋体" w:cstheme="minorBidi"/>
          <w:sz w:val="21"/>
          <w:szCs w:val="21"/>
        </w:rPr>
        <w:t>框架见</w:t>
      </w:r>
      <w:r>
        <w:rPr>
          <w:rFonts w:hint="eastAsia" w:ascii="宋体" w:hAnsi="宋体" w:cstheme="minorBidi"/>
          <w:sz w:val="21"/>
          <w:szCs w:val="21"/>
        </w:rPr>
        <w:t>表</w:t>
      </w:r>
      <w:r>
        <w:rPr>
          <w:rFonts w:ascii="宋体" w:hAnsi="宋体" w:cstheme="minorBidi"/>
          <w:sz w:val="21"/>
          <w:szCs w:val="21"/>
        </w:rPr>
        <w:t>4.4.1</w:t>
      </w:r>
      <w:r>
        <w:rPr>
          <w:rFonts w:hint="eastAsia" w:ascii="宋体" w:hAnsi="宋体" w:cstheme="minorBidi"/>
          <w:sz w:val="21"/>
          <w:szCs w:val="21"/>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表4.4.1 二星级绿色建筑技术</w:t>
      </w:r>
      <w:r>
        <w:rPr>
          <w:rFonts w:ascii="黑体" w:hAnsi="黑体" w:eastAsia="黑体" w:cs="黑体"/>
          <w:bCs/>
          <w:sz w:val="18"/>
          <w:szCs w:val="18"/>
        </w:rPr>
        <w:t>框架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783"/>
        <w:gridCol w:w="1130"/>
        <w:gridCol w:w="1062"/>
        <w:gridCol w:w="1319"/>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二星级绿色建筑必须要满足的条件</w:t>
            </w:r>
          </w:p>
          <w:p>
            <w:pPr>
              <w:pStyle w:val="2"/>
              <w:adjustRightInd w:val="0"/>
              <w:snapToGrid w:val="0"/>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满足建筑全装修要求：二星级的绿色建筑应进行全装修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满足</w:t>
            </w:r>
            <w:r>
              <w:rPr>
                <w:rFonts w:ascii="Times New Roman" w:hAnsi="Times New Roman"/>
                <w:kern w:val="0"/>
                <w:sz w:val="15"/>
                <w:szCs w:val="15"/>
                <w:lang w:bidi="ar"/>
              </w:rPr>
              <w:t>二星级绿色建筑技术要求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控制项</w:t>
            </w: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319"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基础分值必须全部达标，当满足所有控制项的要求时取400分</w:t>
            </w:r>
          </w:p>
        </w:tc>
        <w:tc>
          <w:tcPr>
            <w:tcW w:w="941"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p>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总得分达到70分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319"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319"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319"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52" w:type="dxa"/>
            <w:vMerge w:val="continue"/>
            <w:tcBorders>
              <w:left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c>
          <w:tcPr>
            <w:tcW w:w="783" w:type="dxa"/>
            <w:vMerge w:val="continue"/>
            <w:tcBorders>
              <w:left w:val="single" w:color="auto" w:sz="4" w:space="0"/>
              <w:bottom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c>
          <w:tcPr>
            <w:tcW w:w="2192" w:type="dxa"/>
            <w:gridSpan w:val="2"/>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288" w:lineRule="auto"/>
              <w:ind w:left="0"/>
              <w:jc w:val="center"/>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319" w:type="dxa"/>
            <w:vMerge w:val="continue"/>
            <w:tcBorders>
              <w:left w:val="single" w:color="auto" w:sz="4" w:space="0"/>
              <w:bottom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c>
          <w:tcPr>
            <w:tcW w:w="941" w:type="dxa"/>
            <w:vMerge w:val="continue"/>
            <w:tcBorders>
              <w:left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评分项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06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319" w:type="dxa"/>
            <w:vMerge w:val="restart"/>
            <w:tcBorders>
              <w:top w:val="single" w:color="auto" w:sz="4" w:space="0"/>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每类指标评分项得分不应小于其评分项满分值的30%</w:t>
            </w: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06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319"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06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预评价70分，评价100分</w:t>
            </w:r>
          </w:p>
        </w:tc>
        <w:tc>
          <w:tcPr>
            <w:tcW w:w="1319"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06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200分</w:t>
            </w:r>
          </w:p>
        </w:tc>
        <w:tc>
          <w:tcPr>
            <w:tcW w:w="1319" w:type="dxa"/>
            <w:vMerge w:val="continue"/>
            <w:tcBorders>
              <w:left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52"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288" w:lineRule="auto"/>
              <w:ind w:left="0"/>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06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100分</w:t>
            </w:r>
          </w:p>
        </w:tc>
        <w:tc>
          <w:tcPr>
            <w:tcW w:w="1319" w:type="dxa"/>
            <w:vMerge w:val="continue"/>
            <w:tcBorders>
              <w:left w:val="single" w:color="auto" w:sz="4" w:space="0"/>
              <w:bottom w:val="single" w:color="auto" w:sz="4" w:space="0"/>
              <w:right w:val="single" w:color="auto" w:sz="4" w:space="0"/>
            </w:tcBorders>
            <w:vAlign w:val="center"/>
          </w:tcPr>
          <w:p>
            <w:pPr>
              <w:pStyle w:val="3"/>
              <w:adjustRightInd w:val="0"/>
              <w:snapToGrid w:val="0"/>
              <w:spacing w:line="288" w:lineRule="auto"/>
              <w:rPr>
                <w:rFonts w:ascii="Times New Roman" w:hAnsi="Times New Roman" w:cs="Times New Roman"/>
                <w:sz w:val="15"/>
                <w:szCs w:val="15"/>
                <w:lang w:eastAsia="zh-CN" w:bidi="ar"/>
              </w:rPr>
            </w:pPr>
          </w:p>
        </w:tc>
        <w:tc>
          <w:tcPr>
            <w:tcW w:w="941" w:type="dxa"/>
            <w:vMerge w:val="continue"/>
            <w:tcBorders>
              <w:left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continue"/>
            <w:tcBorders>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p>
        </w:tc>
        <w:tc>
          <w:tcPr>
            <w:tcW w:w="4294" w:type="dxa"/>
            <w:gridSpan w:val="4"/>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提高与创新项（满分100分）</w:t>
            </w:r>
          </w:p>
        </w:tc>
        <w:tc>
          <w:tcPr>
            <w:tcW w:w="941" w:type="dxa"/>
            <w:vMerge w:val="continue"/>
            <w:tcBorders>
              <w:left w:val="single" w:color="auto" w:sz="4" w:space="0"/>
              <w:bottom w:val="single" w:color="auto" w:sz="4" w:space="0"/>
              <w:right w:val="single" w:color="auto" w:sz="4" w:space="0"/>
            </w:tcBorders>
            <w:vAlign w:val="center"/>
          </w:tcPr>
          <w:p>
            <w:pPr>
              <w:pStyle w:val="2"/>
              <w:adjustRightInd w:val="0"/>
              <w:snapToGrid w:val="0"/>
              <w:spacing w:line="288" w:lineRule="auto"/>
              <w:ind w:firstLine="0" w:firstLineChars="0"/>
              <w:jc w:val="center"/>
              <w:rPr>
                <w:rFonts w:ascii="Times New Roman" w:hAnsi="Times New Roman"/>
                <w:kern w:val="0"/>
                <w:sz w:val="15"/>
                <w:szCs w:val="15"/>
                <w:lang w:bidi="ar"/>
              </w:rPr>
            </w:pPr>
          </w:p>
        </w:tc>
      </w:tr>
    </w:tbl>
    <w:p/>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4</w:t>
      </w:r>
      <w:r>
        <w:rPr>
          <w:rFonts w:ascii="Times New Roman" w:hAnsi="Times New Roman"/>
          <w:b/>
          <w:sz w:val="21"/>
          <w:szCs w:val="20"/>
        </w:rPr>
        <w:t>.2</w:t>
      </w:r>
      <w:r>
        <w:rPr>
          <w:b/>
        </w:rPr>
        <w:t xml:space="preserve"> </w:t>
      </w:r>
      <w:r>
        <w:rPr>
          <w:bCs/>
          <w:sz w:val="18"/>
          <w:szCs w:val="18"/>
        </w:rPr>
        <w:t xml:space="preserve"> </w:t>
      </w:r>
      <w:r>
        <w:rPr>
          <w:rFonts w:hint="eastAsia"/>
          <w:bCs/>
          <w:sz w:val="18"/>
          <w:szCs w:val="18"/>
        </w:rPr>
        <w:t>二星</w:t>
      </w:r>
      <w:r>
        <w:rPr>
          <w:rFonts w:hint="eastAsia" w:ascii="宋体" w:hAnsi="宋体" w:cstheme="minorBidi"/>
          <w:sz w:val="21"/>
          <w:szCs w:val="21"/>
        </w:rPr>
        <w:t>级绿色建筑技术要求</w:t>
      </w:r>
      <w:r>
        <w:rPr>
          <w:rFonts w:ascii="宋体" w:hAnsi="宋体" w:cstheme="minorBidi"/>
          <w:sz w:val="21"/>
          <w:szCs w:val="21"/>
        </w:rPr>
        <w:t>见</w:t>
      </w:r>
      <w:r>
        <w:rPr>
          <w:rFonts w:hint="eastAsia" w:ascii="宋体" w:hAnsi="宋体" w:cstheme="minorBidi"/>
          <w:sz w:val="21"/>
          <w:szCs w:val="21"/>
        </w:rPr>
        <w:t>表</w:t>
      </w:r>
      <w:r>
        <w:rPr>
          <w:rFonts w:ascii="宋体" w:hAnsi="宋体" w:cstheme="minorBidi"/>
          <w:sz w:val="21"/>
          <w:szCs w:val="21"/>
        </w:rPr>
        <w:t>4.4.2</w:t>
      </w:r>
      <w:r>
        <w:rPr>
          <w:rFonts w:hint="eastAsia" w:ascii="宋体" w:hAnsi="宋体" w:cstheme="minorBidi"/>
          <w:sz w:val="21"/>
          <w:szCs w:val="21"/>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表4.4.</w:t>
      </w:r>
      <w:r>
        <w:rPr>
          <w:rFonts w:ascii="黑体" w:hAnsi="黑体" w:eastAsia="黑体" w:cs="黑体"/>
          <w:bCs/>
          <w:sz w:val="18"/>
          <w:szCs w:val="18"/>
        </w:rPr>
        <w:t>2</w:t>
      </w:r>
      <w:r>
        <w:rPr>
          <w:rFonts w:hint="eastAsia" w:ascii="黑体" w:hAnsi="黑体" w:eastAsia="黑体" w:cs="黑体"/>
          <w:bCs/>
          <w:sz w:val="18"/>
          <w:szCs w:val="18"/>
        </w:rPr>
        <w:t>二星级绿色建筑技术要求</w:t>
      </w:r>
    </w:p>
    <w:tbl>
      <w:tblPr>
        <w:tblStyle w:val="30"/>
        <w:tblW w:w="5072" w:type="pct"/>
        <w:tblInd w:w="0" w:type="dxa"/>
        <w:tblLayout w:type="fixed"/>
        <w:tblCellMar>
          <w:top w:w="0" w:type="dxa"/>
          <w:left w:w="108" w:type="dxa"/>
          <w:bottom w:w="0" w:type="dxa"/>
          <w:right w:w="108" w:type="dxa"/>
        </w:tblCellMar>
      </w:tblPr>
      <w:tblGrid>
        <w:gridCol w:w="614"/>
        <w:gridCol w:w="797"/>
        <w:gridCol w:w="2348"/>
        <w:gridCol w:w="466"/>
        <w:gridCol w:w="616"/>
        <w:gridCol w:w="633"/>
        <w:gridCol w:w="725"/>
      </w:tblGrid>
      <w:tr>
        <w:tblPrEx>
          <w:tblCellMar>
            <w:top w:w="0" w:type="dxa"/>
            <w:left w:w="108" w:type="dxa"/>
            <w:bottom w:w="0" w:type="dxa"/>
            <w:right w:w="108" w:type="dxa"/>
          </w:tblCellMar>
        </w:tblPrEx>
        <w:trPr>
          <w:trHeight w:val="350" w:hRule="atLeast"/>
        </w:trPr>
        <w:tc>
          <w:tcPr>
            <w:tcW w:w="610" w:type="dxa"/>
            <w:vMerge w:val="restart"/>
            <w:tcBorders>
              <w:top w:val="single" w:color="auto" w:sz="4" w:space="0"/>
              <w:left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right w:val="single" w:color="auto" w:sz="4" w:space="0"/>
            </w:tcBorders>
            <w:noWrap/>
            <w:vAlign w:val="center"/>
          </w:tcPr>
          <w:p>
            <w:pPr>
              <w:widowControl/>
              <w:adjustRightInd w:val="0"/>
              <w:snapToGrid w:val="0"/>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82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adjustRightInd w:val="0"/>
              <w:snapToGrid w:val="0"/>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single" w:color="auto" w:sz="4" w:space="0"/>
              <w:left w:val="nil"/>
              <w:right w:val="single" w:color="auto" w:sz="4" w:space="0"/>
            </w:tcBorders>
            <w:vAlign w:val="center"/>
          </w:tcPr>
          <w:p>
            <w:pPr>
              <w:widowControl/>
              <w:adjustRightInd w:val="0"/>
              <w:snapToGrid w:val="0"/>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796" w:type="dxa"/>
            <w:vMerge w:val="continue"/>
            <w:tcBorders>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left"/>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adjustRightInd w:val="0"/>
              <w:snapToGrid w:val="0"/>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rPr>
            </w:pPr>
            <w:r>
              <w:rPr>
                <w:rFonts w:hint="eastAsia"/>
                <w:kern w:val="0"/>
                <w:sz w:val="15"/>
                <w:szCs w:val="15"/>
              </w:rPr>
              <w:t>2.0.3</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采用全装修：二星级的绿色建筑均应进行全装修</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rPr>
            </w:pPr>
            <w:r>
              <w:rPr>
                <w:rFonts w:hint="eastAsia"/>
                <w:kern w:val="0"/>
                <w:sz w:val="15"/>
                <w:szCs w:val="15"/>
              </w:rPr>
              <w:t>7.4.2</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节水器具用水效率等级：二星级达到2级</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lang w:bidi="ar"/>
              </w:rPr>
            </w:pPr>
            <w:r>
              <w:rPr>
                <w:rFonts w:hint="eastAsia"/>
                <w:kern w:val="0"/>
                <w:sz w:val="15"/>
                <w:szCs w:val="15"/>
                <w:lang w:bidi="ar"/>
              </w:rPr>
              <w:t>7.4.1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公共建筑围护结构热工性能满足河北省《超低能耗公共建筑节能设计标准》中围护结构性能要求；居住建筑围护结构热工性能满足河北省《超低能耗居住建筑节能设计标准》中围护结构性能要求</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rPr>
            </w:pP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外窗气密性能：二星级的绿色建筑均应符合国家现行相关节能设计标准的规定，且外窗洞口与外窗本体的结合部位应严密；</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rPr>
            </w:pPr>
            <w:r>
              <w:rPr>
                <w:rFonts w:hint="eastAsia"/>
                <w:kern w:val="0"/>
                <w:sz w:val="15"/>
                <w:szCs w:val="15"/>
              </w:rPr>
              <w:t>6.2.6</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住宅建筑隔声性能：二星级室外与卧室之间、分户墙（楼板）两侧卧室之间的空气声隔声性能以及卧室楼板的撞击声隔声性能达到低限标准限值和高要求标准限值的平均值；</w:t>
            </w:r>
          </w:p>
        </w:tc>
        <w:tc>
          <w:tcPr>
            <w:tcW w:w="460"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30" w:type="dxa"/>
            <w:tcBorders>
              <w:top w:val="nil"/>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left w:val="nil"/>
              <w:bottom w:val="single" w:color="auto" w:sz="4" w:space="0"/>
              <w:right w:val="single" w:color="auto" w:sz="4" w:space="0"/>
            </w:tcBorders>
            <w:vAlign w:val="center"/>
          </w:tcPr>
          <w:p>
            <w:pPr>
              <w:widowControl/>
              <w:adjustRightInd w:val="0"/>
              <w:snapToGrid w:val="0"/>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center"/>
              <w:textAlignment w:val="center"/>
              <w:rPr>
                <w:kern w:val="0"/>
                <w:sz w:val="15"/>
                <w:szCs w:val="15"/>
              </w:rPr>
            </w:pPr>
            <w:r>
              <w:rPr>
                <w:rFonts w:hint="eastAsia"/>
                <w:kern w:val="0"/>
                <w:sz w:val="15"/>
                <w:szCs w:val="15"/>
              </w:rPr>
              <w:t>7.2.1</w:t>
            </w:r>
          </w:p>
        </w:tc>
        <w:tc>
          <w:tcPr>
            <w:tcW w:w="2368"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ind w:left="-105" w:leftChars="-50" w:right="-105" w:rightChars="-50"/>
              <w:jc w:val="left"/>
              <w:textAlignment w:val="center"/>
              <w:rPr>
                <w:kern w:val="0"/>
                <w:sz w:val="15"/>
                <w:szCs w:val="15"/>
                <w:lang w:bidi="ar"/>
              </w:rPr>
            </w:pPr>
            <w:r>
              <w:rPr>
                <w:rFonts w:hint="eastAsia"/>
                <w:kern w:val="0"/>
                <w:sz w:val="15"/>
                <w:szCs w:val="15"/>
                <w:lang w:bidi="ar"/>
              </w:rPr>
              <w:t>室内主要空气污染物浓度降低比例：二星级降低20%</w:t>
            </w:r>
          </w:p>
        </w:tc>
        <w:tc>
          <w:tcPr>
            <w:tcW w:w="460" w:type="dxa"/>
            <w:tcBorders>
              <w:top w:val="nil"/>
              <w:left w:val="nil"/>
              <w:bottom w:val="single" w:color="auto" w:sz="4" w:space="0"/>
              <w:right w:val="single" w:color="auto" w:sz="4" w:space="0"/>
            </w:tcBorders>
            <w:shd w:val="clear" w:color="auto" w:fill="FFFFFF"/>
            <w:noWrap/>
            <w:vAlign w:val="center"/>
          </w:tcPr>
          <w:p>
            <w:pPr>
              <w:adjustRightInd w:val="0"/>
              <w:snapToGrid w:val="0"/>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adjustRightInd w:val="0"/>
              <w:snapToGrid w:val="0"/>
              <w:spacing w:line="288" w:lineRule="auto"/>
              <w:jc w:val="center"/>
              <w:rPr>
                <w:sz w:val="15"/>
                <w:szCs w:val="15"/>
              </w:rPr>
            </w:pPr>
          </w:p>
        </w:tc>
      </w:tr>
    </w:tbl>
    <w:p>
      <w:pPr>
        <w:pStyle w:val="42"/>
        <w:ind w:firstLine="0" w:firstLineChars="0"/>
        <w:rPr>
          <w:rFonts w:ascii="宋体" w:hAnsi="宋体"/>
        </w:rPr>
      </w:pPr>
      <w:r>
        <w:rPr>
          <w:b/>
        </w:rPr>
        <w:t>4.</w:t>
      </w:r>
      <w:r>
        <w:rPr>
          <w:rFonts w:hint="eastAsia"/>
          <w:b/>
        </w:rPr>
        <w:t>4</w:t>
      </w:r>
      <w:r>
        <w:rPr>
          <w:b/>
        </w:rPr>
        <w:t xml:space="preserve">.3 </w:t>
      </w:r>
      <w:r>
        <w:rPr>
          <w:rFonts w:hint="eastAsia" w:ascii="宋体" w:hAnsi="宋体"/>
        </w:rPr>
        <w:t>二星级绿色建筑</w:t>
      </w:r>
      <w:r>
        <w:rPr>
          <w:rFonts w:ascii="宋体" w:hAnsi="宋体"/>
        </w:rPr>
        <w:t>设计</w:t>
      </w:r>
      <w:r>
        <w:rPr>
          <w:rFonts w:hint="eastAsia" w:ascii="宋体" w:hAnsi="宋体"/>
        </w:rPr>
        <w:t>评分项策划见表</w:t>
      </w:r>
      <w:r>
        <w:rPr>
          <w:rFonts w:hint="eastAsia" w:ascii="Times New Roman" w:hAnsi="Times New Roman"/>
        </w:rPr>
        <w:t>4</w:t>
      </w:r>
      <w:r>
        <w:rPr>
          <w:rFonts w:ascii="Times New Roman" w:hAnsi="Times New Roman"/>
        </w:rPr>
        <w:t>.</w:t>
      </w:r>
      <w:r>
        <w:rPr>
          <w:rFonts w:hint="eastAsia" w:ascii="Times New Roman" w:hAnsi="Times New Roman"/>
        </w:rPr>
        <w:t>4</w:t>
      </w:r>
      <w:r>
        <w:rPr>
          <w:rFonts w:ascii="Times New Roman" w:hAnsi="Times New Roman"/>
        </w:rPr>
        <w:t>.3</w:t>
      </w:r>
      <w:r>
        <w:rPr>
          <w:rFonts w:hint="eastAsia" w:ascii="宋体" w:hAnsi="宋体"/>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表4.4.</w:t>
      </w:r>
      <w:r>
        <w:rPr>
          <w:rFonts w:ascii="黑体" w:hAnsi="黑体" w:eastAsia="黑体" w:cs="黑体"/>
          <w:bCs/>
          <w:sz w:val="18"/>
          <w:szCs w:val="18"/>
        </w:rPr>
        <w:t>3</w:t>
      </w:r>
      <w:r>
        <w:rPr>
          <w:rFonts w:hint="eastAsia" w:ascii="黑体" w:hAnsi="黑体" w:eastAsia="黑体" w:cs="黑体"/>
          <w:bCs/>
          <w:sz w:val="18"/>
          <w:szCs w:val="18"/>
        </w:rPr>
        <w:t xml:space="preserve"> 二星级绿色建筑</w:t>
      </w:r>
      <w:r>
        <w:rPr>
          <w:rFonts w:ascii="黑体" w:hAnsi="黑体" w:eastAsia="黑体" w:cs="黑体"/>
          <w:bCs/>
          <w:sz w:val="18"/>
          <w:szCs w:val="18"/>
        </w:rPr>
        <w:t>设计</w:t>
      </w:r>
      <w:r>
        <w:rPr>
          <w:rFonts w:hint="eastAsia" w:ascii="黑体" w:hAnsi="黑体" w:eastAsia="黑体" w:cs="黑体"/>
          <w:bCs/>
          <w:sz w:val="18"/>
          <w:szCs w:val="18"/>
        </w:rPr>
        <w:t>评分项及提高创新项推荐要点</w:t>
      </w:r>
    </w:p>
    <w:tbl>
      <w:tblPr>
        <w:tblStyle w:val="30"/>
        <w:tblW w:w="5072" w:type="pct"/>
        <w:tblInd w:w="0" w:type="dxa"/>
        <w:tblLayout w:type="fixed"/>
        <w:tblCellMar>
          <w:top w:w="0" w:type="dxa"/>
          <w:left w:w="108" w:type="dxa"/>
          <w:bottom w:w="0" w:type="dxa"/>
          <w:right w:w="108" w:type="dxa"/>
        </w:tblCellMar>
      </w:tblPr>
      <w:tblGrid>
        <w:gridCol w:w="614"/>
        <w:gridCol w:w="797"/>
        <w:gridCol w:w="2348"/>
        <w:gridCol w:w="538"/>
        <w:gridCol w:w="612"/>
        <w:gridCol w:w="585"/>
        <w:gridCol w:w="706"/>
      </w:tblGrid>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lang w:bidi="ar"/>
              </w:rPr>
            </w:pPr>
            <w:r>
              <w:rPr>
                <w:rFonts w:hint="eastAsia" w:ascii="宋体" w:hAnsi="宋体" w:cs="宋体"/>
                <w:b/>
                <w:bCs/>
                <w:kern w:val="0"/>
                <w:sz w:val="15"/>
                <w:szCs w:val="15"/>
                <w:lang w:bidi="ar"/>
              </w:rPr>
              <w:t>评价指标类别4-安全耐久</w:t>
            </w:r>
          </w:p>
        </w:tc>
      </w:tr>
      <w:tr>
        <w:tblPrEx>
          <w:tblCellMar>
            <w:top w:w="0" w:type="dxa"/>
            <w:left w:w="108" w:type="dxa"/>
            <w:bottom w:w="0" w:type="dxa"/>
            <w:right w:w="108" w:type="dxa"/>
          </w:tblCellMar>
        </w:tblPrEx>
        <w:trPr>
          <w:trHeight w:val="350" w:hRule="atLeast"/>
        </w:trPr>
        <w:tc>
          <w:tcPr>
            <w:tcW w:w="610"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188"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建议最低得分</w:t>
            </w:r>
          </w:p>
        </w:tc>
        <w:tc>
          <w:tcPr>
            <w:tcW w:w="704"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04"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计</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6.1.1</w:t>
            </w:r>
          </w:p>
          <w:p>
            <w:pPr>
              <w:widowControl/>
              <w:spacing w:line="288" w:lineRule="auto"/>
              <w:ind w:left="-105" w:leftChars="-50" w:right="-105" w:rightChars="-50"/>
              <w:jc w:val="center"/>
              <w:textAlignment w:val="center"/>
              <w:rPr>
                <w:kern w:val="0"/>
                <w:sz w:val="15"/>
                <w:szCs w:val="15"/>
              </w:rPr>
            </w:pPr>
            <w:r>
              <w:rPr>
                <w:kern w:val="0"/>
                <w:sz w:val="15"/>
                <w:szCs w:val="15"/>
                <w:lang w:bidi="ar"/>
              </w:rPr>
              <w:t>8.1.3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4.2.2</w:t>
            </w:r>
            <w:r>
              <w:rPr>
                <w:rFonts w:hint="eastAsia"/>
                <w:kern w:val="0"/>
                <w:sz w:val="15"/>
                <w:szCs w:val="15"/>
                <w:lang w:bidi="ar"/>
              </w:rPr>
              <w:t>人员安全防护</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6.1.2</w:t>
            </w:r>
          </w:p>
          <w:p>
            <w:pPr>
              <w:widowControl/>
              <w:spacing w:line="288" w:lineRule="auto"/>
              <w:ind w:left="-105" w:leftChars="-50" w:right="-105" w:rightChars="-50"/>
              <w:jc w:val="center"/>
              <w:textAlignment w:val="center"/>
              <w:rPr>
                <w:kern w:val="0"/>
                <w:sz w:val="15"/>
                <w:szCs w:val="15"/>
              </w:rPr>
            </w:pPr>
            <w:r>
              <w:rPr>
                <w:kern w:val="0"/>
                <w:sz w:val="15"/>
                <w:szCs w:val="15"/>
                <w:lang w:bidi="ar"/>
              </w:rPr>
              <w:t>7.1.1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4.2.3安全防护产品、配件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6.1.3</w:t>
            </w:r>
          </w:p>
          <w:p>
            <w:pPr>
              <w:widowControl/>
              <w:spacing w:line="288" w:lineRule="auto"/>
              <w:ind w:left="-105" w:leftChars="-50" w:right="-105" w:rightChars="-50"/>
              <w:jc w:val="center"/>
              <w:textAlignment w:val="center"/>
              <w:rPr>
                <w:kern w:val="0"/>
                <w:sz w:val="15"/>
                <w:szCs w:val="15"/>
              </w:rPr>
            </w:pPr>
            <w:r>
              <w:rPr>
                <w:kern w:val="0"/>
                <w:sz w:val="15"/>
                <w:szCs w:val="15"/>
                <w:lang w:bidi="ar"/>
              </w:rPr>
              <w:t>7.1.2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4.2.4</w:t>
            </w:r>
            <w:r>
              <w:rPr>
                <w:rFonts w:hint="eastAsia" w:ascii="宋体" w:hAnsi="宋体" w:cs="宋体"/>
                <w:kern w:val="0"/>
                <w:sz w:val="15"/>
                <w:szCs w:val="15"/>
                <w:lang w:bidi="ar"/>
              </w:rPr>
              <w:t>室内外地面或路面的防滑</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7.1.3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4.2.7</w:t>
            </w:r>
            <w:r>
              <w:rPr>
                <w:rFonts w:hint="eastAsia" w:ascii="宋体" w:hAnsi="宋体" w:cs="宋体"/>
                <w:kern w:val="0"/>
                <w:sz w:val="15"/>
                <w:szCs w:val="15"/>
                <w:lang w:bidi="ar"/>
              </w:rPr>
              <w:t>建筑部品部件耐久性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8.1.2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4.2.1</w:t>
            </w:r>
            <w:r>
              <w:rPr>
                <w:rFonts w:hint="eastAsia"/>
                <w:kern w:val="0"/>
                <w:sz w:val="15"/>
                <w:szCs w:val="15"/>
                <w:lang w:bidi="ar"/>
              </w:rPr>
              <w:t>抗震性能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rPr>
            </w:pPr>
            <w:r>
              <w:rPr>
                <w:kern w:val="0"/>
                <w:sz w:val="15"/>
                <w:szCs w:val="15"/>
                <w:lang w:bidi="ar"/>
              </w:rPr>
              <w:t>8.1.4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4.2.6</w:t>
            </w:r>
            <w:r>
              <w:rPr>
                <w:rFonts w:hint="eastAsia" w:ascii="宋体" w:hAnsi="宋体" w:cs="宋体"/>
                <w:kern w:val="0"/>
                <w:sz w:val="15"/>
                <w:szCs w:val="15"/>
                <w:lang w:bidi="ar"/>
              </w:rPr>
              <w:t>建筑适变性</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18</w:t>
            </w:r>
          </w:p>
        </w:tc>
        <w:tc>
          <w:tcPr>
            <w:tcW w:w="608"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8.1.5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4.2.8</w:t>
            </w:r>
            <w:r>
              <w:rPr>
                <w:rFonts w:hint="eastAsia" w:ascii="宋体" w:hAnsi="宋体" w:cs="宋体"/>
                <w:kern w:val="0"/>
                <w:sz w:val="15"/>
                <w:szCs w:val="15"/>
                <w:lang w:bidi="ar"/>
              </w:rPr>
              <w:t>建筑结构材料的耐久性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7.1.4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4.2.9</w:t>
            </w:r>
            <w:r>
              <w:rPr>
                <w:rFonts w:hint="eastAsia" w:ascii="宋体" w:hAnsi="宋体" w:cs="宋体"/>
                <w:kern w:val="0"/>
                <w:sz w:val="15"/>
                <w:szCs w:val="15"/>
                <w:lang w:bidi="ar"/>
              </w:rPr>
              <w:t>装饰装修材料的耐久性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4.2.5</w:t>
            </w:r>
            <w:r>
              <w:rPr>
                <w:rFonts w:hint="eastAsia" w:ascii="宋体" w:hAnsi="宋体" w:cs="宋体"/>
                <w:kern w:val="0"/>
                <w:sz w:val="15"/>
                <w:szCs w:val="15"/>
                <w:lang w:bidi="ar"/>
              </w:rPr>
              <w:t>人车分流、交通系统照明</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90"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ascii="微软雅黑" w:hAnsi="微软雅黑" w:eastAsia="微软雅黑" w:cs="微软雅黑"/>
                <w:b/>
                <w:bCs/>
                <w:kern w:val="0"/>
                <w:sz w:val="15"/>
                <w:szCs w:val="15"/>
                <w:lang w:bidi="ar"/>
              </w:rPr>
            </w:pPr>
            <w:r>
              <w:rPr>
                <w:rFonts w:hint="eastAsia" w:ascii="微软雅黑" w:hAnsi="微软雅黑" w:eastAsia="微软雅黑" w:cs="微软雅黑"/>
                <w:b/>
                <w:bCs/>
                <w:kern w:val="0"/>
                <w:sz w:val="15"/>
                <w:szCs w:val="15"/>
                <w:lang w:bidi="ar"/>
              </w:rPr>
              <w:t>安全耐久</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57</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57</w:t>
            </w:r>
          </w:p>
        </w:tc>
        <w:tc>
          <w:tcPr>
            <w:tcW w:w="704" w:type="dxa"/>
            <w:tcBorders>
              <w:top w:val="nil"/>
              <w:left w:val="nil"/>
              <w:bottom w:val="single" w:color="auto" w:sz="4" w:space="0"/>
              <w:right w:val="single" w:color="auto" w:sz="4" w:space="0"/>
            </w:tcBorders>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89"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评价指标类别5-健康舒适</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8.2.1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5.2.2装饰装修材料要求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5.2.3水质满足国标要求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5.2.4储水设施采取设施满足卫生要求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5.2.5给排水管道、设备、设施设置标识</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sz w:val="15"/>
                <w:szCs w:val="15"/>
              </w:rPr>
            </w:pPr>
          </w:p>
          <w:p>
            <w:pPr>
              <w:widowControl/>
              <w:spacing w:line="288" w:lineRule="auto"/>
              <w:ind w:left="-105" w:leftChars="-50" w:right="-105" w:rightChars="-50"/>
              <w:jc w:val="center"/>
              <w:textAlignment w:val="center"/>
              <w:rPr>
                <w:sz w:val="15"/>
                <w:szCs w:val="15"/>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5.2.1控制室内空气污染物浓度</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6.2.5</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8.2.2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5.2.6室内噪声级优化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4</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4</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5.2.7良好的隔音性能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6.2.7</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8.2.3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5.2.8充分利用天然光</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3</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3</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6.2.8</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5.2.9良好的室内热湿环境</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6.2.9</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5.2.10自然通风优化</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8.2.4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5.2.11可调遮阳</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健康舒适</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62</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62</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评价指标类别6-生活便利</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6.2.1场地与公共交通站点联系便捷</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6.3.3</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6.2.3便利的公共服务</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b/>
                <w:bCs/>
                <w:kern w:val="0"/>
                <w:sz w:val="15"/>
                <w:szCs w:val="15"/>
                <w:lang w:bidi="ar"/>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6.3.4</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6.2.4开场空间步行可达</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6.2.5健身场地和空间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6.2.2室内外公共区域全龄化设计</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8.3.6</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6.2.8用水远传计量系统、水质在线监测系统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7</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7.3.1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6.2.6自动远传计量系统，能源管理系统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8.3.5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6.2.7空气质量监测系统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r>
              <w:rPr>
                <w:rFonts w:hint="eastAsia"/>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7.3.2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8.3.7</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6.2.9智能化服务系统</w:t>
            </w:r>
          </w:p>
        </w:tc>
        <w:tc>
          <w:tcPr>
            <w:tcW w:w="533" w:type="dxa"/>
            <w:tcBorders>
              <w:top w:val="nil"/>
              <w:left w:val="nil"/>
              <w:bottom w:val="single" w:color="auto" w:sz="4" w:space="0"/>
              <w:right w:val="single" w:color="auto" w:sz="4" w:space="0"/>
            </w:tcBorders>
            <w:noWrap/>
            <w:vAlign w:val="center"/>
          </w:tcPr>
          <w:p>
            <w:pPr>
              <w:widowControl/>
              <w:spacing w:line="288" w:lineRule="auto"/>
              <w:jc w:val="left"/>
              <w:textAlignment w:val="center"/>
              <w:rPr>
                <w:kern w:val="0"/>
                <w:sz w:val="15"/>
                <w:szCs w:val="15"/>
                <w:lang w:bidi="ar"/>
              </w:rPr>
            </w:pPr>
            <w:r>
              <w:rPr>
                <w:rFonts w:hint="eastAsia"/>
                <w:kern w:val="0"/>
                <w:sz w:val="15"/>
                <w:szCs w:val="15"/>
                <w:lang w:bidi="ar"/>
              </w:rPr>
              <w:t>9</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6.2.10制定节能操作规程、应急预案，实施能源资源管理机制</w:t>
            </w:r>
          </w:p>
        </w:tc>
        <w:tc>
          <w:tcPr>
            <w:tcW w:w="533" w:type="dxa"/>
            <w:vMerge w:val="restart"/>
            <w:tcBorders>
              <w:top w:val="nil"/>
              <w:left w:val="nil"/>
              <w:right w:val="single" w:color="auto" w:sz="4" w:space="0"/>
            </w:tcBorders>
            <w:noWrap/>
            <w:vAlign w:val="center"/>
          </w:tcPr>
          <w:p>
            <w:pPr>
              <w:widowControl/>
              <w:spacing w:line="288" w:lineRule="auto"/>
              <w:jc w:val="left"/>
              <w:textAlignment w:val="center"/>
              <w:rPr>
                <w:kern w:val="0"/>
                <w:sz w:val="15"/>
                <w:szCs w:val="15"/>
                <w:lang w:bidi="ar"/>
              </w:rPr>
            </w:pPr>
            <w:r>
              <w:rPr>
                <w:rFonts w:hint="eastAsia"/>
                <w:kern w:val="0"/>
                <w:sz w:val="15"/>
                <w:szCs w:val="15"/>
                <w:lang w:bidi="ar"/>
              </w:rPr>
              <w:t>在项目投入使用前评价，本条不得分。</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6.2.11建筑平均日用水量</w:t>
            </w:r>
          </w:p>
        </w:tc>
        <w:tc>
          <w:tcPr>
            <w:tcW w:w="533" w:type="dxa"/>
            <w:vMerge w:val="continue"/>
            <w:tcBorders>
              <w:left w:val="nil"/>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6.2.12定期对建筑运营效果进行评估并进行优化</w:t>
            </w:r>
          </w:p>
        </w:tc>
        <w:tc>
          <w:tcPr>
            <w:tcW w:w="533" w:type="dxa"/>
            <w:vMerge w:val="continue"/>
            <w:tcBorders>
              <w:left w:val="nil"/>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6.2.13建立绿色教育宣传和实践机制，定期开展使用者满意度调查</w:t>
            </w:r>
          </w:p>
        </w:tc>
        <w:tc>
          <w:tcPr>
            <w:tcW w:w="533" w:type="dxa"/>
            <w:vMerge w:val="continue"/>
            <w:tcBorders>
              <w:left w:val="nil"/>
              <w:bottom w:val="single" w:color="auto" w:sz="4" w:space="0"/>
              <w:right w:val="single" w:color="auto" w:sz="4" w:space="0"/>
            </w:tcBorders>
            <w:shd w:val="clear" w:color="auto" w:fill="FFFFFF"/>
            <w:noWrap/>
            <w:vAlign w:val="center"/>
          </w:tcPr>
          <w:p>
            <w:pPr>
              <w:widowControl/>
              <w:spacing w:line="288" w:lineRule="auto"/>
              <w:jc w:val="left"/>
              <w:textAlignment w:val="center"/>
              <w:rPr>
                <w:kern w:val="0"/>
                <w:sz w:val="15"/>
                <w:szCs w:val="15"/>
                <w:lang w:bidi="ar"/>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生活便利</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70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38</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38</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评价指标类别7-资源节约</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7.2.1节约集约利用土地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7.2.2合理开发利用地下空间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7</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7</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7.2.3机械式停车设施、地下停车库、地面停车</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8.4.9</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7.2.14土建与装修一体化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6.4.8</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7.2.15合理选用建筑结构材料与构件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8.4.10</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7.2.16建筑装修选用工业化内装部品</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6.4.9</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7.2.17可在循环材料、可再利用材料及利废建材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7.2.18绿色建材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排</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水</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7.4.</w:t>
            </w:r>
            <w:r>
              <w:rPr>
                <w:rFonts w:hint="eastAsia"/>
                <w:kern w:val="0"/>
                <w:sz w:val="15"/>
                <w:szCs w:val="15"/>
                <w:lang w:bidi="ar"/>
              </w:rPr>
              <w:t>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8.4.7</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7.2.10节能器具</w:t>
            </w:r>
            <w:r>
              <w:rPr>
                <w:b/>
                <w:bCs/>
                <w:kern w:val="0"/>
                <w:sz w:val="15"/>
                <w:szCs w:val="15"/>
                <w:lang w:bidi="ar"/>
              </w:rPr>
              <w:t>（必备效率三级）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8.4.8</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7.2.11节水灌溉、冷却塔节水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7.4.4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7.2.12景观水体利用雨水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6.4.7</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7.2.13使用非传统水源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通</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调</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6.4.4</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7.4.1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7.2.4围护结构性能优化</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7.2.5冷热源机组能效比优化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7.2.6末端系统及输配系统性能优化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7.2.8建筑能耗优化</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8.4.6</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7.2.9可再生能源利用</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6.4.5</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7.4.2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7.2.7节能型电气设备及节能控制措施</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资源节约</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200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88</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88</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评价指标类别8-环境宜居</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8.5.1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8.2.1生态环境保护及修复</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7.5.1</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8.5.2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8.2.3绿地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16</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6.5.2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8.2.4室外吸烟区设置</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8.2.7光污染</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8.2.2场地雨水径流控制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6.5.3</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8.5.3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8.2.5雨水基础设施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6.5.4</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8.2.6场地噪声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8.2.8场地风环境</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7.5.5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8.2.9热岛强度</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环境宜居</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eastAsia="微软雅黑"/>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72</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72</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b/>
                <w:bCs/>
                <w:kern w:val="0"/>
                <w:sz w:val="15"/>
                <w:szCs w:val="15"/>
                <w:lang w:bidi="ar"/>
              </w:rPr>
              <w:t>9-</w:t>
            </w:r>
            <w:r>
              <w:rPr>
                <w:rStyle w:val="164"/>
                <w:color w:val="auto"/>
                <w:sz w:val="15"/>
                <w:szCs w:val="15"/>
                <w:lang w:bidi="ar"/>
              </w:rPr>
              <w:t>提</w:t>
            </w:r>
            <w:r>
              <w:rPr>
                <w:rStyle w:val="164"/>
                <w:rFonts w:hint="eastAsia"/>
                <w:color w:val="auto"/>
                <w:sz w:val="15"/>
                <w:szCs w:val="15"/>
                <w:lang w:bidi="ar"/>
              </w:rPr>
              <w:t>高</w:t>
            </w:r>
            <w:r>
              <w:rPr>
                <w:rStyle w:val="164"/>
                <w:color w:val="auto"/>
                <w:sz w:val="15"/>
                <w:szCs w:val="15"/>
                <w:lang w:bidi="ar"/>
              </w:rPr>
              <w:t>与创新</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01"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sz w:val="15"/>
                <w:szCs w:val="15"/>
              </w:rPr>
              <w:t>暖通</w:t>
            </w:r>
            <w:r>
              <w:rPr>
                <w:rFonts w:hint="eastAsia"/>
                <w:sz w:val="15"/>
                <w:szCs w:val="15"/>
              </w:rPr>
              <w:t>空调</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9.2.1进一步降低建筑供暖空调系统的能耗</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30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sz w:val="15"/>
                <w:szCs w:val="15"/>
              </w:rPr>
              <w:t>建筑</w:t>
            </w:r>
            <w:r>
              <w:rPr>
                <w:rFonts w:hint="eastAsia"/>
                <w:sz w:val="15"/>
                <w:szCs w:val="15"/>
              </w:rPr>
              <w:t>设计</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9.2.2特色建筑风貌设计，因地制宜创新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9.2.3合理选用废弃场地、充分利用旧建筑</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sz w:val="15"/>
                <w:szCs w:val="15"/>
              </w:rPr>
              <w:t>建筑规划</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8.6.1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9.2.4场地绿容率不低于3.0</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9.2.4</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9.2.5主体采用钢结构、木结构或混凝土结构采用预制构件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340"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8.6.2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9.2.6采用BIM</w:t>
            </w:r>
            <w:r>
              <w:rPr>
                <w:kern w:val="0"/>
                <w:sz w:val="15"/>
                <w:szCs w:val="15"/>
                <w:lang w:bidi="ar"/>
              </w:rPr>
              <w:t>技术</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6.6.1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9.2.7碳排放计算</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8.6.3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9.2.8绿色施工</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9.2.5</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9.2.9保险</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建筑设计</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9.2.6</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9.2.10其他创新</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40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提升与创新</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eastAsia="微软雅黑"/>
                <w:b/>
                <w:bCs/>
                <w:kern w:val="0"/>
                <w:sz w:val="15"/>
                <w:szCs w:val="15"/>
              </w:rPr>
              <w:t>180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bl>
    <w:p>
      <w:pPr>
        <w:adjustRightInd w:val="0"/>
        <w:snapToGrid w:val="0"/>
        <w:spacing w:line="360" w:lineRule="exact"/>
        <w:ind w:firstLine="420" w:firstLineChars="200"/>
        <w:rPr>
          <w:rFonts w:ascii="仿宋" w:hAnsi="仿宋" w:eastAsia="仿宋"/>
          <w:bCs/>
        </w:rPr>
      </w:pPr>
      <w:r>
        <w:rPr>
          <w:rFonts w:ascii="仿宋" w:hAnsi="仿宋" w:eastAsia="仿宋"/>
          <w:bCs/>
        </w:rPr>
        <w:t>【条文说明】</w:t>
      </w:r>
    </w:p>
    <w:p>
      <w:pPr>
        <w:adjustRightInd w:val="0"/>
        <w:snapToGrid w:val="0"/>
        <w:spacing w:line="360" w:lineRule="exact"/>
        <w:ind w:firstLine="420" w:firstLineChars="200"/>
        <w:rPr>
          <w:rFonts w:ascii="仿宋" w:hAnsi="仿宋" w:eastAsia="仿宋"/>
          <w:bCs/>
          <w:szCs w:val="22"/>
        </w:rPr>
      </w:pPr>
      <w:r>
        <w:rPr>
          <w:rFonts w:hint="eastAsia" w:ascii="仿宋" w:hAnsi="仿宋" w:eastAsia="仿宋"/>
          <w:bCs/>
          <w:szCs w:val="22"/>
        </w:rPr>
        <w:t>对应得分条文为本标准</w:t>
      </w:r>
      <w:r>
        <w:rPr>
          <w:rFonts w:ascii="仿宋" w:hAnsi="仿宋" w:eastAsia="仿宋"/>
          <w:bCs/>
          <w:szCs w:val="22"/>
        </w:rPr>
        <w:t>7</w:t>
      </w:r>
      <w:r>
        <w:rPr>
          <w:rFonts w:hint="eastAsia" w:ascii="仿宋" w:hAnsi="仿宋" w:eastAsia="仿宋"/>
          <w:bCs/>
          <w:szCs w:val="22"/>
        </w:rPr>
        <w:t>章对应的得分条文，规范条文为绿色建筑评价标准条文。</w:t>
      </w:r>
    </w:p>
    <w:p>
      <w:pPr>
        <w:snapToGrid w:val="0"/>
        <w:spacing w:before="100" w:beforeAutospacing="1" w:after="100" w:afterAutospacing="1" w:line="380" w:lineRule="exact"/>
        <w:jc w:val="center"/>
        <w:outlineLvl w:val="1"/>
        <w:rPr>
          <w:rFonts w:ascii="宋体" w:hAnsi="宋体"/>
          <w:b/>
          <w:bdr w:val="single" w:color="auto" w:sz="4" w:space="0"/>
        </w:rPr>
      </w:pPr>
      <w:bookmarkStart w:id="21" w:name="_Toc105430165"/>
      <w:bookmarkStart w:id="22" w:name="_Toc116217168"/>
      <w:r>
        <w:rPr>
          <w:rFonts w:hint="eastAsia" w:ascii="宋体" w:hAnsi="宋体"/>
          <w:b/>
        </w:rPr>
        <w:t>4</w:t>
      </w:r>
      <w:r>
        <w:rPr>
          <w:rFonts w:ascii="宋体" w:hAnsi="宋体"/>
          <w:b/>
        </w:rPr>
        <w:t>.</w:t>
      </w:r>
      <w:r>
        <w:rPr>
          <w:rFonts w:hint="eastAsia" w:ascii="宋体" w:hAnsi="宋体"/>
          <w:b/>
        </w:rPr>
        <w:t>5  三星级绿色建筑设计</w:t>
      </w:r>
      <w:bookmarkEnd w:id="21"/>
      <w:r>
        <w:rPr>
          <w:rFonts w:hint="eastAsia" w:ascii="宋体" w:hAnsi="宋体"/>
          <w:b/>
        </w:rPr>
        <w:t>策划</w:t>
      </w:r>
      <w:bookmarkEnd w:id="22"/>
    </w:p>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5</w:t>
      </w:r>
      <w:r>
        <w:rPr>
          <w:rFonts w:ascii="Times New Roman" w:hAnsi="Times New Roman"/>
          <w:b/>
          <w:sz w:val="21"/>
          <w:szCs w:val="20"/>
        </w:rPr>
        <w:t>.</w:t>
      </w:r>
      <w:r>
        <w:rPr>
          <w:rFonts w:hint="eastAsia" w:ascii="Times New Roman" w:hAnsi="Times New Roman"/>
          <w:b/>
          <w:sz w:val="21"/>
          <w:szCs w:val="20"/>
        </w:rPr>
        <w:t>1</w:t>
      </w:r>
      <w:r>
        <w:rPr>
          <w:rFonts w:hint="eastAsia" w:ascii="宋体" w:hAnsi="宋体" w:cstheme="minorBidi"/>
          <w:sz w:val="21"/>
          <w:szCs w:val="21"/>
        </w:rPr>
        <w:t>三星级绿色建筑技术框架见表</w:t>
      </w:r>
      <w:r>
        <w:rPr>
          <w:rFonts w:ascii="宋体" w:hAnsi="宋体" w:cstheme="minorBidi"/>
          <w:sz w:val="21"/>
          <w:szCs w:val="21"/>
        </w:rPr>
        <w:t>4.5.1</w:t>
      </w:r>
      <w:r>
        <w:rPr>
          <w:rFonts w:hint="eastAsia" w:ascii="宋体" w:hAnsi="宋体" w:cstheme="minorBidi"/>
          <w:sz w:val="21"/>
          <w:szCs w:val="21"/>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表4.5.1 三星级绿色建筑技术框架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783"/>
        <w:gridCol w:w="1130"/>
        <w:gridCol w:w="1062"/>
        <w:gridCol w:w="1188"/>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restart"/>
            <w:tcBorders>
              <w:top w:val="single" w:color="auto" w:sz="4" w:space="0"/>
              <w:left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三星级绿色建筑必须要满足的条件</w:t>
            </w:r>
          </w:p>
          <w:p>
            <w:pPr>
              <w:pStyle w:val="2"/>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满足建筑全装修要求：三星级的绿色建筑应进行全装修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5235" w:type="dxa"/>
            <w:gridSpan w:val="5"/>
            <w:tcBorders>
              <w:top w:val="single" w:color="auto" w:sz="4" w:space="0"/>
              <w:left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满足</w:t>
            </w:r>
            <w:r>
              <w:rPr>
                <w:rFonts w:ascii="Times New Roman" w:hAnsi="Times New Roman"/>
                <w:kern w:val="0"/>
                <w:sz w:val="15"/>
                <w:szCs w:val="15"/>
                <w:lang w:bidi="ar"/>
              </w:rPr>
              <w:t>三星级绿色建筑技术要求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控制项</w:t>
            </w:r>
          </w:p>
        </w:tc>
        <w:tc>
          <w:tcPr>
            <w:tcW w:w="2192" w:type="dxa"/>
            <w:gridSpan w:val="2"/>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188" w:type="dxa"/>
            <w:vMerge w:val="restart"/>
            <w:tcBorders>
              <w:top w:val="single" w:color="auto" w:sz="4" w:space="0"/>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基础分值必须全部达标，当满足所有控制项的要求时取400分</w:t>
            </w:r>
          </w:p>
        </w:tc>
        <w:tc>
          <w:tcPr>
            <w:tcW w:w="1072" w:type="dxa"/>
            <w:vMerge w:val="restart"/>
            <w:tcBorders>
              <w:top w:val="single" w:color="auto" w:sz="4" w:space="0"/>
              <w:left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p>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总得分达到85分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188"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188"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2192" w:type="dxa"/>
            <w:gridSpan w:val="2"/>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188"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52" w:type="dxa"/>
            <w:vMerge w:val="continue"/>
            <w:tcBorders>
              <w:left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c>
          <w:tcPr>
            <w:tcW w:w="783" w:type="dxa"/>
            <w:vMerge w:val="continue"/>
            <w:tcBorders>
              <w:left w:val="single" w:color="auto" w:sz="4" w:space="0"/>
              <w:bottom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c>
          <w:tcPr>
            <w:tcW w:w="2192" w:type="dxa"/>
            <w:gridSpan w:val="2"/>
            <w:tcBorders>
              <w:top w:val="single" w:color="auto" w:sz="4" w:space="0"/>
              <w:left w:val="single" w:color="auto" w:sz="4" w:space="0"/>
              <w:bottom w:val="single" w:color="auto" w:sz="4" w:space="0"/>
              <w:right w:val="single" w:color="auto" w:sz="4" w:space="0"/>
            </w:tcBorders>
          </w:tcPr>
          <w:p>
            <w:pPr>
              <w:pStyle w:val="3"/>
              <w:spacing w:line="288" w:lineRule="auto"/>
              <w:ind w:left="0"/>
              <w:jc w:val="center"/>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188" w:type="dxa"/>
            <w:vMerge w:val="continue"/>
            <w:tcBorders>
              <w:left w:val="single" w:color="auto" w:sz="4" w:space="0"/>
              <w:bottom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restart"/>
            <w:tcBorders>
              <w:top w:val="single" w:color="auto" w:sz="4" w:space="0"/>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评分项</w:t>
            </w:r>
          </w:p>
        </w:tc>
        <w:tc>
          <w:tcPr>
            <w:tcW w:w="1130"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安全耐久</w:t>
            </w:r>
          </w:p>
        </w:tc>
        <w:tc>
          <w:tcPr>
            <w:tcW w:w="1062"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188" w:type="dxa"/>
            <w:vMerge w:val="restart"/>
            <w:tcBorders>
              <w:top w:val="single" w:color="auto" w:sz="4" w:space="0"/>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每类指标评分项得分不应小于其评分项满分值的30%</w:t>
            </w:r>
          </w:p>
        </w:tc>
        <w:tc>
          <w:tcPr>
            <w:tcW w:w="1072" w:type="dxa"/>
            <w:vMerge w:val="continue"/>
            <w:tcBorders>
              <w:left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健康舒适</w:t>
            </w:r>
          </w:p>
        </w:tc>
        <w:tc>
          <w:tcPr>
            <w:tcW w:w="1062"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100分</w:t>
            </w:r>
          </w:p>
        </w:tc>
        <w:tc>
          <w:tcPr>
            <w:tcW w:w="1188" w:type="dxa"/>
            <w:vMerge w:val="continue"/>
            <w:tcBorders>
              <w:left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生活便利</w:t>
            </w:r>
          </w:p>
        </w:tc>
        <w:tc>
          <w:tcPr>
            <w:tcW w:w="1062"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预评价70分，评价100分</w:t>
            </w:r>
          </w:p>
        </w:tc>
        <w:tc>
          <w:tcPr>
            <w:tcW w:w="1188"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资源节约</w:t>
            </w:r>
          </w:p>
        </w:tc>
        <w:tc>
          <w:tcPr>
            <w:tcW w:w="1062" w:type="dxa"/>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jc w:val="left"/>
              <w:rPr>
                <w:rFonts w:ascii="Times New Roman" w:hAnsi="Times New Roman"/>
                <w:kern w:val="0"/>
                <w:sz w:val="15"/>
                <w:szCs w:val="15"/>
                <w:lang w:bidi="ar"/>
              </w:rPr>
            </w:pPr>
            <w:r>
              <w:rPr>
                <w:rFonts w:hint="eastAsia" w:ascii="Times New Roman" w:hAnsi="Times New Roman"/>
                <w:kern w:val="0"/>
                <w:sz w:val="15"/>
                <w:szCs w:val="15"/>
                <w:lang w:bidi="ar"/>
              </w:rPr>
              <w:t>200分</w:t>
            </w:r>
          </w:p>
        </w:tc>
        <w:tc>
          <w:tcPr>
            <w:tcW w:w="1188" w:type="dxa"/>
            <w:vMerge w:val="continue"/>
            <w:tcBorders>
              <w:left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65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783" w:type="dxa"/>
            <w:vMerge w:val="continue"/>
            <w:tcBorders>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1130" w:type="dxa"/>
            <w:tcBorders>
              <w:top w:val="single" w:color="auto" w:sz="4" w:space="0"/>
              <w:left w:val="single" w:color="auto" w:sz="4" w:space="0"/>
              <w:bottom w:val="single" w:color="auto" w:sz="4" w:space="0"/>
              <w:right w:val="single" w:color="auto" w:sz="4" w:space="0"/>
            </w:tcBorders>
          </w:tcPr>
          <w:p>
            <w:pPr>
              <w:pStyle w:val="3"/>
              <w:spacing w:line="288" w:lineRule="auto"/>
              <w:ind w:left="0"/>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环境宜居</w:t>
            </w:r>
          </w:p>
        </w:tc>
        <w:tc>
          <w:tcPr>
            <w:tcW w:w="1062" w:type="dxa"/>
            <w:tcBorders>
              <w:top w:val="single" w:color="auto" w:sz="4" w:space="0"/>
              <w:left w:val="single" w:color="auto" w:sz="4" w:space="0"/>
              <w:bottom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r>
              <w:rPr>
                <w:rFonts w:hint="eastAsia" w:ascii="Times New Roman" w:hAnsi="Times New Roman" w:cs="Times New Roman"/>
                <w:sz w:val="15"/>
                <w:szCs w:val="15"/>
                <w:lang w:eastAsia="zh-CN" w:bidi="ar"/>
              </w:rPr>
              <w:t>100分</w:t>
            </w:r>
          </w:p>
        </w:tc>
        <w:tc>
          <w:tcPr>
            <w:tcW w:w="1188" w:type="dxa"/>
            <w:vMerge w:val="continue"/>
            <w:tcBorders>
              <w:left w:val="single" w:color="auto" w:sz="4" w:space="0"/>
              <w:bottom w:val="single" w:color="auto" w:sz="4" w:space="0"/>
              <w:right w:val="single" w:color="auto" w:sz="4" w:space="0"/>
            </w:tcBorders>
          </w:tcPr>
          <w:p>
            <w:pPr>
              <w:pStyle w:val="3"/>
              <w:spacing w:line="288" w:lineRule="auto"/>
              <w:rPr>
                <w:rFonts w:ascii="Times New Roman" w:hAnsi="Times New Roman" w:cs="Times New Roman"/>
                <w:sz w:val="15"/>
                <w:szCs w:val="15"/>
                <w:lang w:eastAsia="zh-CN" w:bidi="ar"/>
              </w:rPr>
            </w:pPr>
          </w:p>
        </w:tc>
        <w:tc>
          <w:tcPr>
            <w:tcW w:w="1072" w:type="dxa"/>
            <w:vMerge w:val="continue"/>
            <w:tcBorders>
              <w:left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tcBorders>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p>
        </w:tc>
        <w:tc>
          <w:tcPr>
            <w:tcW w:w="4163" w:type="dxa"/>
            <w:gridSpan w:val="4"/>
            <w:tcBorders>
              <w:top w:val="single" w:color="auto" w:sz="4" w:space="0"/>
              <w:left w:val="single" w:color="auto" w:sz="4" w:space="0"/>
              <w:bottom w:val="single" w:color="auto" w:sz="4" w:space="0"/>
              <w:right w:val="single" w:color="auto" w:sz="4" w:space="0"/>
            </w:tcBorders>
          </w:tcPr>
          <w:p>
            <w:pPr>
              <w:pStyle w:val="2"/>
              <w:spacing w:line="288" w:lineRule="auto"/>
              <w:ind w:firstLine="0" w:firstLineChars="0"/>
              <w:rPr>
                <w:rFonts w:ascii="Times New Roman" w:hAnsi="Times New Roman"/>
                <w:kern w:val="0"/>
                <w:sz w:val="15"/>
                <w:szCs w:val="15"/>
                <w:lang w:bidi="ar"/>
              </w:rPr>
            </w:pPr>
            <w:r>
              <w:rPr>
                <w:rFonts w:hint="eastAsia" w:ascii="Times New Roman" w:hAnsi="Times New Roman"/>
                <w:kern w:val="0"/>
                <w:sz w:val="15"/>
                <w:szCs w:val="15"/>
                <w:lang w:bidi="ar"/>
              </w:rPr>
              <w:t>提高与创新项（满分100分）</w:t>
            </w:r>
          </w:p>
        </w:tc>
        <w:tc>
          <w:tcPr>
            <w:tcW w:w="1072" w:type="dxa"/>
            <w:vMerge w:val="continue"/>
            <w:tcBorders>
              <w:left w:val="single" w:color="auto" w:sz="4" w:space="0"/>
              <w:bottom w:val="single" w:color="auto" w:sz="4" w:space="0"/>
              <w:right w:val="single" w:color="auto" w:sz="4" w:space="0"/>
            </w:tcBorders>
          </w:tcPr>
          <w:p>
            <w:pPr>
              <w:pStyle w:val="2"/>
              <w:spacing w:line="288" w:lineRule="auto"/>
              <w:ind w:firstLine="0" w:firstLineChars="0"/>
              <w:jc w:val="center"/>
              <w:rPr>
                <w:rFonts w:ascii="Times New Roman" w:hAnsi="Times New Roman"/>
                <w:kern w:val="0"/>
                <w:sz w:val="15"/>
                <w:szCs w:val="15"/>
                <w:lang w:bidi="ar"/>
              </w:rPr>
            </w:pPr>
          </w:p>
        </w:tc>
      </w:tr>
    </w:tbl>
    <w:p>
      <w:pPr>
        <w:pStyle w:val="2"/>
        <w:ind w:firstLine="0" w:firstLineChars="0"/>
        <w:rPr>
          <w:rFonts w:ascii="宋体" w:hAnsi="宋体" w:cstheme="minorBidi"/>
          <w:sz w:val="21"/>
          <w:szCs w:val="21"/>
        </w:rPr>
      </w:pPr>
      <w:r>
        <w:rPr>
          <w:rFonts w:ascii="Times New Roman" w:hAnsi="Times New Roman"/>
          <w:b/>
          <w:sz w:val="21"/>
          <w:szCs w:val="20"/>
        </w:rPr>
        <w:t>4.</w:t>
      </w:r>
      <w:r>
        <w:rPr>
          <w:rFonts w:hint="eastAsia" w:ascii="Times New Roman" w:hAnsi="Times New Roman"/>
          <w:b/>
          <w:sz w:val="21"/>
          <w:szCs w:val="20"/>
        </w:rPr>
        <w:t>5</w:t>
      </w:r>
      <w:r>
        <w:rPr>
          <w:rFonts w:ascii="Times New Roman" w:hAnsi="Times New Roman"/>
          <w:b/>
          <w:sz w:val="21"/>
          <w:szCs w:val="20"/>
        </w:rPr>
        <w:t>.2</w:t>
      </w:r>
      <w:r>
        <w:rPr>
          <w:b/>
        </w:rPr>
        <w:t xml:space="preserve"> </w:t>
      </w:r>
      <w:r>
        <w:rPr>
          <w:bCs/>
          <w:sz w:val="18"/>
          <w:szCs w:val="18"/>
        </w:rPr>
        <w:t xml:space="preserve"> </w:t>
      </w:r>
      <w:r>
        <w:rPr>
          <w:rFonts w:hint="eastAsia"/>
          <w:bCs/>
          <w:sz w:val="18"/>
          <w:szCs w:val="18"/>
        </w:rPr>
        <w:t>三星</w:t>
      </w:r>
      <w:r>
        <w:rPr>
          <w:rFonts w:hint="eastAsia" w:ascii="宋体" w:hAnsi="宋体" w:cstheme="minorBidi"/>
          <w:sz w:val="21"/>
          <w:szCs w:val="21"/>
        </w:rPr>
        <w:t>级绿色建筑技术要求见表</w:t>
      </w:r>
      <w:r>
        <w:rPr>
          <w:rFonts w:ascii="宋体" w:hAnsi="宋体" w:cstheme="minorBidi"/>
          <w:sz w:val="21"/>
          <w:szCs w:val="21"/>
        </w:rPr>
        <w:t>4.5.2</w:t>
      </w:r>
      <w:r>
        <w:rPr>
          <w:rFonts w:hint="eastAsia" w:ascii="宋体" w:hAnsi="宋体" w:cstheme="minorBidi"/>
          <w:sz w:val="21"/>
          <w:szCs w:val="21"/>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表4.5.</w:t>
      </w:r>
      <w:r>
        <w:rPr>
          <w:rFonts w:ascii="黑体" w:hAnsi="黑体" w:eastAsia="黑体" w:cs="黑体"/>
          <w:bCs/>
          <w:sz w:val="18"/>
          <w:szCs w:val="18"/>
        </w:rPr>
        <w:t>2</w:t>
      </w:r>
      <w:r>
        <w:rPr>
          <w:rFonts w:hint="eastAsia" w:ascii="黑体" w:hAnsi="黑体" w:eastAsia="黑体" w:cs="黑体"/>
          <w:bCs/>
          <w:sz w:val="18"/>
          <w:szCs w:val="18"/>
        </w:rPr>
        <w:t xml:space="preserve"> 三星级绿色建筑技术要求</w:t>
      </w:r>
    </w:p>
    <w:tbl>
      <w:tblPr>
        <w:tblStyle w:val="30"/>
        <w:tblW w:w="5072" w:type="pct"/>
        <w:tblInd w:w="0" w:type="dxa"/>
        <w:tblLayout w:type="fixed"/>
        <w:tblCellMar>
          <w:top w:w="0" w:type="dxa"/>
          <w:left w:w="108" w:type="dxa"/>
          <w:bottom w:w="0" w:type="dxa"/>
          <w:right w:w="108" w:type="dxa"/>
        </w:tblCellMar>
      </w:tblPr>
      <w:tblGrid>
        <w:gridCol w:w="614"/>
        <w:gridCol w:w="797"/>
        <w:gridCol w:w="2348"/>
        <w:gridCol w:w="466"/>
        <w:gridCol w:w="616"/>
        <w:gridCol w:w="633"/>
        <w:gridCol w:w="725"/>
      </w:tblGrid>
      <w:tr>
        <w:tblPrEx>
          <w:tblCellMar>
            <w:top w:w="0" w:type="dxa"/>
            <w:left w:w="108" w:type="dxa"/>
            <w:bottom w:w="0" w:type="dxa"/>
            <w:right w:w="108" w:type="dxa"/>
          </w:tblCellMar>
        </w:tblPrEx>
        <w:trPr>
          <w:trHeight w:val="350" w:hRule="atLeast"/>
        </w:trPr>
        <w:tc>
          <w:tcPr>
            <w:tcW w:w="610" w:type="dxa"/>
            <w:vMerge w:val="restart"/>
            <w:tcBorders>
              <w:top w:val="single" w:color="auto" w:sz="4" w:space="0"/>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96"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8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242"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23" w:type="dxa"/>
            <w:vMerge w:val="restart"/>
            <w:tcBorders>
              <w:top w:val="single" w:color="auto" w:sz="4" w:space="0"/>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96"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6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46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12"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23"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建筑设计</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rFonts w:hint="eastAsia"/>
                <w:kern w:val="0"/>
                <w:sz w:val="15"/>
                <w:szCs w:val="15"/>
              </w:rPr>
              <w:t>2.0.3</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采用全装修：三星级的绿色建筑均应进行全装修</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rFonts w:hint="eastAsia"/>
                <w:kern w:val="0"/>
                <w:sz w:val="15"/>
                <w:szCs w:val="15"/>
              </w:rPr>
              <w:t>7.4.2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节水器具用水效率等级：三星级达到2级</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rFonts w:hint="eastAsia"/>
                <w:kern w:val="0"/>
                <w:sz w:val="15"/>
                <w:szCs w:val="15"/>
              </w:rPr>
              <w:t>8</w:t>
            </w:r>
            <w:r>
              <w:rPr>
                <w:kern w:val="0"/>
                <w:sz w:val="15"/>
                <w:szCs w:val="15"/>
              </w:rPr>
              <w:t>.4.1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公共建筑围护结构热工性能满足河北省《被动式超低能耗公共建筑节能设计标准》中围护结构性能要求；居住建筑围护结构热工性能满足河北省《被动式超低能耗居住建筑节能设计标准》中围护结构性能要求</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暖通空调</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外窗气密性能：三星级的绿色建筑均应符合国家现行相关节能设计标准的规定，且外窗洞口与外窗本体的结合部位应严密</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rFonts w:ascii="宋体" w:hAnsi="宋体" w:cs="方正小标宋简体"/>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rPr>
            </w:pPr>
            <w:r>
              <w:rPr>
                <w:rFonts w:hint="eastAsia"/>
                <w:kern w:val="0"/>
                <w:sz w:val="15"/>
                <w:szCs w:val="15"/>
              </w:rPr>
              <w:t>7.2.2</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住宅建筑隔声性能：三星级室外与卧室之间、分户墙（楼板）两侧卧室之间的空气声隔声性能以及卧室楼板的撞击声隔声性能达到高要求标准限值</w:t>
            </w:r>
          </w:p>
        </w:tc>
        <w:tc>
          <w:tcPr>
            <w:tcW w:w="460"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3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建筑物理</w:t>
            </w:r>
          </w:p>
        </w:tc>
        <w:tc>
          <w:tcPr>
            <w:tcW w:w="796"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rFonts w:hint="eastAsia"/>
                <w:kern w:val="0"/>
                <w:sz w:val="15"/>
                <w:szCs w:val="15"/>
              </w:rPr>
              <w:t>7.2.1</w:t>
            </w:r>
          </w:p>
        </w:tc>
        <w:tc>
          <w:tcPr>
            <w:tcW w:w="2368"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left"/>
              <w:textAlignment w:val="center"/>
              <w:rPr>
                <w:kern w:val="0"/>
                <w:sz w:val="15"/>
                <w:szCs w:val="15"/>
                <w:lang w:bidi="ar"/>
              </w:rPr>
            </w:pPr>
            <w:r>
              <w:rPr>
                <w:rFonts w:hint="eastAsia"/>
                <w:kern w:val="0"/>
                <w:sz w:val="15"/>
                <w:szCs w:val="15"/>
                <w:lang w:bidi="ar"/>
              </w:rPr>
              <w:t>室内主要空气污染物浓度降低比例：三星级降低20%</w:t>
            </w:r>
          </w:p>
        </w:tc>
        <w:tc>
          <w:tcPr>
            <w:tcW w:w="460"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r>
              <w:rPr>
                <w:rFonts w:hint="eastAsia" w:ascii="宋体" w:hAnsi="宋体" w:cs="方正小标宋简体"/>
                <w:sz w:val="15"/>
                <w:szCs w:val="15"/>
              </w:rPr>
              <w:t>--</w:t>
            </w:r>
          </w:p>
        </w:tc>
        <w:tc>
          <w:tcPr>
            <w:tcW w:w="612"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63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达标</w:t>
            </w:r>
          </w:p>
        </w:tc>
        <w:tc>
          <w:tcPr>
            <w:tcW w:w="723"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bl>
    <w:p>
      <w:pPr>
        <w:pStyle w:val="42"/>
        <w:ind w:firstLine="0" w:firstLineChars="0"/>
        <w:jc w:val="left"/>
        <w:rPr>
          <w:rFonts w:ascii="Times New Roman" w:hAnsi="Times New Roman" w:cs="Times New Roman"/>
          <w:sz w:val="18"/>
          <w:szCs w:val="18"/>
        </w:rPr>
      </w:pPr>
      <w:r>
        <w:rPr>
          <w:rFonts w:hint="eastAsia" w:ascii="Times New Roman" w:hAnsi="Times New Roman" w:cs="Times New Roman"/>
          <w:b/>
          <w:szCs w:val="20"/>
        </w:rPr>
        <w:t>4.5.</w:t>
      </w:r>
      <w:r>
        <w:rPr>
          <w:rFonts w:ascii="Times New Roman" w:hAnsi="Times New Roman" w:cs="Times New Roman"/>
          <w:b/>
          <w:szCs w:val="20"/>
        </w:rPr>
        <w:t>3</w:t>
      </w:r>
      <w:r>
        <w:rPr>
          <w:rFonts w:hint="eastAsia" w:ascii="Times New Roman" w:hAnsi="Times New Roman" w:cs="Times New Roman"/>
          <w:b/>
          <w:szCs w:val="20"/>
        </w:rPr>
        <w:t xml:space="preserve"> </w:t>
      </w:r>
      <w:r>
        <w:rPr>
          <w:rFonts w:ascii="Times New Roman" w:hAnsi="Times New Roman" w:cs="Times New Roman"/>
          <w:b/>
          <w:szCs w:val="20"/>
        </w:rPr>
        <w:t xml:space="preserve"> </w:t>
      </w:r>
      <w:r>
        <w:rPr>
          <w:rFonts w:ascii="宋体" w:hAnsi="宋体"/>
          <w:sz w:val="18"/>
          <w:szCs w:val="18"/>
        </w:rPr>
        <w:t>三星级</w:t>
      </w:r>
      <w:r>
        <w:rPr>
          <w:rFonts w:hint="eastAsia" w:ascii="宋体" w:hAnsi="宋体"/>
          <w:sz w:val="18"/>
          <w:szCs w:val="18"/>
        </w:rPr>
        <w:t>绿色建筑</w:t>
      </w:r>
      <w:r>
        <w:rPr>
          <w:rFonts w:ascii="宋体" w:hAnsi="宋体"/>
          <w:sz w:val="18"/>
          <w:szCs w:val="18"/>
        </w:rPr>
        <w:t>设计</w:t>
      </w:r>
      <w:r>
        <w:rPr>
          <w:rFonts w:hint="eastAsia" w:ascii="宋体" w:hAnsi="宋体"/>
          <w:sz w:val="18"/>
          <w:szCs w:val="18"/>
        </w:rPr>
        <w:t>评分项策划</w:t>
      </w:r>
      <w:r>
        <w:rPr>
          <w:rFonts w:ascii="宋体" w:hAnsi="宋体"/>
          <w:sz w:val="18"/>
          <w:szCs w:val="18"/>
        </w:rPr>
        <w:t>见</w:t>
      </w:r>
      <w:r>
        <w:rPr>
          <w:rFonts w:hint="eastAsia" w:ascii="宋体" w:hAnsi="宋体"/>
          <w:sz w:val="18"/>
          <w:szCs w:val="18"/>
        </w:rPr>
        <w:t>表4.5.</w:t>
      </w:r>
      <w:r>
        <w:rPr>
          <w:rFonts w:ascii="宋体" w:hAnsi="宋体"/>
          <w:sz w:val="18"/>
          <w:szCs w:val="18"/>
        </w:rPr>
        <w:t>3</w:t>
      </w:r>
      <w:r>
        <w:rPr>
          <w:rFonts w:hint="eastAsia" w:ascii="宋体" w:hAnsi="宋体"/>
          <w:sz w:val="18"/>
          <w:szCs w:val="18"/>
        </w:rPr>
        <w:t>。</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表4.5.</w:t>
      </w:r>
      <w:r>
        <w:rPr>
          <w:rFonts w:ascii="黑体" w:hAnsi="黑体" w:eastAsia="黑体" w:cs="黑体"/>
          <w:bCs/>
          <w:sz w:val="18"/>
          <w:szCs w:val="18"/>
        </w:rPr>
        <w:t>3</w:t>
      </w:r>
      <w:r>
        <w:rPr>
          <w:rFonts w:hint="eastAsia" w:ascii="黑体" w:hAnsi="黑体" w:eastAsia="黑体" w:cs="黑体"/>
          <w:bCs/>
          <w:sz w:val="18"/>
          <w:szCs w:val="18"/>
        </w:rPr>
        <w:t xml:space="preserve"> 三星级绿色建筑</w:t>
      </w:r>
      <w:r>
        <w:rPr>
          <w:rFonts w:ascii="黑体" w:hAnsi="黑体" w:eastAsia="黑体" w:cs="黑体"/>
          <w:bCs/>
          <w:sz w:val="18"/>
          <w:szCs w:val="18"/>
        </w:rPr>
        <w:t>设计</w:t>
      </w:r>
      <w:r>
        <w:rPr>
          <w:rFonts w:hint="eastAsia" w:ascii="黑体" w:hAnsi="黑体" w:eastAsia="黑体" w:cs="黑体"/>
          <w:bCs/>
          <w:sz w:val="18"/>
          <w:szCs w:val="18"/>
        </w:rPr>
        <w:t>评分项及提高创新项技术推荐要点</w:t>
      </w:r>
    </w:p>
    <w:tbl>
      <w:tblPr>
        <w:tblStyle w:val="30"/>
        <w:tblW w:w="5072" w:type="pct"/>
        <w:tblInd w:w="0" w:type="dxa"/>
        <w:tblLayout w:type="fixed"/>
        <w:tblCellMar>
          <w:top w:w="0" w:type="dxa"/>
          <w:left w:w="108" w:type="dxa"/>
          <w:bottom w:w="0" w:type="dxa"/>
          <w:right w:w="108" w:type="dxa"/>
        </w:tblCellMar>
      </w:tblPr>
      <w:tblGrid>
        <w:gridCol w:w="614"/>
        <w:gridCol w:w="776"/>
        <w:gridCol w:w="2369"/>
        <w:gridCol w:w="538"/>
        <w:gridCol w:w="612"/>
        <w:gridCol w:w="585"/>
        <w:gridCol w:w="706"/>
      </w:tblGrid>
      <w:tr>
        <w:tblPrEx>
          <w:tblCellMar>
            <w:top w:w="0" w:type="dxa"/>
            <w:left w:w="108" w:type="dxa"/>
            <w:bottom w:w="0" w:type="dxa"/>
            <w:right w:w="108" w:type="dxa"/>
          </w:tblCellMar>
        </w:tblPrEx>
        <w:trPr>
          <w:trHeight w:val="422" w:hRule="atLeast"/>
        </w:trPr>
        <w:tc>
          <w:tcPr>
            <w:tcW w:w="6199"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lang w:bidi="ar"/>
              </w:rPr>
            </w:pPr>
            <w:r>
              <w:rPr>
                <w:rFonts w:hint="eastAsia" w:ascii="宋体" w:hAnsi="宋体" w:cs="宋体"/>
                <w:b/>
                <w:bCs/>
                <w:kern w:val="0"/>
                <w:sz w:val="15"/>
                <w:szCs w:val="15"/>
                <w:lang w:bidi="ar"/>
              </w:rPr>
              <w:t>评价指标类别4-安全耐久</w:t>
            </w:r>
          </w:p>
        </w:tc>
      </w:tr>
      <w:tr>
        <w:tblPrEx>
          <w:tblCellMar>
            <w:top w:w="0" w:type="dxa"/>
            <w:left w:w="108" w:type="dxa"/>
            <w:bottom w:w="0" w:type="dxa"/>
            <w:right w:w="108" w:type="dxa"/>
          </w:tblCellMar>
        </w:tblPrEx>
        <w:trPr>
          <w:trHeight w:val="350" w:hRule="atLeast"/>
        </w:trPr>
        <w:tc>
          <w:tcPr>
            <w:tcW w:w="610" w:type="dxa"/>
            <w:vMerge w:val="restart"/>
            <w:tcBorders>
              <w:top w:val="nil"/>
              <w:left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S-得分项</w:t>
            </w:r>
          </w:p>
        </w:tc>
        <w:tc>
          <w:tcPr>
            <w:tcW w:w="1188" w:type="dxa"/>
            <w:gridSpan w:val="2"/>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nil"/>
              <w:left w:val="nil"/>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60" w:hRule="atLeast"/>
        </w:trPr>
        <w:tc>
          <w:tcPr>
            <w:tcW w:w="610" w:type="dxa"/>
            <w:vMerge w:val="continue"/>
            <w:tcBorders>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满分</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公建</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居建</w:t>
            </w:r>
          </w:p>
        </w:tc>
        <w:tc>
          <w:tcPr>
            <w:tcW w:w="704" w:type="dxa"/>
            <w:vMerge w:val="continue"/>
            <w:tcBorders>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计</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6.1.1</w:t>
            </w:r>
          </w:p>
          <w:p>
            <w:pPr>
              <w:widowControl/>
              <w:spacing w:line="288" w:lineRule="auto"/>
              <w:ind w:left="-105" w:leftChars="-50" w:right="-105" w:rightChars="-50"/>
              <w:jc w:val="center"/>
              <w:textAlignment w:val="center"/>
              <w:rPr>
                <w:kern w:val="0"/>
                <w:sz w:val="15"/>
                <w:szCs w:val="15"/>
              </w:rPr>
            </w:pPr>
            <w:r>
              <w:rPr>
                <w:kern w:val="0"/>
                <w:sz w:val="15"/>
                <w:szCs w:val="15"/>
                <w:lang w:bidi="ar"/>
              </w:rPr>
              <w:t>8.1.3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4.2.2</w:t>
            </w:r>
            <w:r>
              <w:rPr>
                <w:rFonts w:hint="eastAsia"/>
                <w:kern w:val="0"/>
                <w:sz w:val="15"/>
                <w:szCs w:val="15"/>
                <w:lang w:bidi="ar"/>
              </w:rPr>
              <w:t>人员安全防护</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6.1.2</w:t>
            </w:r>
          </w:p>
          <w:p>
            <w:pPr>
              <w:widowControl/>
              <w:spacing w:line="288" w:lineRule="auto"/>
              <w:ind w:left="-105" w:leftChars="-50" w:right="-105" w:rightChars="-50"/>
              <w:jc w:val="center"/>
              <w:textAlignment w:val="center"/>
              <w:rPr>
                <w:kern w:val="0"/>
                <w:sz w:val="15"/>
                <w:szCs w:val="15"/>
              </w:rPr>
            </w:pPr>
            <w:r>
              <w:rPr>
                <w:kern w:val="0"/>
                <w:sz w:val="15"/>
                <w:szCs w:val="15"/>
                <w:lang w:bidi="ar"/>
              </w:rPr>
              <w:t>7.1.1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4.2.3安全防护产品、配件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6.1.3</w:t>
            </w:r>
          </w:p>
          <w:p>
            <w:pPr>
              <w:widowControl/>
              <w:spacing w:line="288" w:lineRule="auto"/>
              <w:ind w:left="-105" w:leftChars="-50" w:right="-105" w:rightChars="-50"/>
              <w:jc w:val="center"/>
              <w:textAlignment w:val="center"/>
              <w:rPr>
                <w:kern w:val="0"/>
                <w:sz w:val="15"/>
                <w:szCs w:val="15"/>
              </w:rPr>
            </w:pPr>
            <w:r>
              <w:rPr>
                <w:kern w:val="0"/>
                <w:sz w:val="15"/>
                <w:szCs w:val="15"/>
                <w:lang w:bidi="ar"/>
              </w:rPr>
              <w:t>7.1.2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4.2.4室内外地面或路面的防滑</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7.1.3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4.2.7</w:t>
            </w:r>
            <w:r>
              <w:rPr>
                <w:rFonts w:hint="eastAsia" w:ascii="宋体" w:hAnsi="宋体" w:cs="宋体"/>
                <w:kern w:val="0"/>
                <w:sz w:val="15"/>
                <w:szCs w:val="15"/>
                <w:lang w:bidi="ar"/>
              </w:rPr>
              <w:t>建筑部品部件耐久性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8.1.2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4.2.1</w:t>
            </w:r>
            <w:r>
              <w:rPr>
                <w:rFonts w:hint="eastAsia"/>
                <w:kern w:val="0"/>
                <w:sz w:val="15"/>
                <w:szCs w:val="15"/>
                <w:lang w:bidi="ar"/>
              </w:rPr>
              <w:t>抗震性能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rPr>
            </w:pPr>
            <w:r>
              <w:rPr>
                <w:kern w:val="0"/>
                <w:sz w:val="15"/>
                <w:szCs w:val="15"/>
                <w:lang w:bidi="ar"/>
              </w:rPr>
              <w:t>8.1.4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4.2.6</w:t>
            </w:r>
            <w:r>
              <w:rPr>
                <w:rFonts w:hint="eastAsia" w:ascii="宋体" w:hAnsi="宋体" w:cs="宋体"/>
                <w:kern w:val="0"/>
                <w:sz w:val="15"/>
                <w:szCs w:val="15"/>
                <w:lang w:bidi="ar"/>
              </w:rPr>
              <w:t>建筑适变性</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18</w:t>
            </w:r>
          </w:p>
        </w:tc>
        <w:tc>
          <w:tcPr>
            <w:tcW w:w="608" w:type="dxa"/>
            <w:tcBorders>
              <w:top w:val="nil"/>
              <w:left w:val="nil"/>
              <w:bottom w:val="single" w:color="auto" w:sz="4" w:space="0"/>
              <w:right w:val="single" w:color="auto" w:sz="4" w:space="0"/>
            </w:tcBorders>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8.1.5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4.2.8</w:t>
            </w:r>
            <w:r>
              <w:rPr>
                <w:rFonts w:hint="eastAsia" w:ascii="宋体" w:hAnsi="宋体" w:cs="宋体"/>
                <w:kern w:val="0"/>
                <w:sz w:val="15"/>
                <w:szCs w:val="15"/>
                <w:lang w:bidi="ar"/>
              </w:rPr>
              <w:t>建筑结构材料的耐久性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rPr>
            </w:pPr>
            <w:r>
              <w:rPr>
                <w:kern w:val="0"/>
                <w:sz w:val="15"/>
                <w:szCs w:val="15"/>
                <w:lang w:bidi="ar"/>
              </w:rPr>
              <w:t>7.1.4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sz w:val="15"/>
                <w:szCs w:val="15"/>
              </w:rPr>
            </w:pPr>
            <w:r>
              <w:rPr>
                <w:kern w:val="0"/>
                <w:sz w:val="15"/>
                <w:szCs w:val="15"/>
                <w:lang w:bidi="ar"/>
              </w:rPr>
              <w:t>4.2.9</w:t>
            </w:r>
            <w:r>
              <w:rPr>
                <w:rFonts w:hint="eastAsia" w:ascii="宋体" w:hAnsi="宋体" w:cs="宋体"/>
                <w:kern w:val="0"/>
                <w:sz w:val="15"/>
                <w:szCs w:val="15"/>
                <w:lang w:bidi="ar"/>
              </w:rPr>
              <w:t>装饰装修材料的耐久性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74" w:type="dxa"/>
            <w:tcBorders>
              <w:top w:val="nil"/>
              <w:left w:val="nil"/>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6.1.4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kern w:val="0"/>
                <w:sz w:val="15"/>
                <w:szCs w:val="15"/>
                <w:lang w:bidi="ar"/>
              </w:rPr>
              <w:t>4.2.5</w:t>
            </w:r>
            <w:r>
              <w:rPr>
                <w:rFonts w:hint="eastAsia" w:ascii="宋体" w:hAnsi="宋体" w:cs="宋体"/>
                <w:kern w:val="0"/>
                <w:sz w:val="15"/>
                <w:szCs w:val="15"/>
                <w:lang w:bidi="ar"/>
              </w:rPr>
              <w:t>人车分流、交通系统照明</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90"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ascii="微软雅黑" w:hAnsi="微软雅黑" w:eastAsia="微软雅黑" w:cs="微软雅黑"/>
                <w:b/>
                <w:bCs/>
                <w:kern w:val="0"/>
                <w:sz w:val="15"/>
                <w:szCs w:val="15"/>
                <w:lang w:bidi="ar"/>
              </w:rPr>
            </w:pPr>
            <w:r>
              <w:rPr>
                <w:rFonts w:hint="eastAsia" w:ascii="微软雅黑" w:hAnsi="微软雅黑" w:eastAsia="微软雅黑" w:cs="微软雅黑"/>
                <w:b/>
                <w:bCs/>
                <w:kern w:val="0"/>
                <w:sz w:val="15"/>
                <w:szCs w:val="15"/>
                <w:lang w:bidi="ar"/>
              </w:rPr>
              <w:t>安全耐久</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62</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62</w:t>
            </w:r>
          </w:p>
        </w:tc>
        <w:tc>
          <w:tcPr>
            <w:tcW w:w="704" w:type="dxa"/>
            <w:tcBorders>
              <w:top w:val="nil"/>
              <w:left w:val="nil"/>
              <w:bottom w:val="single" w:color="auto" w:sz="4" w:space="0"/>
              <w:right w:val="single" w:color="auto" w:sz="4" w:space="0"/>
            </w:tcBorders>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89"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评价指标类别5-健康舒适</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8.2.1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5.2.2装饰装修材料要求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5.2.3水质满足国标要求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5.2.4储水设施采取设施满足卫生要求</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6.2.4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5.2.5给排水管道、设备、设施设置标识</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sz w:val="15"/>
                <w:szCs w:val="15"/>
              </w:rPr>
            </w:pPr>
          </w:p>
          <w:p>
            <w:pPr>
              <w:widowControl/>
              <w:spacing w:line="288" w:lineRule="auto"/>
              <w:ind w:left="-105" w:leftChars="-50" w:right="-105" w:rightChars="-50"/>
              <w:jc w:val="center"/>
              <w:textAlignment w:val="center"/>
              <w:rPr>
                <w:sz w:val="15"/>
                <w:szCs w:val="15"/>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5.2.1控制室内空气污染物浓度</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6.2.5</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8.2.2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5.2.6室内噪声级优化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5.2.7良好的隔音性能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6.2.7</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8.2.3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5.2.8充分利用天然光</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6.2.8</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5.2.9良好的室内热湿环境</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90"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6.2.9</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7.2.3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5.2.10自然通风优化</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8.2.4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5.2.11可调遮阳</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健康舒适</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80</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80</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评价指标类别6-生活便利</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6.2.1场地与公共交通站点联系便捷</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6.3.3</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6.2.3便利的公共服务</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b/>
                <w:bCs/>
                <w:kern w:val="0"/>
                <w:sz w:val="15"/>
                <w:szCs w:val="15"/>
                <w:lang w:bidi="ar"/>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6.3.4</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8.3.4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6.2.4开场空间步行可达</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6.2.5健身场地和空间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6.3.2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6.2.2室内外公共区域全龄化设计</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8.3.6</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6.2.8用水远传计量系统、水质在线监测系统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7</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7</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7</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b/>
                <w:bCs/>
                <w:kern w:val="0"/>
                <w:sz w:val="15"/>
                <w:szCs w:val="15"/>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7.3.1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6.2.6自动远传计量系统，能源管理系统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8.3.5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6.2.7空气质量监测系统</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7.3.2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8.3.7</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6.2.9智能化服务系统</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6.2.10制定节能操作规程、应急预案，实施能源资源管理机制</w:t>
            </w:r>
          </w:p>
        </w:tc>
        <w:tc>
          <w:tcPr>
            <w:tcW w:w="533" w:type="dxa"/>
            <w:vMerge w:val="restart"/>
            <w:tcBorders>
              <w:top w:val="nil"/>
              <w:left w:val="nil"/>
              <w:right w:val="single" w:color="auto" w:sz="4" w:space="0"/>
            </w:tcBorders>
            <w:noWrap/>
            <w:vAlign w:val="center"/>
          </w:tcPr>
          <w:p>
            <w:pPr>
              <w:widowControl/>
              <w:spacing w:line="288" w:lineRule="auto"/>
              <w:jc w:val="center"/>
              <w:textAlignment w:val="center"/>
              <w:rPr>
                <w:kern w:val="0"/>
                <w:sz w:val="15"/>
                <w:szCs w:val="15"/>
              </w:rPr>
            </w:pPr>
            <w:r>
              <w:rPr>
                <w:rFonts w:ascii="宋体" w:hAnsi="宋体" w:cs="宋体"/>
                <w:kern w:val="0"/>
                <w:sz w:val="15"/>
                <w:szCs w:val="15"/>
                <w:lang w:bidi="ar"/>
              </w:rPr>
              <w:t>在项目投入使用前评价，本条不得分。</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给排水</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6.2.11建筑平均日用水量</w:t>
            </w:r>
          </w:p>
        </w:tc>
        <w:tc>
          <w:tcPr>
            <w:tcW w:w="533" w:type="dxa"/>
            <w:vMerge w:val="continue"/>
            <w:tcBorders>
              <w:left w:val="nil"/>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电气</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6.2.12定期对建筑运营效果进行评估并进行优化</w:t>
            </w:r>
          </w:p>
        </w:tc>
        <w:tc>
          <w:tcPr>
            <w:tcW w:w="533" w:type="dxa"/>
            <w:vMerge w:val="continue"/>
            <w:tcBorders>
              <w:left w:val="nil"/>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6.2.13建立绿色教育宣传和实践机制，定期开展使用者满意度调查</w:t>
            </w:r>
          </w:p>
        </w:tc>
        <w:tc>
          <w:tcPr>
            <w:tcW w:w="533" w:type="dxa"/>
            <w:vMerge w:val="continue"/>
            <w:tcBorders>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vertAlign w:val="superscript"/>
                <w:lang w:bidi="ar"/>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生活便利</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70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65</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65</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343"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评价指标类别7-资源节约</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7.2.1节约集约利用土地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7.2.2合理开发利用地下空间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7</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7</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6.4.3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7.2.3机械式停车设施、地下停车库、地面停车</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结</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8.4.9</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7.2.14土建与装修一体化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6.4.8</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7.2.15合理选用建筑结构材料与构件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8.4.10</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7.2.16建筑装修选用工业化内装部品</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6.4.9</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7.2.17可在循环材料、可再利用材料及利废建材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3</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3</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7.2.18绿色建材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4</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4</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给</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排</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水</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7.4.</w:t>
            </w:r>
            <w:r>
              <w:rPr>
                <w:rFonts w:hint="eastAsia"/>
                <w:kern w:val="0"/>
                <w:sz w:val="15"/>
                <w:szCs w:val="15"/>
                <w:lang w:bidi="ar"/>
              </w:rPr>
              <w:t>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8.4.7</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7.2.10节能器具</w:t>
            </w:r>
            <w:r>
              <w:rPr>
                <w:b/>
                <w:bCs/>
                <w:kern w:val="0"/>
                <w:sz w:val="15"/>
                <w:szCs w:val="15"/>
                <w:lang w:bidi="ar"/>
              </w:rPr>
              <w:t>（必备效率三级）</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8.4.8</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7.2.11节水灌溉、冷却塔节水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12</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7.4.4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7.2.12景观水体利用雨水</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8</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6.4.7</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7.2.13使用非传统水源</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6</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暖</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通</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调</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6.4.4</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7.4.1</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7.2.4围护结构性能优化</w:t>
            </w:r>
            <w:r>
              <w:rPr>
                <w:b/>
                <w:bCs/>
                <w:kern w:val="0"/>
                <w:sz w:val="15"/>
                <w:szCs w:val="15"/>
                <w:lang w:bidi="ar"/>
              </w:rPr>
              <w:t>（星级必备）</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7.2.5冷热源机组能效比优化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7.2.6末端系统及输配系统性能优化</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7.2.8建筑能耗优化</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8.4.6</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7.2.9可再生能源利用</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6</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6</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电</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气</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6.4.5</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7.4.2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8.4.4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7.2.7节能型电气设备及节能控制措施</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b/>
                <w:bCs/>
                <w:kern w:val="0"/>
                <w:sz w:val="15"/>
                <w:szCs w:val="15"/>
                <w:lang w:bidi="ar"/>
              </w:rPr>
            </w:pPr>
            <w:r>
              <w:rPr>
                <w:rFonts w:hint="eastAsia"/>
                <w:kern w:val="0"/>
                <w:sz w:val="15"/>
                <w:szCs w:val="15"/>
                <w:lang w:bidi="ar"/>
              </w:rPr>
              <w:t>强制规范</w:t>
            </w: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资源节约</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200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134</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134</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 xml:space="preserve">评价指 </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blPrEx>
          <w:tblCellMar>
            <w:top w:w="0" w:type="dxa"/>
            <w:left w:w="108" w:type="dxa"/>
            <w:bottom w:w="0" w:type="dxa"/>
            <w:right w:w="108" w:type="dxa"/>
          </w:tblCellMar>
        </w:tblPrEx>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nil"/>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规</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划</w:t>
            </w:r>
          </w:p>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8.5.1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8.2.1生态环境保护及修复</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7.5.1</w:t>
            </w:r>
          </w:p>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8.5.2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8.2.3绿地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16</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16</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rFonts w:hint="eastAsia"/>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6.5.2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8.2.4室外吸烟区设置</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9</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9</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建筑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设计</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8.2.7光污染</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给排水</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8.2.2场地雨水径流控制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r>
              <w:rPr>
                <w:rFonts w:hint="eastAsia"/>
                <w:sz w:val="15"/>
                <w:szCs w:val="15"/>
              </w:rPr>
              <w:t>政策要求</w:t>
            </w: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6.5.3</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7.5.2</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8.5.3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8.2.5雨水基础设施</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r>
              <w:rPr>
                <w:kern w:val="0"/>
                <w:sz w:val="15"/>
                <w:szCs w:val="15"/>
                <w:lang w:bidi="ar"/>
              </w:rPr>
              <w:t>15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vMerge w:val="restart"/>
            <w:tcBorders>
              <w:top w:val="single" w:color="auto" w:sz="4" w:space="0"/>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建</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ascii="宋体" w:hAnsi="宋体" w:cs="宋体"/>
                <w:kern w:val="0"/>
                <w:sz w:val="15"/>
                <w:szCs w:val="15"/>
                <w:lang w:bidi="ar"/>
              </w:rPr>
              <w:t>筑</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物</w:t>
            </w:r>
          </w:p>
          <w:p>
            <w:pPr>
              <w:widowControl/>
              <w:spacing w:line="288" w:lineRule="auto"/>
              <w:ind w:left="-105" w:leftChars="-50" w:right="-105" w:rightChars="-50"/>
              <w:jc w:val="center"/>
              <w:textAlignment w:val="center"/>
              <w:rPr>
                <w:rFonts w:ascii="宋体" w:hAnsi="宋体" w:cs="宋体"/>
                <w:kern w:val="0"/>
                <w:sz w:val="15"/>
                <w:szCs w:val="15"/>
                <w:lang w:bidi="ar"/>
              </w:rPr>
            </w:pPr>
            <w:r>
              <w:rPr>
                <w:rFonts w:hint="eastAsia" w:ascii="宋体" w:hAnsi="宋体" w:cs="宋体"/>
                <w:kern w:val="0"/>
                <w:sz w:val="15"/>
                <w:szCs w:val="15"/>
                <w:lang w:bidi="ar"/>
              </w:rPr>
              <w:t>理</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6.5.4</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8.2.6场地噪声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rPr>
          <w:trHeight w:val="402" w:hRule="atLeast"/>
        </w:trPr>
        <w:tc>
          <w:tcPr>
            <w:tcW w:w="610" w:type="dxa"/>
            <w:vMerge w:val="continue"/>
            <w:tcBorders>
              <w:left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6.5.6</w:t>
            </w:r>
          </w:p>
          <w:p>
            <w:pPr>
              <w:widowControl/>
              <w:spacing w:line="288" w:lineRule="auto"/>
              <w:ind w:left="-105" w:leftChars="-50" w:right="-105" w:rightChars="-50"/>
              <w:jc w:val="center"/>
              <w:textAlignment w:val="center"/>
              <w:rPr>
                <w:kern w:val="0"/>
                <w:sz w:val="15"/>
                <w:szCs w:val="15"/>
                <w:lang w:bidi="ar"/>
              </w:rPr>
            </w:pPr>
            <w:r>
              <w:rPr>
                <w:kern w:val="0"/>
                <w:sz w:val="15"/>
                <w:szCs w:val="15"/>
                <w:lang w:bidi="ar"/>
              </w:rPr>
              <w:t>7.5.4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8.2.8场地风环境</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vMerge w:val="continue"/>
            <w:tcBorders>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7.5.5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8.2.9热岛强度</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10</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10</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left"/>
              <w:textAlignment w:val="center"/>
              <w:rPr>
                <w:kern w:val="0"/>
                <w:sz w:val="15"/>
                <w:szCs w:val="15"/>
                <w:lang w:bidi="ar"/>
              </w:rPr>
            </w:pPr>
            <w:r>
              <w:rPr>
                <w:rFonts w:hint="eastAsia"/>
                <w:kern w:val="0"/>
                <w:sz w:val="15"/>
                <w:szCs w:val="15"/>
                <w:lang w:bidi="ar"/>
              </w:rPr>
              <w:t>环境宜居——得分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eastAsia="微软雅黑"/>
                <w:b/>
                <w:bCs/>
                <w:kern w:val="0"/>
                <w:sz w:val="15"/>
                <w:szCs w:val="15"/>
                <w:lang w:bidi="ar"/>
              </w:rPr>
              <w:t>100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95</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rFonts w:hint="eastAsia"/>
                <w:b/>
                <w:bCs/>
                <w:kern w:val="0"/>
                <w:sz w:val="15"/>
                <w:szCs w:val="15"/>
                <w:lang w:bidi="ar"/>
              </w:rPr>
              <w:t>89</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99" w:type="dxa"/>
            <w:gridSpan w:val="7"/>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kern w:val="0"/>
                <w:sz w:val="15"/>
                <w:szCs w:val="15"/>
                <w:lang w:bidi="ar"/>
              </w:rPr>
            </w:pPr>
            <w:r>
              <w:rPr>
                <w:rFonts w:hint="eastAsia" w:ascii="宋体" w:hAnsi="宋体" w:cs="宋体"/>
                <w:b/>
                <w:bCs/>
                <w:kern w:val="0"/>
                <w:sz w:val="15"/>
                <w:szCs w:val="15"/>
                <w:lang w:bidi="ar"/>
              </w:rPr>
              <w:t>9-提高与创新</w:t>
            </w:r>
          </w:p>
        </w:tc>
      </w:tr>
      <w:tr>
        <w:tblPrEx>
          <w:tblCellMar>
            <w:top w:w="0" w:type="dxa"/>
            <w:left w:w="108" w:type="dxa"/>
            <w:bottom w:w="0" w:type="dxa"/>
            <w:right w:w="108" w:type="dxa"/>
          </w:tblCellMar>
        </w:tblPrEx>
        <w:trPr>
          <w:trHeight w:val="316" w:hRule="atLeast"/>
        </w:trPr>
        <w:tc>
          <w:tcPr>
            <w:tcW w:w="6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主控专业</w:t>
            </w:r>
          </w:p>
        </w:tc>
        <w:tc>
          <w:tcPr>
            <w:tcW w:w="774" w:type="dxa"/>
            <w:vMerge w:val="restart"/>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对应得分条文</w:t>
            </w:r>
          </w:p>
        </w:tc>
        <w:tc>
          <w:tcPr>
            <w:tcW w:w="2923"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left"/>
              <w:textAlignment w:val="center"/>
              <w:rPr>
                <w:kern w:val="0"/>
                <w:sz w:val="15"/>
                <w:szCs w:val="15"/>
                <w:lang w:bidi="ar"/>
              </w:rPr>
            </w:pPr>
            <w:r>
              <w:rPr>
                <w:rFonts w:hint="eastAsia"/>
                <w:kern w:val="0"/>
                <w:sz w:val="15"/>
                <w:szCs w:val="15"/>
                <w:lang w:bidi="ar"/>
              </w:rPr>
              <w:t>S-得分项</w:t>
            </w:r>
          </w:p>
        </w:tc>
        <w:tc>
          <w:tcPr>
            <w:tcW w:w="1188" w:type="dxa"/>
            <w:gridSpan w:val="2"/>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rFonts w:ascii="宋体" w:hAnsi="宋体" w:cs="宋体"/>
                <w:b/>
                <w:bCs/>
                <w:kern w:val="0"/>
                <w:sz w:val="15"/>
                <w:szCs w:val="15"/>
                <w:lang w:bidi="ar"/>
              </w:rPr>
            </w:pPr>
            <w:r>
              <w:rPr>
                <w:rFonts w:hint="eastAsia" w:ascii="宋体" w:hAnsi="宋体" w:cs="宋体"/>
                <w:b/>
                <w:bCs/>
                <w:kern w:val="0"/>
                <w:sz w:val="15"/>
                <w:szCs w:val="15"/>
                <w:lang w:bidi="ar"/>
              </w:rPr>
              <w:t>建议</w:t>
            </w:r>
          </w:p>
          <w:p>
            <w:pPr>
              <w:widowControl/>
              <w:spacing w:line="288" w:lineRule="auto"/>
              <w:jc w:val="center"/>
              <w:textAlignment w:val="center"/>
              <w:rPr>
                <w:rFonts w:eastAsia="微软雅黑"/>
                <w:b/>
                <w:bCs/>
                <w:kern w:val="0"/>
                <w:sz w:val="15"/>
                <w:szCs w:val="15"/>
              </w:rPr>
            </w:pPr>
            <w:r>
              <w:rPr>
                <w:rFonts w:hint="eastAsia" w:ascii="宋体" w:hAnsi="宋体" w:cs="宋体"/>
                <w:b/>
                <w:bCs/>
                <w:kern w:val="0"/>
                <w:sz w:val="15"/>
                <w:szCs w:val="15"/>
                <w:lang w:bidi="ar"/>
              </w:rPr>
              <w:t>最低得分</w:t>
            </w:r>
          </w:p>
        </w:tc>
        <w:tc>
          <w:tcPr>
            <w:tcW w:w="704" w:type="dxa"/>
            <w:vMerge w:val="restart"/>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备注</w:t>
            </w:r>
          </w:p>
        </w:tc>
      </w:tr>
      <w:tr>
        <w:trPr>
          <w:trHeight w:val="234" w:hRule="atLeast"/>
        </w:trPr>
        <w:tc>
          <w:tcPr>
            <w:tcW w:w="6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774" w:type="dxa"/>
            <w:vMerge w:val="continue"/>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p>
        </w:tc>
        <w:tc>
          <w:tcPr>
            <w:tcW w:w="2390" w:type="dxa"/>
            <w:tcBorders>
              <w:top w:val="single" w:color="auto" w:sz="4" w:space="0"/>
              <w:left w:val="nil"/>
              <w:bottom w:val="single" w:color="auto" w:sz="4" w:space="0"/>
              <w:right w:val="single" w:color="auto" w:sz="4" w:space="0"/>
            </w:tcBorders>
            <w:noWrap/>
            <w:vAlign w:val="center"/>
          </w:tcPr>
          <w:p>
            <w:pPr>
              <w:widowControl/>
              <w:spacing w:line="288" w:lineRule="auto"/>
              <w:jc w:val="left"/>
              <w:textAlignment w:val="center"/>
              <w:rPr>
                <w:kern w:val="0"/>
                <w:sz w:val="15"/>
                <w:szCs w:val="15"/>
                <w:lang w:bidi="ar"/>
              </w:rPr>
            </w:pPr>
            <w:r>
              <w:rPr>
                <w:rFonts w:hint="eastAsia"/>
                <w:kern w:val="0"/>
                <w:sz w:val="15"/>
                <w:szCs w:val="15"/>
                <w:lang w:bidi="ar"/>
              </w:rPr>
              <w:t>规范条文</w:t>
            </w:r>
          </w:p>
        </w:tc>
        <w:tc>
          <w:tcPr>
            <w:tcW w:w="533"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满分</w:t>
            </w:r>
          </w:p>
        </w:tc>
        <w:tc>
          <w:tcPr>
            <w:tcW w:w="608" w:type="dxa"/>
            <w:tcBorders>
              <w:top w:val="single" w:color="auto" w:sz="4" w:space="0"/>
              <w:left w:val="nil"/>
              <w:bottom w:val="single" w:color="auto" w:sz="4" w:space="0"/>
              <w:right w:val="single" w:color="auto" w:sz="4" w:space="0"/>
            </w:tcBorders>
            <w:noWrap/>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公建</w:t>
            </w:r>
          </w:p>
        </w:tc>
        <w:tc>
          <w:tcPr>
            <w:tcW w:w="580" w:type="dxa"/>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r>
              <w:rPr>
                <w:rFonts w:hint="eastAsia" w:ascii="宋体" w:hAnsi="宋体" w:cs="宋体"/>
                <w:b/>
                <w:bCs/>
                <w:kern w:val="0"/>
                <w:sz w:val="15"/>
                <w:szCs w:val="15"/>
                <w:lang w:bidi="ar"/>
              </w:rPr>
              <w:t>居建</w:t>
            </w:r>
          </w:p>
        </w:tc>
        <w:tc>
          <w:tcPr>
            <w:tcW w:w="704" w:type="dxa"/>
            <w:vMerge w:val="continue"/>
            <w:tcBorders>
              <w:top w:val="single" w:color="auto" w:sz="4" w:space="0"/>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nil"/>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sz w:val="15"/>
                <w:szCs w:val="15"/>
              </w:rPr>
              <w:t>暖通</w:t>
            </w:r>
            <w:r>
              <w:rPr>
                <w:rFonts w:hint="eastAsia"/>
                <w:sz w:val="15"/>
                <w:szCs w:val="15"/>
              </w:rPr>
              <w:t>空调</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9.2.1进一步降低建筑供暖空调系统的能耗</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30</w:t>
            </w:r>
          </w:p>
        </w:tc>
        <w:tc>
          <w:tcPr>
            <w:tcW w:w="608" w:type="dxa"/>
            <w:tcBorders>
              <w:top w:val="nil"/>
              <w:left w:val="nil"/>
              <w:bottom w:val="single" w:color="auto" w:sz="4" w:space="0"/>
              <w:right w:val="single" w:color="auto" w:sz="4" w:space="0"/>
            </w:tcBorders>
            <w:shd w:val="clear" w:color="auto" w:fill="FFFFFF"/>
            <w:noWrap/>
            <w:vAlign w:val="center"/>
          </w:tcPr>
          <w:p>
            <w:pPr>
              <w:spacing w:line="288" w:lineRule="auto"/>
              <w:jc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spacing w:line="288" w:lineRule="auto"/>
              <w:jc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spacing w:line="288" w:lineRule="auto"/>
              <w:jc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rFonts w:ascii="宋体" w:hAnsi="宋体" w:cs="宋体"/>
                <w:kern w:val="0"/>
                <w:sz w:val="15"/>
                <w:szCs w:val="15"/>
                <w:lang w:bidi="ar"/>
              </w:rPr>
            </w:pPr>
            <w:r>
              <w:rPr>
                <w:sz w:val="15"/>
                <w:szCs w:val="15"/>
              </w:rPr>
              <w:t>建筑</w:t>
            </w:r>
            <w:r>
              <w:rPr>
                <w:rFonts w:hint="eastAsia"/>
                <w:sz w:val="15"/>
                <w:szCs w:val="15"/>
              </w:rPr>
              <w:t>设计</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9.2.2特色建筑风貌设计，因地制宜创新</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9.2.3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9.2.3合理选用废弃场地、充分利用旧建筑</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8</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sz w:val="15"/>
                <w:szCs w:val="15"/>
              </w:rPr>
              <w:t>建筑规划</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vertAlign w:val="superscript"/>
                <w:lang w:bidi="ar"/>
              </w:rPr>
            </w:pPr>
            <w:r>
              <w:rPr>
                <w:kern w:val="0"/>
                <w:sz w:val="15"/>
                <w:szCs w:val="15"/>
                <w:lang w:bidi="ar"/>
              </w:rPr>
              <w:t>8.6.1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9.2.4场地绿容率不低于3.0</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sz w:val="15"/>
                <w:szCs w:val="15"/>
              </w:rPr>
              <w:t>结构/建材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9.2.4</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9.2.5主体采用钢结构、木结构或混凝土结构采用预制构件</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r>
              <w:rPr>
                <w:kern w:val="0"/>
                <w:sz w:val="15"/>
                <w:szCs w:val="15"/>
                <w:lang w:bidi="ar"/>
              </w:rPr>
              <w:t>10</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lang w:bidi="ar"/>
              </w:rPr>
            </w:pP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lang w:bidi="ar"/>
              </w:rPr>
            </w:pP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vertAlign w:val="superscript"/>
                <w:lang w:bidi="ar"/>
              </w:rPr>
            </w:pPr>
          </w:p>
        </w:tc>
      </w:tr>
      <w:tr>
        <w:tblPrEx>
          <w:tblCellMar>
            <w:top w:w="0" w:type="dxa"/>
            <w:left w:w="108" w:type="dxa"/>
            <w:bottom w:w="0" w:type="dxa"/>
            <w:right w:w="108" w:type="dxa"/>
          </w:tblCellMar>
        </w:tblPrEx>
        <w:trPr>
          <w:trHeight w:val="594"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8.6.2</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9.2.6采用BIM</w:t>
            </w:r>
            <w:r>
              <w:rPr>
                <w:kern w:val="0"/>
                <w:sz w:val="15"/>
                <w:szCs w:val="15"/>
                <w:lang w:bidi="ar"/>
              </w:rPr>
              <w:t>技术</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15</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5</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5</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建筑物理</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6.6.1</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9.2.7碳排放计算</w:t>
            </w:r>
          </w:p>
        </w:tc>
        <w:tc>
          <w:tcPr>
            <w:tcW w:w="533"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608" w:type="dxa"/>
            <w:tcBorders>
              <w:top w:val="nil"/>
              <w:left w:val="nil"/>
              <w:bottom w:val="single" w:color="auto" w:sz="4" w:space="0"/>
              <w:right w:val="single" w:color="auto" w:sz="4" w:space="0"/>
            </w:tcBorders>
            <w:shd w:val="clear" w:color="auto" w:fill="FFFFFF"/>
            <w:noWrap/>
            <w:vAlign w:val="center"/>
          </w:tcPr>
          <w:p>
            <w:pPr>
              <w:widowControl/>
              <w:spacing w:line="288" w:lineRule="auto"/>
              <w:jc w:val="center"/>
              <w:textAlignment w:val="center"/>
              <w:rPr>
                <w:kern w:val="0"/>
                <w:sz w:val="15"/>
                <w:szCs w:val="15"/>
              </w:rPr>
            </w:pPr>
            <w:r>
              <w:rPr>
                <w:kern w:val="0"/>
                <w:sz w:val="15"/>
                <w:szCs w:val="15"/>
                <w:lang w:bidi="ar"/>
              </w:rPr>
              <w:t>12</w:t>
            </w:r>
          </w:p>
        </w:tc>
        <w:tc>
          <w:tcPr>
            <w:tcW w:w="580"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kern w:val="0"/>
                <w:sz w:val="15"/>
                <w:szCs w:val="15"/>
              </w:rPr>
            </w:pPr>
            <w:r>
              <w:rPr>
                <w:kern w:val="0"/>
                <w:sz w:val="15"/>
                <w:szCs w:val="15"/>
                <w:lang w:bidi="ar"/>
              </w:rPr>
              <w:t>12</w:t>
            </w:r>
          </w:p>
        </w:tc>
        <w:tc>
          <w:tcPr>
            <w:tcW w:w="704" w:type="dxa"/>
            <w:tcBorders>
              <w:top w:val="nil"/>
              <w:left w:val="nil"/>
              <w:bottom w:val="single" w:color="auto" w:sz="4" w:space="0"/>
              <w:right w:val="single" w:color="auto" w:sz="4" w:space="0"/>
            </w:tcBorders>
            <w:shd w:val="clear" w:color="auto" w:fill="FFFFFF"/>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8.6.3</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9.2.8绿色施工</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4</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r>
              <w:rPr>
                <w:kern w:val="0"/>
                <w:sz w:val="15"/>
                <w:szCs w:val="15"/>
                <w:lang w:bidi="ar"/>
              </w:rPr>
              <w:t>4</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结构/建材</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9.2.5</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9.2.9保险</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20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6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88" w:lineRule="auto"/>
              <w:ind w:left="-105" w:leftChars="-50" w:right="-105" w:rightChars="-50"/>
              <w:jc w:val="center"/>
              <w:textAlignment w:val="center"/>
              <w:rPr>
                <w:kern w:val="0"/>
                <w:sz w:val="15"/>
                <w:szCs w:val="15"/>
                <w:lang w:bidi="ar"/>
              </w:rPr>
            </w:pPr>
            <w:r>
              <w:rPr>
                <w:rFonts w:hint="eastAsia"/>
                <w:sz w:val="15"/>
                <w:szCs w:val="15"/>
              </w:rPr>
              <w:t>建筑设计</w:t>
            </w:r>
          </w:p>
        </w:tc>
        <w:tc>
          <w:tcPr>
            <w:tcW w:w="774" w:type="dxa"/>
            <w:tcBorders>
              <w:top w:val="nil"/>
              <w:left w:val="nil"/>
              <w:bottom w:val="single" w:color="auto" w:sz="4" w:space="0"/>
              <w:right w:val="single" w:color="auto" w:sz="4" w:space="0"/>
            </w:tcBorders>
            <w:shd w:val="clear" w:color="auto" w:fill="FFFFFF"/>
            <w:vAlign w:val="center"/>
          </w:tcPr>
          <w:p>
            <w:pPr>
              <w:widowControl/>
              <w:spacing w:line="288" w:lineRule="auto"/>
              <w:ind w:left="-105" w:leftChars="-50" w:right="-105" w:rightChars="-50"/>
              <w:jc w:val="center"/>
              <w:textAlignment w:val="center"/>
              <w:rPr>
                <w:kern w:val="0"/>
                <w:sz w:val="15"/>
                <w:szCs w:val="15"/>
                <w:lang w:bidi="ar"/>
              </w:rPr>
            </w:pPr>
            <w:r>
              <w:rPr>
                <w:kern w:val="0"/>
                <w:sz w:val="15"/>
                <w:szCs w:val="15"/>
                <w:lang w:bidi="ar"/>
              </w:rPr>
              <w:t>9.2.6</w:t>
            </w:r>
          </w:p>
        </w:tc>
        <w:tc>
          <w:tcPr>
            <w:tcW w:w="2390" w:type="dxa"/>
            <w:tcBorders>
              <w:top w:val="nil"/>
              <w:left w:val="nil"/>
              <w:bottom w:val="single" w:color="auto" w:sz="4" w:space="0"/>
              <w:right w:val="single" w:color="auto" w:sz="4" w:space="0"/>
            </w:tcBorders>
            <w:shd w:val="clear" w:color="auto" w:fill="FFFFFF"/>
            <w:vAlign w:val="center"/>
          </w:tcPr>
          <w:p>
            <w:pPr>
              <w:widowControl/>
              <w:spacing w:line="288" w:lineRule="auto"/>
              <w:jc w:val="left"/>
              <w:textAlignment w:val="center"/>
              <w:rPr>
                <w:kern w:val="0"/>
                <w:sz w:val="15"/>
                <w:szCs w:val="15"/>
                <w:lang w:bidi="ar"/>
              </w:rPr>
            </w:pPr>
            <w:r>
              <w:rPr>
                <w:rFonts w:hint="eastAsia"/>
                <w:kern w:val="0"/>
                <w:sz w:val="15"/>
                <w:szCs w:val="15"/>
                <w:lang w:bidi="ar"/>
              </w:rPr>
              <w:t>9.2.10其他创新</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r>
              <w:rPr>
                <w:kern w:val="0"/>
                <w:sz w:val="15"/>
                <w:szCs w:val="15"/>
                <w:lang w:bidi="ar"/>
              </w:rPr>
              <w:t>40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kern w:val="0"/>
                <w:sz w:val="15"/>
                <w:szCs w:val="15"/>
              </w:rPr>
            </w:pP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kern w:val="0"/>
                <w:sz w:val="15"/>
                <w:szCs w:val="15"/>
              </w:rPr>
            </w:pP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r>
        <w:tblPrEx>
          <w:tblCellMar>
            <w:top w:w="0" w:type="dxa"/>
            <w:left w:w="108" w:type="dxa"/>
            <w:bottom w:w="0" w:type="dxa"/>
            <w:right w:w="108" w:type="dxa"/>
          </w:tblCellMar>
        </w:tblPrEx>
        <w:trPr>
          <w:trHeight w:val="402" w:hRule="atLeast"/>
        </w:trPr>
        <w:tc>
          <w:tcPr>
            <w:tcW w:w="3774" w:type="dxa"/>
            <w:gridSpan w:val="3"/>
            <w:tcBorders>
              <w:top w:val="nil"/>
              <w:left w:val="single" w:color="auto" w:sz="4" w:space="0"/>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ascii="微软雅黑" w:hAnsi="微软雅黑" w:eastAsia="微软雅黑" w:cs="微软雅黑"/>
                <w:b/>
                <w:bCs/>
                <w:kern w:val="0"/>
                <w:sz w:val="15"/>
                <w:szCs w:val="15"/>
                <w:lang w:bidi="ar"/>
              </w:rPr>
              <w:t>提升与创新</w:t>
            </w:r>
            <w:r>
              <w:rPr>
                <w:rFonts w:eastAsia="微软雅黑"/>
                <w:b/>
                <w:bCs/>
                <w:kern w:val="0"/>
                <w:sz w:val="15"/>
                <w:szCs w:val="15"/>
                <w:lang w:bidi="ar"/>
              </w:rPr>
              <w:t>——</w:t>
            </w:r>
            <w:r>
              <w:rPr>
                <w:rStyle w:val="164"/>
                <w:color w:val="auto"/>
                <w:sz w:val="15"/>
                <w:szCs w:val="15"/>
                <w:lang w:bidi="ar"/>
              </w:rPr>
              <w:t>得分</w:t>
            </w:r>
          </w:p>
        </w:tc>
        <w:tc>
          <w:tcPr>
            <w:tcW w:w="533"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rFonts w:hint="eastAsia" w:eastAsia="微软雅黑"/>
                <w:b/>
                <w:bCs/>
                <w:kern w:val="0"/>
                <w:sz w:val="15"/>
                <w:szCs w:val="15"/>
              </w:rPr>
              <w:t>180</w:t>
            </w:r>
          </w:p>
        </w:tc>
        <w:tc>
          <w:tcPr>
            <w:tcW w:w="608" w:type="dxa"/>
            <w:tcBorders>
              <w:top w:val="nil"/>
              <w:left w:val="nil"/>
              <w:bottom w:val="single" w:color="auto" w:sz="4" w:space="0"/>
              <w:right w:val="single" w:color="auto" w:sz="4" w:space="0"/>
            </w:tcBorders>
            <w:noWrap/>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26</w:t>
            </w:r>
          </w:p>
        </w:tc>
        <w:tc>
          <w:tcPr>
            <w:tcW w:w="580" w:type="dxa"/>
            <w:tcBorders>
              <w:top w:val="nil"/>
              <w:left w:val="nil"/>
              <w:bottom w:val="single" w:color="auto" w:sz="4" w:space="0"/>
              <w:right w:val="single" w:color="auto" w:sz="4" w:space="0"/>
            </w:tcBorders>
            <w:vAlign w:val="center"/>
          </w:tcPr>
          <w:p>
            <w:pPr>
              <w:widowControl/>
              <w:spacing w:line="288" w:lineRule="auto"/>
              <w:jc w:val="center"/>
              <w:textAlignment w:val="center"/>
              <w:rPr>
                <w:rFonts w:eastAsia="微软雅黑"/>
                <w:b/>
                <w:bCs/>
                <w:kern w:val="0"/>
                <w:sz w:val="15"/>
                <w:szCs w:val="15"/>
              </w:rPr>
            </w:pPr>
            <w:r>
              <w:rPr>
                <w:b/>
                <w:bCs/>
                <w:kern w:val="0"/>
                <w:sz w:val="15"/>
                <w:szCs w:val="15"/>
                <w:lang w:bidi="ar"/>
              </w:rPr>
              <w:t>26</w:t>
            </w:r>
          </w:p>
        </w:tc>
        <w:tc>
          <w:tcPr>
            <w:tcW w:w="704" w:type="dxa"/>
            <w:tcBorders>
              <w:top w:val="nil"/>
              <w:left w:val="nil"/>
              <w:bottom w:val="single" w:color="auto" w:sz="4" w:space="0"/>
              <w:right w:val="single" w:color="auto" w:sz="4" w:space="0"/>
            </w:tcBorders>
            <w:vAlign w:val="center"/>
          </w:tcPr>
          <w:p>
            <w:pPr>
              <w:widowControl/>
              <w:spacing w:line="288" w:lineRule="auto"/>
              <w:jc w:val="center"/>
              <w:textAlignment w:val="center"/>
              <w:rPr>
                <w:sz w:val="15"/>
                <w:szCs w:val="15"/>
              </w:rPr>
            </w:pPr>
          </w:p>
        </w:tc>
      </w:tr>
    </w:tbl>
    <w:p>
      <w:pPr>
        <w:adjustRightInd w:val="0"/>
        <w:snapToGrid w:val="0"/>
        <w:spacing w:line="360" w:lineRule="exact"/>
        <w:ind w:firstLine="420" w:firstLineChars="200"/>
        <w:rPr>
          <w:rFonts w:ascii="仿宋" w:hAnsi="仿宋" w:eastAsia="仿宋"/>
          <w:bCs/>
        </w:rPr>
      </w:pPr>
      <w:bookmarkStart w:id="23" w:name="_Toc105430166"/>
      <w:r>
        <w:rPr>
          <w:rFonts w:ascii="仿宋" w:hAnsi="仿宋" w:eastAsia="仿宋"/>
          <w:bCs/>
        </w:rPr>
        <w:t>【条文说明】</w:t>
      </w:r>
    </w:p>
    <w:p>
      <w:pPr>
        <w:adjustRightInd w:val="0"/>
        <w:snapToGrid w:val="0"/>
        <w:spacing w:line="360" w:lineRule="exact"/>
        <w:ind w:firstLine="420" w:firstLineChars="200"/>
        <w:rPr>
          <w:rFonts w:ascii="仿宋" w:hAnsi="仿宋" w:eastAsia="仿宋"/>
          <w:bCs/>
          <w:szCs w:val="22"/>
        </w:rPr>
      </w:pPr>
      <w:r>
        <w:rPr>
          <w:rFonts w:hint="eastAsia" w:ascii="仿宋" w:hAnsi="仿宋" w:eastAsia="仿宋"/>
          <w:bCs/>
          <w:szCs w:val="22"/>
        </w:rPr>
        <w:t>对应得分条文为本标准</w:t>
      </w:r>
      <w:r>
        <w:rPr>
          <w:rFonts w:ascii="仿宋" w:hAnsi="仿宋" w:eastAsia="仿宋"/>
          <w:bCs/>
          <w:szCs w:val="22"/>
        </w:rPr>
        <w:t>8</w:t>
      </w:r>
      <w:r>
        <w:rPr>
          <w:rFonts w:hint="eastAsia" w:ascii="仿宋" w:hAnsi="仿宋" w:eastAsia="仿宋"/>
          <w:bCs/>
          <w:szCs w:val="22"/>
        </w:rPr>
        <w:t>章对应的得分条文，规范条文为绿色建筑评价标准条文。</w:t>
      </w:r>
    </w:p>
    <w:p>
      <w:pPr>
        <w:pStyle w:val="4"/>
        <w:spacing w:line="360" w:lineRule="exact"/>
        <w:rPr>
          <w:b/>
        </w:rPr>
      </w:pPr>
      <w:bookmarkStart w:id="24" w:name="_Toc116217169"/>
      <w:r>
        <w:rPr>
          <w:b/>
          <w:bCs w:val="0"/>
        </w:rPr>
        <w:t>5</w:t>
      </w:r>
      <w:r>
        <w:rPr>
          <w:b/>
        </w:rPr>
        <w:t xml:space="preserve">  </w:t>
      </w:r>
      <w:r>
        <w:rPr>
          <w:rFonts w:hint="eastAsia" w:ascii="方正小标宋简体"/>
          <w:b/>
        </w:rPr>
        <w:t>控制项</w:t>
      </w:r>
      <w:r>
        <w:rPr>
          <w:rFonts w:ascii="方正小标宋简体"/>
          <w:b/>
        </w:rPr>
        <w:t>设计要点</w:t>
      </w:r>
      <w:bookmarkEnd w:id="23"/>
      <w:bookmarkEnd w:id="24"/>
    </w:p>
    <w:p>
      <w:pPr>
        <w:snapToGrid w:val="0"/>
        <w:spacing w:before="100" w:beforeAutospacing="1" w:after="100" w:afterAutospacing="1" w:line="380" w:lineRule="exact"/>
        <w:jc w:val="center"/>
        <w:outlineLvl w:val="1"/>
      </w:pPr>
      <w:bookmarkStart w:id="25" w:name="_Toc105430167"/>
      <w:bookmarkStart w:id="26" w:name="_Toc116217170"/>
      <w:r>
        <w:rPr>
          <w:b/>
        </w:rPr>
        <w:t>5.1</w:t>
      </w:r>
      <w:r>
        <w:t xml:space="preserve">  </w:t>
      </w:r>
      <w:r>
        <w:rPr>
          <w:rStyle w:val="158"/>
          <w:rFonts w:ascii="黑体" w:hAnsi="黑体"/>
        </w:rPr>
        <w:t>安全耐久</w:t>
      </w:r>
      <w:bookmarkEnd w:id="25"/>
      <w:bookmarkEnd w:id="26"/>
    </w:p>
    <w:p>
      <w:pPr>
        <w:pStyle w:val="6"/>
        <w:rPr>
          <w:b/>
        </w:rPr>
      </w:pPr>
      <w:r>
        <w:rPr>
          <w:b/>
        </w:rPr>
        <w:t xml:space="preserve">5.1.1  </w:t>
      </w:r>
      <w:r>
        <w:rPr>
          <w:rFonts w:ascii="宋体" w:hAnsi="宋体"/>
          <w:b/>
        </w:rPr>
        <w:t>场地的自然条件应安全可靠，</w:t>
      </w:r>
      <w:r>
        <w:rPr>
          <w:rFonts w:hint="eastAsia" w:ascii="宋体" w:hAnsi="宋体"/>
          <w:b/>
        </w:rPr>
        <w:t>场地选址</w:t>
      </w:r>
      <w:r>
        <w:rPr>
          <w:rFonts w:ascii="宋体" w:hAnsi="宋体"/>
          <w:b/>
        </w:rPr>
        <w:t>应满足下列要求：</w:t>
      </w:r>
    </w:p>
    <w:p>
      <w:pPr>
        <w:pStyle w:val="42"/>
        <w:ind w:firstLine="420"/>
      </w:pPr>
      <w:r>
        <w:rPr>
          <w:rFonts w:hint="eastAsia" w:cs="Calibri"/>
        </w:rPr>
        <w:t>1.</w:t>
      </w:r>
      <w:r>
        <w:rPr>
          <w:rFonts w:hint="eastAsia" w:ascii="宋体" w:hAnsi="宋体"/>
        </w:rPr>
        <w:t>应避开可能产生洪水、泥石流、滑坡等自然灾害的地段；</w:t>
      </w:r>
    </w:p>
    <w:p>
      <w:pPr>
        <w:pStyle w:val="42"/>
        <w:ind w:firstLine="420"/>
      </w:pPr>
      <w:r>
        <w:rPr>
          <w:rFonts w:hint="eastAsia" w:cs="Calibri"/>
        </w:rPr>
        <w:t>2.</w:t>
      </w:r>
      <w:r>
        <w:rPr>
          <w:rFonts w:hint="eastAsia" w:ascii="宋体" w:hAnsi="宋体"/>
        </w:rPr>
        <w:t>应避开地震时可能发生崩塌、地陷、地裂及地震断裂带上可能发生地表错位等不利于建筑抗震的地段；</w:t>
      </w:r>
    </w:p>
    <w:p>
      <w:pPr>
        <w:pStyle w:val="42"/>
        <w:ind w:firstLine="420"/>
      </w:pPr>
      <w:r>
        <w:rPr>
          <w:rFonts w:hint="eastAsia" w:cs="Calibri"/>
        </w:rPr>
        <w:t>3.</w:t>
      </w:r>
      <w:r>
        <w:rPr>
          <w:rFonts w:hint="eastAsia" w:ascii="宋体" w:hAnsi="宋体"/>
        </w:rPr>
        <w:t>当不能避开上述安全隐患</w:t>
      </w:r>
      <w:r>
        <w:rPr>
          <w:rFonts w:ascii="宋体" w:hAnsi="宋体"/>
        </w:rPr>
        <w:t>时</w:t>
      </w:r>
      <w:r>
        <w:rPr>
          <w:rFonts w:hint="eastAsia" w:ascii="宋体" w:hAnsi="宋体"/>
        </w:rPr>
        <w:t>，应采取措施保证场地对可能产生的自然灾害或次生灾害有充分的抵御能力；</w:t>
      </w:r>
    </w:p>
    <w:p>
      <w:pPr>
        <w:pStyle w:val="42"/>
        <w:ind w:firstLine="420"/>
      </w:pPr>
      <w:r>
        <w:rPr>
          <w:rFonts w:hint="eastAsia" w:cs="Calibri"/>
        </w:rPr>
        <w:t>4.</w:t>
      </w:r>
      <w:r>
        <w:rPr>
          <w:rFonts w:ascii="宋体" w:hAnsi="宋体"/>
        </w:rPr>
        <w:t>规划设计中应核查场地环境质量的相关资料，当环境质量指标不符合现行国家相关标准要求时，应采取相应措施，并对措施的可操作性和实施效果进行评估。</w:t>
      </w:r>
    </w:p>
    <w:p>
      <w:pPr>
        <w:spacing w:line="360" w:lineRule="exact"/>
      </w:pPr>
      <w:r>
        <w:t>(</w:t>
      </w:r>
      <w:r>
        <w:rPr>
          <w:rFonts w:ascii="宋体" w:hAnsi="宋体"/>
        </w:rPr>
        <w:t>对应京津冀</w:t>
      </w:r>
      <w:r>
        <w:t>4.1.1</w:t>
      </w:r>
      <w:r>
        <w:rPr>
          <w:rFonts w:ascii="宋体" w:hAnsi="宋体"/>
        </w:rPr>
        <w:t>条）</w:t>
      </w:r>
      <w:r>
        <w:t>—</w:t>
      </w:r>
      <w:r>
        <w:rPr>
          <w:rFonts w:ascii="宋体" w:hAnsi="宋体"/>
        </w:rPr>
        <w:t>建筑</w:t>
      </w:r>
      <w:r>
        <w:rPr>
          <w:rFonts w:hint="eastAsia" w:ascii="宋体" w:hAnsi="宋体"/>
        </w:rPr>
        <w:t>、规划</w:t>
      </w:r>
    </w:p>
    <w:p>
      <w:pPr>
        <w:widowControl/>
        <w:jc w:val="left"/>
        <w:rPr>
          <w:rFonts w:eastAsia="仿宋"/>
          <w:bCs/>
        </w:rPr>
      </w:pPr>
      <w:r>
        <w:rPr>
          <w:rFonts w:ascii="仿宋" w:hAnsi="仿宋" w:eastAsia="仿宋"/>
          <w:bCs/>
        </w:rPr>
        <w:t>【条文说明】</w:t>
      </w:r>
    </w:p>
    <w:p>
      <w:pPr>
        <w:widowControl/>
        <w:spacing w:line="360" w:lineRule="exact"/>
        <w:ind w:firstLine="420" w:firstLineChars="200"/>
        <w:rPr>
          <w:rFonts w:ascii="仿宋" w:hAnsi="仿宋" w:eastAsia="仿宋"/>
          <w:bCs/>
        </w:rPr>
      </w:pPr>
      <w:r>
        <w:rPr>
          <w:rFonts w:ascii="仿宋" w:hAnsi="仿宋" w:eastAsia="仿宋"/>
          <w:bCs/>
        </w:rPr>
        <w:t>场地的防洪设计应符合现行国家标准《防洪标准》GB 50201和《城市防洪工程设计规范》GB/T 50805的有关规定，</w:t>
      </w:r>
      <w:r>
        <w:rPr>
          <w:rFonts w:hint="eastAsia" w:ascii="仿宋" w:hAnsi="仿宋" w:eastAsia="仿宋"/>
          <w:bCs/>
        </w:rPr>
        <w:t>抗震防灾设计</w:t>
      </w:r>
      <w:r>
        <w:rPr>
          <w:rFonts w:ascii="仿宋" w:hAnsi="仿宋" w:eastAsia="仿宋"/>
          <w:bCs/>
        </w:rPr>
        <w:t>应符合现行国家标准《城市抗震防灾规划标准》GB 50143</w:t>
      </w:r>
      <w:r>
        <w:rPr>
          <w:rFonts w:hint="eastAsia" w:ascii="仿宋" w:hAnsi="仿宋" w:eastAsia="仿宋"/>
          <w:bCs/>
        </w:rPr>
        <w:t>及</w:t>
      </w:r>
      <w:r>
        <w:rPr>
          <w:rFonts w:ascii="仿宋" w:hAnsi="仿宋" w:eastAsia="仿宋"/>
          <w:bCs/>
        </w:rPr>
        <w:t>《建筑抗震设计规范》GB 50011的</w:t>
      </w:r>
      <w:r>
        <w:rPr>
          <w:rFonts w:hint="eastAsia" w:ascii="仿宋" w:hAnsi="仿宋" w:eastAsia="仿宋"/>
          <w:bCs/>
        </w:rPr>
        <w:t>要求。</w:t>
      </w:r>
    </w:p>
    <w:p>
      <w:pPr>
        <w:widowControl/>
        <w:spacing w:line="360" w:lineRule="exact"/>
        <w:ind w:firstLine="420" w:firstLineChars="200"/>
        <w:rPr>
          <w:rFonts w:ascii="仿宋" w:hAnsi="仿宋" w:eastAsia="仿宋"/>
          <w:bCs/>
        </w:rPr>
      </w:pPr>
      <w:r>
        <w:rPr>
          <w:rFonts w:ascii="仿宋" w:hAnsi="仿宋" w:eastAsia="仿宋"/>
          <w:bCs/>
        </w:rPr>
        <w:t>建筑场地与</w:t>
      </w:r>
      <w:r>
        <w:rPr>
          <w:rFonts w:hint="eastAsia" w:ascii="仿宋" w:hAnsi="仿宋" w:eastAsia="仿宋"/>
          <w:bCs/>
        </w:rPr>
        <w:t>与</w:t>
      </w:r>
      <w:r>
        <w:rPr>
          <w:rFonts w:ascii="仿宋" w:hAnsi="仿宋" w:eastAsia="仿宋"/>
          <w:bCs/>
        </w:rPr>
        <w:t>危险化学品及各类危险源的距离应满足相应危险源的安全防护距离等控制要求，对场地中不利地段或潜在危险源应采取必要的避让、防护或控制、治理等措施</w:t>
      </w:r>
      <w:r>
        <w:rPr>
          <w:rFonts w:hint="eastAsia" w:ascii="仿宋" w:hAnsi="仿宋" w:eastAsia="仿宋"/>
          <w:bCs/>
        </w:rPr>
        <w:t>。</w:t>
      </w:r>
      <w:r>
        <w:rPr>
          <w:rFonts w:ascii="仿宋" w:hAnsi="仿宋" w:eastAsia="仿宋"/>
          <w:bCs/>
        </w:rPr>
        <w:t>对场地中存在的有毒有害物质应采取有效的治理措施</w:t>
      </w:r>
      <w:r>
        <w:rPr>
          <w:rFonts w:hint="eastAsia" w:ascii="仿宋" w:hAnsi="仿宋" w:eastAsia="仿宋"/>
          <w:bCs/>
        </w:rPr>
        <w:t>并</w:t>
      </w:r>
      <w:r>
        <w:rPr>
          <w:rFonts w:ascii="仿宋" w:hAnsi="仿宋" w:eastAsia="仿宋"/>
          <w:bCs/>
        </w:rPr>
        <w:t>进行无害化处理，确保符合各项安全标准。</w:t>
      </w:r>
    </w:p>
    <w:p>
      <w:pPr>
        <w:widowControl/>
        <w:spacing w:line="360" w:lineRule="exact"/>
        <w:ind w:firstLine="420" w:firstLineChars="200"/>
        <w:rPr>
          <w:rFonts w:ascii="仿宋" w:hAnsi="仿宋" w:eastAsia="仿宋"/>
          <w:bCs/>
        </w:rPr>
      </w:pPr>
      <w:r>
        <w:rPr>
          <w:rFonts w:ascii="仿宋" w:hAnsi="仿宋" w:eastAsia="仿宋"/>
          <w:bCs/>
        </w:rPr>
        <w:t>电磁辐射应符合现行国家标准《电磁环境控制限值》GB 8702的有关规定；土壤中氡浓度的控制应符合现行国家标准《民用建筑工程室内环境污染控制规范》GB 50325的有关规定；场地及周边的加油站、加气站等危险源应满足现行国家相关标准中关于安全防护距离等的控制要求。</w:t>
      </w:r>
    </w:p>
    <w:p>
      <w:pPr>
        <w:pStyle w:val="6"/>
        <w:jc w:val="left"/>
        <w:rPr>
          <w:b/>
        </w:rPr>
      </w:pPr>
      <w:r>
        <w:rPr>
          <w:b/>
          <w:bCs w:val="0"/>
        </w:rPr>
        <w:t xml:space="preserve">5.1.2  </w:t>
      </w:r>
      <w:r>
        <w:rPr>
          <w:rFonts w:ascii="宋体" w:hAnsi="宋体"/>
          <w:b/>
        </w:rPr>
        <w:t>建筑结构应满足承载力</w:t>
      </w:r>
      <w:r>
        <w:rPr>
          <w:rFonts w:hint="eastAsia" w:ascii="宋体" w:hAnsi="宋体"/>
          <w:b/>
        </w:rPr>
        <w:t>、变形</w:t>
      </w:r>
      <w:r>
        <w:rPr>
          <w:rFonts w:ascii="宋体" w:hAnsi="宋体"/>
          <w:b/>
        </w:rPr>
        <w:t>和建筑使用功能要求。建筑外墙、屋面、门窗、幕墙及外保温等围护结构应满足安全、耐久和防护的要求。</w:t>
      </w:r>
    </w:p>
    <w:p>
      <w:pPr>
        <w:spacing w:line="360" w:lineRule="exact"/>
      </w:pPr>
      <w:r>
        <w:rPr>
          <w:rFonts w:ascii="宋体" w:hAnsi="宋体"/>
        </w:rPr>
        <w:t>（对应京津冀标</w:t>
      </w:r>
      <w:r>
        <w:t>4.1.2</w:t>
      </w:r>
      <w:r>
        <w:rPr>
          <w:rFonts w:ascii="宋体" w:hAnsi="宋体"/>
        </w:rPr>
        <w:t>结构、建筑）</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建筑结构的承载力和建筑使用功能要求主要涉及安全与耐久，是满足建筑长期使用要求的首要条件。结构的耐久性指在规定的使用年限内结构构件保持承载力和外观的能力，并满足建筑使用功能要求。结构设计应满足承载能力极限状态计算和正常使用极限状态验算的要求，并应符合现行国家相关标准的规定，包括但不限于《工程结构通用规范》</w:t>
      </w:r>
      <w:r>
        <w:rPr>
          <w:rFonts w:hint="eastAsia" w:eastAsia="仿宋"/>
          <w:bCs/>
        </w:rPr>
        <w:t>GB55001-2021</w:t>
      </w:r>
      <w:r>
        <w:rPr>
          <w:rFonts w:hint="eastAsia" w:ascii="仿宋" w:hAnsi="仿宋" w:eastAsia="仿宋"/>
          <w:bCs/>
        </w:rPr>
        <w:t>、《混凝土结构通用规范》</w:t>
      </w:r>
      <w:r>
        <w:rPr>
          <w:rFonts w:hint="eastAsia" w:eastAsia="仿宋"/>
          <w:bCs/>
        </w:rPr>
        <w:t>GB55008-2021</w:t>
      </w:r>
      <w:r>
        <w:rPr>
          <w:rFonts w:hint="eastAsia" w:ascii="仿宋" w:hAnsi="仿宋" w:eastAsia="仿宋"/>
          <w:bCs/>
        </w:rPr>
        <w:t>、《建筑与市政地基基础通用规范》</w:t>
      </w:r>
      <w:r>
        <w:rPr>
          <w:rFonts w:hint="eastAsia" w:eastAsia="仿宋"/>
          <w:bCs/>
        </w:rPr>
        <w:t>GB55003-2021</w:t>
      </w:r>
      <w:r>
        <w:rPr>
          <w:rFonts w:hint="eastAsia" w:ascii="仿宋" w:hAnsi="仿宋" w:eastAsia="仿宋"/>
          <w:bCs/>
        </w:rPr>
        <w:t>、《钢结构通用规范》</w:t>
      </w:r>
      <w:r>
        <w:rPr>
          <w:rFonts w:hint="eastAsia" w:eastAsia="仿宋"/>
          <w:bCs/>
        </w:rPr>
        <w:t>GB55006-2021</w:t>
      </w:r>
      <w:r>
        <w:rPr>
          <w:rFonts w:hint="eastAsia" w:ascii="仿宋" w:hAnsi="仿宋" w:eastAsia="仿宋"/>
          <w:bCs/>
        </w:rPr>
        <w:t>、《建筑与市政工程抗震通用规范》</w:t>
      </w:r>
      <w:r>
        <w:rPr>
          <w:rFonts w:hint="eastAsia" w:eastAsia="仿宋"/>
          <w:bCs/>
        </w:rPr>
        <w:t>GB55002-2021</w:t>
      </w:r>
      <w:r>
        <w:rPr>
          <w:rFonts w:hint="eastAsia" w:ascii="仿宋" w:hAnsi="仿宋" w:eastAsia="仿宋"/>
          <w:bCs/>
        </w:rPr>
        <w:t>、《砌体结构通用规范》</w:t>
      </w:r>
      <w:r>
        <w:rPr>
          <w:rFonts w:hint="eastAsia" w:eastAsia="仿宋"/>
          <w:bCs/>
        </w:rPr>
        <w:t>GB55007-2021</w:t>
      </w:r>
      <w:r>
        <w:rPr>
          <w:rFonts w:hint="eastAsia" w:ascii="仿宋" w:hAnsi="仿宋" w:eastAsia="仿宋"/>
          <w:bCs/>
        </w:rPr>
        <w:t>、《木结构通用规范》</w:t>
      </w:r>
      <w:r>
        <w:rPr>
          <w:rFonts w:hint="eastAsia" w:eastAsia="仿宋"/>
          <w:bCs/>
        </w:rPr>
        <w:t>GB55005-2021</w:t>
      </w:r>
      <w:r>
        <w:rPr>
          <w:rFonts w:hint="eastAsia" w:ascii="仿宋" w:hAnsi="仿宋" w:eastAsia="仿宋"/>
          <w:bCs/>
        </w:rPr>
        <w:t>、《建筑结构可靠性设计统一标准》</w:t>
      </w:r>
      <w:r>
        <w:rPr>
          <w:rFonts w:eastAsia="仿宋"/>
          <w:bCs/>
        </w:rPr>
        <w:t>GB 50068</w:t>
      </w:r>
      <w:r>
        <w:rPr>
          <w:rFonts w:hint="eastAsia" w:ascii="仿宋" w:hAnsi="仿宋" w:eastAsia="仿宋"/>
          <w:bCs/>
        </w:rPr>
        <w:t>、《建筑结构荷载规范》</w:t>
      </w:r>
      <w:r>
        <w:rPr>
          <w:rFonts w:eastAsia="仿宋"/>
          <w:bCs/>
        </w:rPr>
        <w:t>GB 50009</w:t>
      </w:r>
      <w:r>
        <w:rPr>
          <w:rFonts w:hint="eastAsia" w:ascii="仿宋" w:hAnsi="仿宋" w:eastAsia="仿宋"/>
          <w:bCs/>
        </w:rPr>
        <w:t>、《混凝土结构设计规范》</w:t>
      </w:r>
      <w:r>
        <w:rPr>
          <w:rFonts w:eastAsia="仿宋"/>
          <w:bCs/>
        </w:rPr>
        <w:t>GB 50010</w:t>
      </w:r>
      <w:r>
        <w:rPr>
          <w:rFonts w:hint="eastAsia" w:ascii="仿宋" w:hAnsi="仿宋" w:eastAsia="仿宋"/>
          <w:bCs/>
        </w:rPr>
        <w:t>、《混凝土结构耐久性设计规范》</w:t>
      </w:r>
      <w:r>
        <w:rPr>
          <w:rFonts w:eastAsia="仿宋"/>
          <w:bCs/>
        </w:rPr>
        <w:t>GB/T</w:t>
      </w:r>
      <w:r>
        <w:rPr>
          <w:rFonts w:hint="eastAsia" w:eastAsia="仿宋"/>
          <w:bCs/>
        </w:rPr>
        <w:t xml:space="preserve"> </w:t>
      </w:r>
      <w:r>
        <w:rPr>
          <w:rFonts w:eastAsia="仿宋"/>
          <w:bCs/>
        </w:rPr>
        <w:t>50476</w:t>
      </w:r>
      <w:r>
        <w:rPr>
          <w:rFonts w:hint="eastAsia" w:ascii="仿宋" w:hAnsi="仿宋" w:eastAsia="仿宋"/>
          <w:bCs/>
        </w:rPr>
        <w:t>、《建筑地基基础设计规范》</w:t>
      </w:r>
      <w:r>
        <w:rPr>
          <w:rFonts w:eastAsia="仿宋"/>
          <w:bCs/>
        </w:rPr>
        <w:t>GB 50007</w:t>
      </w:r>
      <w:r>
        <w:rPr>
          <w:rFonts w:hint="eastAsia" w:ascii="仿宋" w:hAnsi="仿宋" w:eastAsia="仿宋"/>
          <w:bCs/>
        </w:rPr>
        <w:t>、《钢结构设计标准》</w:t>
      </w:r>
      <w:r>
        <w:rPr>
          <w:rFonts w:eastAsia="仿宋"/>
          <w:bCs/>
        </w:rPr>
        <w:t>GB 50017</w:t>
      </w:r>
      <w:r>
        <w:rPr>
          <w:rFonts w:hint="eastAsia" w:ascii="仿宋" w:hAnsi="仿宋" w:eastAsia="仿宋"/>
          <w:bCs/>
        </w:rPr>
        <w:t>、《建筑抗震设计规范》</w:t>
      </w:r>
      <w:r>
        <w:rPr>
          <w:rFonts w:eastAsia="仿宋"/>
          <w:bCs/>
        </w:rPr>
        <w:t>GB 50011</w:t>
      </w:r>
      <w:r>
        <w:rPr>
          <w:rFonts w:hint="eastAsia" w:ascii="仿宋" w:hAnsi="仿宋" w:eastAsia="仿宋"/>
          <w:bCs/>
        </w:rPr>
        <w:t>、《砌体结构设计规范》</w:t>
      </w:r>
      <w:r>
        <w:rPr>
          <w:rFonts w:eastAsia="仿宋"/>
          <w:bCs/>
        </w:rPr>
        <w:t>GB 50003</w:t>
      </w:r>
      <w:r>
        <w:rPr>
          <w:rFonts w:hint="eastAsia" w:ascii="仿宋" w:hAnsi="仿宋" w:eastAsia="仿宋"/>
          <w:bCs/>
        </w:rPr>
        <w:t>、《木结构设计规范》</w:t>
      </w:r>
      <w:r>
        <w:rPr>
          <w:rFonts w:eastAsia="仿宋"/>
          <w:bCs/>
        </w:rPr>
        <w:t>GB 500055</w:t>
      </w:r>
      <w:r>
        <w:rPr>
          <w:rFonts w:hint="eastAsia" w:ascii="仿宋" w:hAnsi="仿宋" w:eastAsia="仿宋"/>
          <w:bCs/>
        </w:rPr>
        <w:t>、《建筑抗震鉴定标准》</w:t>
      </w:r>
      <w:r>
        <w:rPr>
          <w:rFonts w:eastAsia="仿宋"/>
          <w:bCs/>
        </w:rPr>
        <w:t>GB 50023</w:t>
      </w:r>
      <w:r>
        <w:rPr>
          <w:rFonts w:hint="eastAsia" w:ascii="仿宋" w:hAnsi="仿宋" w:eastAsia="仿宋"/>
          <w:bCs/>
        </w:rPr>
        <w:t>及现行行业标准《高层建筑混凝土结构技术规程》</w:t>
      </w:r>
      <w:r>
        <w:rPr>
          <w:rFonts w:eastAsia="仿宋"/>
          <w:bCs/>
        </w:rPr>
        <w:t>JGJ 3</w:t>
      </w:r>
      <w:r>
        <w:rPr>
          <w:rFonts w:hint="eastAsia" w:ascii="仿宋" w:hAnsi="仿宋" w:eastAsia="仿宋"/>
          <w:bCs/>
        </w:rPr>
        <w:t>等；同时，针对建筑运行期内可能出现地基不均匀沉降、使用环境影响导致的钢材锈蚀等影响结构安全的问题，应定期对结构进行检查、维护与管理。</w:t>
      </w:r>
    </w:p>
    <w:p>
      <w:pPr>
        <w:adjustRightInd w:val="0"/>
        <w:snapToGrid w:val="0"/>
        <w:spacing w:line="360" w:lineRule="exact"/>
        <w:ind w:firstLine="420" w:firstLineChars="200"/>
        <w:rPr>
          <w:rFonts w:eastAsia="仿宋"/>
          <w:bCs/>
        </w:rPr>
      </w:pPr>
      <w:r>
        <w:rPr>
          <w:rFonts w:hint="eastAsia" w:ascii="仿宋" w:hAnsi="仿宋" w:eastAsia="仿宋"/>
          <w:bCs/>
        </w:rPr>
        <w:t>建筑外墙、屋面、门窗、幕墙及外保温等围护结构应满足安全、耐久和防护要求，与建筑主体结构连接可靠，且能适合主体结构在多遇地震及各种荷载作用下的变形。建筑围护结构防水对于建筑美观、耐久性能、正常使用功能和寿命都有重要影响，因此建筑外墙、建筑外保温系统、屋面、幕墙门窗等还应符合《建筑外墙防水工程技术规程》</w:t>
      </w:r>
      <w:r>
        <w:rPr>
          <w:rFonts w:eastAsia="仿宋"/>
          <w:bCs/>
        </w:rPr>
        <w:t>JGJ/T 235</w:t>
      </w:r>
      <w:r>
        <w:rPr>
          <w:rFonts w:hint="eastAsia" w:ascii="仿宋" w:hAnsi="仿宋" w:eastAsia="仿宋"/>
          <w:bCs/>
        </w:rPr>
        <w:t>、《外墙外保温工程技术规程》</w:t>
      </w:r>
      <w:r>
        <w:rPr>
          <w:rFonts w:eastAsia="仿宋"/>
          <w:bCs/>
        </w:rPr>
        <w:t>JGJ 144</w:t>
      </w:r>
      <w:r>
        <w:rPr>
          <w:rFonts w:hint="eastAsia" w:ascii="仿宋" w:hAnsi="仿宋" w:eastAsia="仿宋"/>
          <w:bCs/>
        </w:rPr>
        <w:t>、《屋面工程技术规范》</w:t>
      </w:r>
      <w:r>
        <w:rPr>
          <w:rFonts w:eastAsia="仿宋"/>
          <w:bCs/>
        </w:rPr>
        <w:t>GB 50345</w:t>
      </w:r>
      <w:r>
        <w:rPr>
          <w:rFonts w:hint="eastAsia" w:ascii="仿宋" w:hAnsi="仿宋" w:eastAsia="仿宋"/>
          <w:bCs/>
        </w:rPr>
        <w:t>、《建筑幕墙》</w:t>
      </w:r>
      <w:r>
        <w:rPr>
          <w:rFonts w:eastAsia="仿宋"/>
          <w:bCs/>
        </w:rPr>
        <w:t>GB/T 21086</w:t>
      </w:r>
      <w:r>
        <w:rPr>
          <w:rFonts w:hint="eastAsia" w:ascii="仿宋" w:hAnsi="仿宋" w:eastAsia="仿宋"/>
          <w:bCs/>
        </w:rPr>
        <w:t>、《玻璃幕墙工程技术规范》</w:t>
      </w:r>
      <w:r>
        <w:rPr>
          <w:rFonts w:eastAsia="仿宋"/>
          <w:bCs/>
        </w:rPr>
        <w:t>JGJ 102</w:t>
      </w:r>
      <w:r>
        <w:rPr>
          <w:rFonts w:hint="eastAsia" w:ascii="仿宋" w:hAnsi="仿宋" w:eastAsia="仿宋"/>
          <w:bCs/>
        </w:rPr>
        <w:t>、《建筑玻璃点支承装置》</w:t>
      </w:r>
      <w:r>
        <w:rPr>
          <w:rFonts w:eastAsia="仿宋"/>
          <w:bCs/>
        </w:rPr>
        <w:t>JG/T 138</w:t>
      </w:r>
      <w:r>
        <w:rPr>
          <w:rFonts w:hint="eastAsia" w:ascii="仿宋" w:hAnsi="仿宋" w:eastAsia="仿宋"/>
          <w:bCs/>
        </w:rPr>
        <w:t>、《吊挂式玻璃幕墙用吊夹》</w:t>
      </w:r>
      <w:r>
        <w:rPr>
          <w:rFonts w:eastAsia="仿宋"/>
          <w:bCs/>
        </w:rPr>
        <w:t>JG 139</w:t>
      </w:r>
      <w:r>
        <w:rPr>
          <w:rFonts w:hint="eastAsia" w:ascii="仿宋" w:hAnsi="仿宋" w:eastAsia="仿宋"/>
          <w:bCs/>
        </w:rPr>
        <w:t>、《金属与石材幕墙工程技术规范》</w:t>
      </w:r>
      <w:r>
        <w:rPr>
          <w:rFonts w:eastAsia="仿宋"/>
          <w:bCs/>
        </w:rPr>
        <w:t>JGJ 133</w:t>
      </w:r>
      <w:r>
        <w:rPr>
          <w:rFonts w:hint="eastAsia" w:ascii="仿宋" w:hAnsi="仿宋" w:eastAsia="仿宋"/>
          <w:bCs/>
        </w:rPr>
        <w:t>、《塑料门窗工程技术规程》</w:t>
      </w:r>
      <w:r>
        <w:rPr>
          <w:rFonts w:eastAsia="仿宋"/>
          <w:bCs/>
        </w:rPr>
        <w:t>JGJ 103</w:t>
      </w:r>
      <w:r>
        <w:rPr>
          <w:rFonts w:hint="eastAsia" w:ascii="仿宋" w:hAnsi="仿宋" w:eastAsia="仿宋"/>
          <w:bCs/>
        </w:rPr>
        <w:t>、《铝合金门窗工程技术规范》</w:t>
      </w:r>
      <w:r>
        <w:rPr>
          <w:rFonts w:eastAsia="仿宋"/>
          <w:bCs/>
        </w:rPr>
        <w:t>JGJ 214</w:t>
      </w:r>
      <w:r>
        <w:rPr>
          <w:rFonts w:hint="eastAsia" w:ascii="仿宋" w:hAnsi="仿宋" w:eastAsia="仿宋"/>
          <w:bCs/>
        </w:rPr>
        <w:t>等现行标准中关于防水材料和防水设计施工的规定。</w:t>
      </w:r>
    </w:p>
    <w:p>
      <w:pPr>
        <w:pStyle w:val="6"/>
        <w:rPr>
          <w:b/>
        </w:rPr>
      </w:pPr>
      <w:r>
        <w:rPr>
          <w:b/>
          <w:bCs w:val="0"/>
        </w:rPr>
        <w:t xml:space="preserve">5.1.3  </w:t>
      </w:r>
      <w:r>
        <w:rPr>
          <w:rFonts w:ascii="宋体" w:hAnsi="宋体"/>
          <w:b/>
        </w:rPr>
        <w:t>外遮阳系统、太阳能设施、空调室外机位、外墙花池等外部设施应与建筑主体结构统一设计、施工，并应具备安装、检修与维护条件。</w:t>
      </w:r>
    </w:p>
    <w:p>
      <w:pPr>
        <w:spacing w:line="360" w:lineRule="exact"/>
      </w:pPr>
      <w:r>
        <w:t>(</w:t>
      </w:r>
      <w:r>
        <w:rPr>
          <w:rFonts w:ascii="宋体" w:hAnsi="宋体"/>
        </w:rPr>
        <w:t>对应京津冀</w:t>
      </w:r>
      <w:r>
        <w:t>4.1.3</w:t>
      </w:r>
      <w:r>
        <w:rPr>
          <w:rFonts w:ascii="宋体" w:hAnsi="宋体"/>
        </w:rPr>
        <w:t>条）</w:t>
      </w:r>
      <w:r>
        <w:t>—</w:t>
      </w:r>
      <w:r>
        <w:rPr>
          <w:rFonts w:ascii="宋体" w:hAnsi="宋体"/>
        </w:rPr>
        <w:t>建筑、</w:t>
      </w:r>
      <w:r>
        <w:rPr>
          <w:rFonts w:hint="eastAsia" w:ascii="宋体" w:hAnsi="宋体"/>
        </w:rPr>
        <w:t>给排水</w:t>
      </w:r>
    </w:p>
    <w:p>
      <w:pPr>
        <w:adjustRightInd w:val="0"/>
        <w:snapToGrid w:val="0"/>
        <w:spacing w:line="360" w:lineRule="exact"/>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外遮阳、太阳能设施、空调室外机位、外墙花池等外部设施应与建筑主体结构统一设计、施工，确保连接可靠，并应符合《建筑遮阳工程技术规范》</w:t>
      </w:r>
      <w:r>
        <w:rPr>
          <w:rFonts w:eastAsia="仿宋"/>
          <w:bCs/>
        </w:rPr>
        <w:t>JGJ 237</w:t>
      </w:r>
      <w:r>
        <w:rPr>
          <w:rFonts w:hint="eastAsia" w:ascii="仿宋" w:hAnsi="仿宋" w:eastAsia="仿宋"/>
          <w:bCs/>
        </w:rPr>
        <w:t>、《民用建筑太阳能热水系统应用技术规范》</w:t>
      </w:r>
      <w:r>
        <w:rPr>
          <w:rFonts w:eastAsia="仿宋"/>
          <w:bCs/>
        </w:rPr>
        <w:t>GB 50364</w:t>
      </w:r>
      <w:r>
        <w:rPr>
          <w:rFonts w:hint="eastAsia" w:ascii="仿宋" w:hAnsi="仿宋" w:eastAsia="仿宋"/>
          <w:bCs/>
        </w:rPr>
        <w:t>、《民用建筑太阳能光伏系统应用技术规范》</w:t>
      </w:r>
      <w:r>
        <w:rPr>
          <w:rFonts w:eastAsia="仿宋"/>
          <w:bCs/>
        </w:rPr>
        <w:t>JGJ 203</w:t>
      </w:r>
      <w:r>
        <w:rPr>
          <w:rFonts w:hint="eastAsia" w:ascii="仿宋" w:hAnsi="仿宋" w:eastAsia="仿宋"/>
          <w:bCs/>
        </w:rPr>
        <w:t>、《装配式混凝土建筑技术标准》</w:t>
      </w:r>
      <w:r>
        <w:rPr>
          <w:rFonts w:eastAsia="仿宋"/>
          <w:bCs/>
        </w:rPr>
        <w:t>GB/T 51231</w:t>
      </w:r>
      <w:r>
        <w:rPr>
          <w:rFonts w:hint="eastAsia" w:ascii="仿宋" w:hAnsi="仿宋" w:eastAsia="仿宋"/>
          <w:bCs/>
        </w:rPr>
        <w:t>等现行关标准的规定。</w:t>
      </w:r>
    </w:p>
    <w:p>
      <w:pPr>
        <w:adjustRightInd w:val="0"/>
        <w:snapToGrid w:val="0"/>
        <w:spacing w:line="360" w:lineRule="exact"/>
        <w:ind w:firstLine="420" w:firstLineChars="200"/>
        <w:rPr>
          <w:rFonts w:eastAsia="仿宋"/>
          <w:bCs/>
        </w:rPr>
      </w:pPr>
      <w:r>
        <w:rPr>
          <w:rFonts w:hint="eastAsia" w:ascii="仿宋" w:hAnsi="仿宋" w:eastAsia="仿宋"/>
          <w:bCs/>
        </w:rPr>
        <w:t>外部设施需要定期检修和维护，因此在建筑设计时应考虑后期检修和维护条件，如设计检修通道、马道和吊篮固定端等。当与主体结构不同时施工时，应设预埋件，并在设计文件中明确预埋件的检测验证参数及要求，确保其安全性与耐久性。比如，每年频发的空调外机坠落伤人或安装人员作业时跌落伤亡事故，已成为建筑的重大危险源，故新建或改建建筑设计时预留与主体结构连接牢固的空调外机安装位置，并与拟定的机型大小匹配，同时预留操作空间，保障安装、检修、维护人员安全。</w:t>
      </w:r>
    </w:p>
    <w:p>
      <w:pPr>
        <w:pStyle w:val="6"/>
        <w:jc w:val="left"/>
        <w:rPr>
          <w:b/>
        </w:rPr>
      </w:pPr>
      <w:r>
        <w:rPr>
          <w:b/>
          <w:bCs w:val="0"/>
        </w:rPr>
        <w:t xml:space="preserve">5.1.4  </w:t>
      </w:r>
      <w:r>
        <w:rPr>
          <w:rFonts w:ascii="宋体" w:hAnsi="宋体"/>
          <w:b/>
        </w:rPr>
        <w:t>建筑内部非结构构件、设备及附属设施等应连接牢固可靠并能适应主体结构变形。</w:t>
      </w:r>
    </w:p>
    <w:p>
      <w:pPr>
        <w:adjustRightInd w:val="0"/>
        <w:snapToGrid w:val="0"/>
        <w:spacing w:line="360" w:lineRule="exact"/>
      </w:pPr>
      <w:r>
        <w:t>(</w:t>
      </w:r>
      <w:r>
        <w:rPr>
          <w:rFonts w:ascii="宋体" w:hAnsi="宋体"/>
        </w:rPr>
        <w:t>对应京津冀</w:t>
      </w:r>
      <w:r>
        <w:t>4.1.4</w:t>
      </w:r>
      <w:r>
        <w:rPr>
          <w:rFonts w:ascii="宋体" w:hAnsi="宋体"/>
        </w:rPr>
        <w:t>条）</w:t>
      </w:r>
      <w:r>
        <w:t>—</w:t>
      </w:r>
      <w:r>
        <w:rPr>
          <w:rFonts w:ascii="宋体" w:hAnsi="宋体"/>
        </w:rPr>
        <w:t>建筑、结构、</w:t>
      </w:r>
      <w:r>
        <w:rPr>
          <w:rFonts w:hint="eastAsia" w:ascii="宋体" w:hAnsi="宋体"/>
        </w:rPr>
        <w:t>给排水、暖通、电气</w:t>
      </w:r>
    </w:p>
    <w:p>
      <w:pPr>
        <w:adjustRightInd w:val="0"/>
        <w:snapToGrid w:val="0"/>
        <w:spacing w:line="360" w:lineRule="exact"/>
        <w:rPr>
          <w:rFonts w:eastAsia="仿宋"/>
        </w:rPr>
      </w:pPr>
      <w:r>
        <w:rPr>
          <w:rFonts w:ascii="仿宋" w:hAnsi="仿宋" w:eastAsia="仿宋"/>
        </w:rPr>
        <w:t>【条文说明】</w:t>
      </w:r>
    </w:p>
    <w:p>
      <w:pPr>
        <w:adjustRightInd w:val="0"/>
        <w:snapToGrid w:val="0"/>
        <w:spacing w:line="360" w:lineRule="exact"/>
        <w:ind w:firstLine="420" w:firstLineChars="200"/>
        <w:rPr>
          <w:rFonts w:eastAsia="仿宋"/>
        </w:rPr>
      </w:pPr>
      <w:r>
        <w:rPr>
          <w:rFonts w:hint="eastAsia" w:ascii="仿宋" w:hAnsi="仿宋" w:eastAsia="仿宋"/>
        </w:rPr>
        <w:t>建筑内部的非结构构件包括非承重墙体、附着于楼屋面结构的构件、装饰构件和部件等。设备指建筑中为建筑使用功能服务的附属机械、电气构件、部件和系统，主要包括电梯、照明和应急电源、通信设备，管道系统、采暖和空气调节系统，烟火监测和消防系统，公用天线等。附属设施包括整体卫生间、橱柜、储物柜等。</w:t>
      </w:r>
    </w:p>
    <w:p>
      <w:pPr>
        <w:adjustRightInd w:val="0"/>
        <w:snapToGrid w:val="0"/>
        <w:spacing w:line="360" w:lineRule="exact"/>
        <w:ind w:firstLine="420" w:firstLineChars="200"/>
        <w:rPr>
          <w:rFonts w:eastAsia="仿宋"/>
        </w:rPr>
      </w:pPr>
      <w:r>
        <w:rPr>
          <w:rFonts w:hint="eastAsia" w:ascii="仿宋" w:hAnsi="仿宋" w:eastAsia="仿宋"/>
        </w:rPr>
        <w:t>建筑内部非结构构件、设备及附属设施等应满足建筑使用的安全性。如门窗、防护栏杆等应满足现行国家相关设计标准要求并安装牢固，防止跌落事故发生；且应根据腐蚀环境选用材料或进行耐腐蚀处理。近年因装饰装修脱落导致人员伤亡事故屡见不鲜，如吊链或连接件锈蚀导致吊灯掉落、吊顶脱落、瓷砖脱落等等。室内装饰装修除应符合现行国家相关标准的规定外，还需对承重材料的力学性能进行检测验证。装饰构件之间以及装饰构件与建筑墙体、楼板等构件之间的连接力学性能应满足设计要求，连接可靠并能适合主体结构在地震作用之外各种荷载作用下的变形。</w:t>
      </w:r>
    </w:p>
    <w:p>
      <w:pPr>
        <w:adjustRightInd w:val="0"/>
        <w:snapToGrid w:val="0"/>
        <w:spacing w:line="360" w:lineRule="exact"/>
        <w:ind w:firstLine="420" w:firstLineChars="200"/>
        <w:rPr>
          <w:rFonts w:eastAsia="仿宋"/>
        </w:rPr>
      </w:pPr>
      <w:r>
        <w:rPr>
          <w:rFonts w:hint="eastAsia" w:ascii="仿宋" w:hAnsi="仿宋" w:eastAsia="仿宋"/>
        </w:rPr>
        <w:t>建筑部品、非结构构件及附属设备等应采用机械固定、焊接、预埋等牢固性构件连接方式或一体化建造方式与建筑主体结构可靠连接，防止由于个别构件破坏引起连续性破坏或倒塌。应注意的是，以膨胀螺栓、捆绑、支架等连接或安装方式均不能视为一体化措施。</w:t>
      </w:r>
    </w:p>
    <w:p>
      <w:pPr>
        <w:pStyle w:val="6"/>
        <w:rPr>
          <w:b/>
          <w:bCs w:val="0"/>
        </w:rPr>
      </w:pPr>
      <w:r>
        <w:rPr>
          <w:b/>
          <w:bCs w:val="0"/>
        </w:rPr>
        <w:t xml:space="preserve">5.1.5  </w:t>
      </w:r>
      <w:r>
        <w:rPr>
          <w:rFonts w:ascii="宋体" w:hAnsi="宋体"/>
          <w:b/>
        </w:rPr>
        <w:t>建筑外门窗必须安装牢固，其抗风压性能和水密性能应符合国家现行有关标准的规定。</w:t>
      </w:r>
    </w:p>
    <w:p>
      <w:pPr>
        <w:spacing w:line="360" w:lineRule="exact"/>
      </w:pPr>
      <w:r>
        <w:t>(</w:t>
      </w:r>
      <w:r>
        <w:rPr>
          <w:rFonts w:ascii="宋体" w:hAnsi="宋体"/>
        </w:rPr>
        <w:t>对应京津冀</w:t>
      </w:r>
      <w:r>
        <w:t>4.1.5</w:t>
      </w:r>
      <w:r>
        <w:rPr>
          <w:rFonts w:ascii="宋体" w:hAnsi="宋体"/>
        </w:rPr>
        <w:t>条）</w:t>
      </w:r>
      <w:r>
        <w:t>—</w:t>
      </w:r>
      <w:r>
        <w:rPr>
          <w:rFonts w:ascii="宋体" w:hAnsi="宋体"/>
        </w:rPr>
        <w:t>建筑</w:t>
      </w:r>
    </w:p>
    <w:p>
      <w:pPr>
        <w:adjustRightInd w:val="0"/>
        <w:snapToGrid w:val="0"/>
        <w:spacing w:line="360" w:lineRule="exact"/>
        <w:rPr>
          <w:rFonts w:eastAsia="仿宋"/>
        </w:rPr>
      </w:pPr>
      <w:r>
        <w:rPr>
          <w:rFonts w:ascii="仿宋" w:hAnsi="仿宋" w:eastAsia="仿宋"/>
        </w:rPr>
        <w:t>【条文说明】</w:t>
      </w:r>
    </w:p>
    <w:p>
      <w:pPr>
        <w:adjustRightInd w:val="0"/>
        <w:snapToGrid w:val="0"/>
        <w:spacing w:line="360" w:lineRule="exact"/>
        <w:ind w:firstLine="420" w:firstLineChars="200"/>
        <w:rPr>
          <w:rFonts w:eastAsia="仿宋"/>
        </w:rPr>
      </w:pPr>
      <w:r>
        <w:rPr>
          <w:rFonts w:hint="eastAsia" w:ascii="仿宋" w:hAnsi="仿宋" w:eastAsia="仿宋"/>
        </w:rPr>
        <w:t>门窗是实现建筑物理性能的极其重要的功能性构件。门窗设计时应明确气密性能、水密性能、抗风压性能指标，其性能应满足现行行业标准《塑料门窗工程技术规程》</w:t>
      </w:r>
      <w:r>
        <w:rPr>
          <w:rFonts w:eastAsia="仿宋"/>
        </w:rPr>
        <w:t>JGJ 103</w:t>
      </w:r>
      <w:r>
        <w:rPr>
          <w:rFonts w:hint="eastAsia" w:ascii="仿宋" w:hAnsi="仿宋" w:eastAsia="仿宋"/>
        </w:rPr>
        <w:t>、《铝合金门窗工程技术规范》</w:t>
      </w:r>
      <w:r>
        <w:rPr>
          <w:rFonts w:eastAsia="仿宋"/>
        </w:rPr>
        <w:t>JGJ 214</w:t>
      </w:r>
      <w:r>
        <w:rPr>
          <w:rFonts w:hint="eastAsia" w:ascii="仿宋" w:hAnsi="仿宋" w:eastAsia="仿宋"/>
        </w:rPr>
        <w:t>等有关规定。</w:t>
      </w:r>
    </w:p>
    <w:p>
      <w:pPr>
        <w:pStyle w:val="6"/>
        <w:widowControl/>
        <w:rPr>
          <w:b/>
        </w:rPr>
      </w:pPr>
      <w:r>
        <w:rPr>
          <w:b/>
          <w:bCs w:val="0"/>
        </w:rPr>
        <w:t xml:space="preserve">5.1.6  </w:t>
      </w:r>
      <w:r>
        <w:rPr>
          <w:rStyle w:val="159"/>
          <w:rFonts w:ascii="宋体" w:hAnsi="宋体"/>
          <w:b/>
          <w:bCs/>
        </w:rPr>
        <w:t>卫生间、浴室的地面应设置防水层，墙面、顶棚应设置防潮层。</w:t>
      </w:r>
    </w:p>
    <w:p>
      <w:r>
        <w:t>(</w:t>
      </w:r>
      <w:r>
        <w:rPr>
          <w:rFonts w:ascii="宋体" w:hAnsi="宋体"/>
        </w:rPr>
        <w:t>对应京津冀</w:t>
      </w:r>
      <w:r>
        <w:t>4.1.6</w:t>
      </w:r>
      <w:r>
        <w:rPr>
          <w:rFonts w:ascii="宋体" w:hAnsi="宋体"/>
        </w:rPr>
        <w:t>条）</w:t>
      </w:r>
      <w:r>
        <w:t>—</w:t>
      </w:r>
      <w:r>
        <w:rPr>
          <w:rFonts w:ascii="宋体" w:hAnsi="宋体"/>
        </w:rPr>
        <w:t>建筑</w:t>
      </w:r>
    </w:p>
    <w:p>
      <w:pPr>
        <w:adjustRightInd w:val="0"/>
        <w:snapToGrid w:val="0"/>
        <w:spacing w:line="360" w:lineRule="exact"/>
        <w:rPr>
          <w:rFonts w:eastAsia="仿宋"/>
        </w:rPr>
      </w:pPr>
      <w:r>
        <w:rPr>
          <w:rFonts w:ascii="仿宋" w:hAnsi="仿宋" w:eastAsia="仿宋"/>
        </w:rPr>
        <w:t>【条文说明】</w:t>
      </w:r>
    </w:p>
    <w:p>
      <w:pPr>
        <w:adjustRightInd w:val="0"/>
        <w:snapToGrid w:val="0"/>
        <w:spacing w:line="360" w:lineRule="exact"/>
        <w:ind w:firstLine="420" w:firstLineChars="200"/>
        <w:rPr>
          <w:rFonts w:eastAsia="仿宋"/>
        </w:rPr>
      </w:pPr>
      <w:r>
        <w:rPr>
          <w:rFonts w:hint="eastAsia" w:ascii="仿宋" w:hAnsi="仿宋" w:eastAsia="仿宋"/>
        </w:rPr>
        <w:t>本条对卫生间、浴室等有水房间的防水进行了规定。为避免水蒸气透过墙体或顶棚，使隔壁房间或住户受潮气影响，导致诸如墙体发霉、破坏装修效果（壁纸脱落、发霉，涂料层起鼓、粉化，地板变形等）等情况发生，要求所有卫生间、浴室墙、地面做防水层，墙面、顶棚均做防潮处理。防水层和防潮层设计应符合现行行业标准《住宅室内防水工程技术规范》</w:t>
      </w:r>
      <w:r>
        <w:rPr>
          <w:rFonts w:eastAsia="仿宋"/>
        </w:rPr>
        <w:t>JGJ 298</w:t>
      </w:r>
      <w:r>
        <w:rPr>
          <w:rFonts w:hint="eastAsia" w:ascii="仿宋" w:hAnsi="仿宋" w:eastAsia="仿宋"/>
        </w:rPr>
        <w:t>的规定。</w:t>
      </w:r>
    </w:p>
    <w:p>
      <w:pPr>
        <w:pStyle w:val="6"/>
        <w:widowControl/>
        <w:rPr>
          <w:b/>
        </w:rPr>
      </w:pPr>
      <w:r>
        <w:rPr>
          <w:b/>
          <w:bCs w:val="0"/>
        </w:rPr>
        <w:t xml:space="preserve">5.1.7  </w:t>
      </w:r>
      <w:r>
        <w:rPr>
          <w:rFonts w:ascii="宋体" w:hAnsi="宋体"/>
          <w:b/>
        </w:rPr>
        <w:t>走廊、疏散通道等通行空间应满足紧急疏散、应急救护等要求，且应保持畅通。</w:t>
      </w:r>
    </w:p>
    <w:p>
      <w:pPr>
        <w:spacing w:line="360" w:lineRule="exact"/>
      </w:pPr>
      <w:r>
        <w:t>(</w:t>
      </w:r>
      <w:r>
        <w:rPr>
          <w:rFonts w:ascii="宋体" w:hAnsi="宋体"/>
        </w:rPr>
        <w:t>对应京津冀</w:t>
      </w:r>
      <w:r>
        <w:t>4.1.7</w:t>
      </w:r>
      <w:r>
        <w:rPr>
          <w:rFonts w:ascii="宋体" w:hAnsi="宋体"/>
        </w:rPr>
        <w:t>条）</w:t>
      </w:r>
      <w:r>
        <w:t>—</w:t>
      </w:r>
      <w:r>
        <w:rPr>
          <w:rFonts w:ascii="宋体" w:hAnsi="宋体"/>
        </w:rPr>
        <w:t>建筑</w:t>
      </w:r>
      <w:r>
        <w:rPr>
          <w:rFonts w:hint="eastAsia" w:ascii="宋体" w:hAnsi="宋体"/>
        </w:rPr>
        <w:t>、电气</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在发生突发事件时，疏散和救护顺畅非常重要，必须在场地和建筑设计中考虑到对策和措施。建筑应根据其高度、规模、使用功能和耐火等级等因素合理设置安全疏散和避难设施。安全出口和疏散门的位置、数量、宽度及疏散楼梯间的形式，应满足人员安全疏散的要求。走廊、疏散通道等应满足现行国家标准《建筑设计防火规范》</w:t>
      </w:r>
      <w:r>
        <w:rPr>
          <w:rFonts w:eastAsia="仿宋"/>
          <w:bCs/>
        </w:rPr>
        <w:t>GB 50016</w:t>
      </w:r>
      <w:r>
        <w:rPr>
          <w:rFonts w:hint="eastAsia" w:ascii="仿宋" w:hAnsi="仿宋" w:eastAsia="仿宋"/>
          <w:bCs/>
        </w:rPr>
        <w:t>、《防灾避难场所设计规范》</w:t>
      </w:r>
      <w:r>
        <w:rPr>
          <w:rFonts w:eastAsia="仿宋"/>
          <w:bCs/>
        </w:rPr>
        <w:t>GB 51143</w:t>
      </w:r>
      <w:r>
        <w:rPr>
          <w:rFonts w:hint="eastAsia" w:ascii="仿宋" w:hAnsi="仿宋" w:eastAsia="仿宋"/>
          <w:bCs/>
        </w:rPr>
        <w:t>等对安全疏散和避难、应急交通的相关要求。本条重在强调保持通行空间路线畅通、视线清晰，不应有阳台花池、配电箱等凸向走廊、疏散通道的设计，防止对人员活动、步行交通、消防疏散埋下安全隐患。</w:t>
      </w:r>
    </w:p>
    <w:p>
      <w:pPr>
        <w:pStyle w:val="6"/>
        <w:widowControl/>
        <w:rPr>
          <w:b/>
        </w:rPr>
      </w:pPr>
      <w:r>
        <w:rPr>
          <w:b/>
          <w:bCs w:val="0"/>
        </w:rPr>
        <w:t xml:space="preserve">5.1.8  </w:t>
      </w:r>
      <w:r>
        <w:rPr>
          <w:rFonts w:ascii="宋体" w:hAnsi="宋体"/>
          <w:b/>
        </w:rPr>
        <w:t>应</w:t>
      </w:r>
      <w:r>
        <w:rPr>
          <w:rFonts w:hint="eastAsia" w:ascii="宋体" w:hAnsi="宋体"/>
          <w:b/>
        </w:rPr>
        <w:t>设计</w:t>
      </w:r>
      <w:r>
        <w:rPr>
          <w:rFonts w:ascii="宋体" w:hAnsi="宋体"/>
          <w:b/>
        </w:rPr>
        <w:t>安全防护的警示和引导标识系统。</w:t>
      </w:r>
    </w:p>
    <w:p>
      <w:pPr>
        <w:spacing w:line="360" w:lineRule="exact"/>
      </w:pPr>
      <w:r>
        <w:t>(</w:t>
      </w:r>
      <w:r>
        <w:rPr>
          <w:rFonts w:ascii="宋体" w:hAnsi="宋体"/>
        </w:rPr>
        <w:t>对应京津冀</w:t>
      </w:r>
      <w:r>
        <w:t>4.1.8</w:t>
      </w:r>
      <w:r>
        <w:rPr>
          <w:rFonts w:ascii="宋体" w:hAnsi="宋体"/>
        </w:rPr>
        <w:t>条）</w:t>
      </w:r>
      <w:r>
        <w:t>—</w:t>
      </w:r>
      <w:r>
        <w:rPr>
          <w:rFonts w:ascii="宋体" w:hAnsi="宋体"/>
        </w:rPr>
        <w:t>建筑</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根据现行国家标准《安全标志及其使用导则》</w:t>
      </w:r>
      <w:r>
        <w:rPr>
          <w:rFonts w:eastAsia="仿宋"/>
          <w:bCs/>
        </w:rPr>
        <w:t>GB 2894</w:t>
      </w:r>
      <w:r>
        <w:rPr>
          <w:rFonts w:hint="eastAsia" w:ascii="仿宋" w:hAnsi="仿宋" w:eastAsia="仿宋"/>
          <w:bCs/>
        </w:rPr>
        <w:t>，安全标志分为禁止标志、警告标志、指令标志和提示标志四类。本条所述是指具有警示和引导功能的安全标志，应在场地及建筑公共场所和其他有必要提醒人们注意安全的场所显著位置上设置。</w:t>
      </w:r>
    </w:p>
    <w:p>
      <w:pPr>
        <w:adjustRightInd w:val="0"/>
        <w:snapToGrid w:val="0"/>
        <w:spacing w:line="360" w:lineRule="exact"/>
        <w:ind w:firstLine="420" w:firstLineChars="200"/>
        <w:rPr>
          <w:rFonts w:eastAsia="仿宋"/>
          <w:bCs/>
        </w:rPr>
      </w:pPr>
      <w:r>
        <w:rPr>
          <w:rFonts w:hint="eastAsia" w:ascii="仿宋" w:hAnsi="仿宋" w:eastAsia="仿宋"/>
          <w:bCs/>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pPr>
        <w:adjustRightInd w:val="0"/>
        <w:snapToGrid w:val="0"/>
        <w:spacing w:line="360" w:lineRule="exact"/>
        <w:ind w:firstLine="420" w:firstLineChars="200"/>
        <w:rPr>
          <w:rFonts w:eastAsia="仿宋"/>
          <w:bCs/>
        </w:rPr>
      </w:pPr>
      <w:r>
        <w:rPr>
          <w:rFonts w:hint="eastAsia" w:ascii="仿宋" w:hAnsi="仿宋" w:eastAsia="仿宋"/>
          <w:bCs/>
        </w:rPr>
        <w:t>设置安全引导指示标志，包括紧急出口标志、避险处标志、应急避难场所标志、急救点标志、报警点标志等，以及其他促进建筑安全使用的引导标志等。比如紧急出口标志，一般设置于便于安全疏散的紧急出口处，结合方向箭头设置于通向紧急出口的通道、楼梯口等处。安全引导指示标志的设置宜满足《应急导向系统设置原则与要求》</w:t>
      </w:r>
      <w:r>
        <w:rPr>
          <w:rFonts w:eastAsia="仿宋"/>
          <w:bCs/>
        </w:rPr>
        <w:t>GB/T 23809</w:t>
      </w:r>
      <w:r>
        <w:rPr>
          <w:rFonts w:hint="eastAsia" w:ascii="仿宋" w:hAnsi="仿宋" w:eastAsia="仿宋"/>
          <w:bCs/>
        </w:rPr>
        <w:t>中的要求。</w:t>
      </w:r>
    </w:p>
    <w:p>
      <w:pPr>
        <w:snapToGrid w:val="0"/>
        <w:spacing w:before="100" w:beforeAutospacing="1" w:after="100" w:afterAutospacing="1" w:line="380" w:lineRule="exact"/>
        <w:jc w:val="center"/>
        <w:outlineLvl w:val="1"/>
      </w:pPr>
      <w:bookmarkStart w:id="27" w:name="_Toc105430168"/>
      <w:bookmarkStart w:id="28" w:name="_Toc116217171"/>
      <w:r>
        <w:rPr>
          <w:b/>
        </w:rPr>
        <w:t>5.</w:t>
      </w:r>
      <w:r>
        <w:rPr>
          <w:rFonts w:hint="eastAsia"/>
          <w:b/>
        </w:rPr>
        <w:t>2</w:t>
      </w:r>
      <w:r>
        <w:t xml:space="preserve">  </w:t>
      </w:r>
      <w:r>
        <w:rPr>
          <w:rFonts w:hint="eastAsia" w:ascii="黑体" w:hAnsi="黑体" w:eastAsia="黑体"/>
        </w:rPr>
        <w:t>健康舒适</w:t>
      </w:r>
      <w:bookmarkEnd w:id="27"/>
      <w:bookmarkEnd w:id="28"/>
    </w:p>
    <w:p>
      <w:pPr>
        <w:pStyle w:val="6"/>
        <w:rPr>
          <w:b/>
        </w:rPr>
      </w:pPr>
      <w:r>
        <w:rPr>
          <w:b/>
          <w:bCs w:val="0"/>
        </w:rPr>
        <w:t xml:space="preserve">5.2.1  </w:t>
      </w:r>
      <w:r>
        <w:rPr>
          <w:rFonts w:ascii="宋体" w:hAnsi="宋体"/>
          <w:b/>
          <w:spacing w:val="-3"/>
        </w:rPr>
        <w:t>建筑设计应创造良好的室内环境</w:t>
      </w:r>
      <w:r>
        <w:rPr>
          <w:rFonts w:hint="eastAsia" w:ascii="宋体" w:hAnsi="宋体"/>
          <w:b/>
          <w:spacing w:val="-3"/>
        </w:rPr>
        <w:t>，</w:t>
      </w:r>
      <w:r>
        <w:rPr>
          <w:rFonts w:ascii="宋体" w:hAnsi="宋体"/>
          <w:b/>
        </w:rPr>
        <w:t>室内空气中的氨、甲醛、苯、总挥发性有机物、氡等污染物浓度应符合现行国家标准《室内空气质量标准》</w:t>
      </w:r>
      <w:r>
        <w:rPr>
          <w:b/>
        </w:rPr>
        <w:t>GB/T 18883</w:t>
      </w:r>
      <w:r>
        <w:rPr>
          <w:rFonts w:ascii="宋体" w:hAnsi="宋体"/>
          <w:b/>
        </w:rPr>
        <w:t>的有关规定。建筑室内和建筑主出入口处应在醒目位置设置禁烟标志。</w:t>
      </w:r>
    </w:p>
    <w:p>
      <w:pPr>
        <w:spacing w:line="360" w:lineRule="exact"/>
      </w:pPr>
      <w:r>
        <w:t>(</w:t>
      </w:r>
      <w:r>
        <w:rPr>
          <w:rFonts w:ascii="宋体" w:hAnsi="宋体"/>
        </w:rPr>
        <w:t>对应京津冀</w:t>
      </w:r>
      <w:r>
        <w:t>5.1.1</w:t>
      </w:r>
      <w:r>
        <w:rPr>
          <w:rFonts w:ascii="宋体" w:hAnsi="宋体"/>
        </w:rPr>
        <w:t>条）</w:t>
      </w:r>
      <w:r>
        <w:t>—</w:t>
      </w:r>
      <w:r>
        <w:rPr>
          <w:rFonts w:ascii="宋体" w:hAnsi="宋体"/>
        </w:rPr>
        <w:t>建筑</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eastAsia="仿宋"/>
          <w:bCs/>
        </w:rPr>
      </w:pPr>
      <w:r>
        <w:rPr>
          <w:rFonts w:hint="eastAsia" w:ascii="仿宋" w:hAnsi="仿宋" w:eastAsia="仿宋"/>
          <w:bCs/>
        </w:rPr>
        <w:t>现行国家标准《民用建筑工程室内环境污染控制标准》</w:t>
      </w:r>
      <w:r>
        <w:rPr>
          <w:rFonts w:hint="eastAsia" w:eastAsia="仿宋"/>
          <w:bCs/>
        </w:rPr>
        <w:t>GB 50325-2020</w:t>
      </w:r>
      <w:r>
        <w:rPr>
          <w:rFonts w:hint="eastAsia" w:ascii="仿宋" w:hAnsi="仿宋" w:eastAsia="仿宋"/>
          <w:bCs/>
        </w:rPr>
        <w:t>第</w:t>
      </w:r>
      <w:r>
        <w:rPr>
          <w:rFonts w:hint="eastAsia" w:eastAsia="仿宋"/>
          <w:bCs/>
        </w:rPr>
        <w:t xml:space="preserve">6.0.4 </w:t>
      </w:r>
      <w:r>
        <w:rPr>
          <w:rFonts w:hint="eastAsia" w:ascii="仿宋" w:hAnsi="仿宋" w:eastAsia="仿宋"/>
          <w:bCs/>
        </w:rPr>
        <w:t>条规定，民用建筑工程验收时必须进行室内环境污染物浓度检测；并对其中氡、甲醛、氨、苯、甲苯、二甲苯、总挥发性有机物等七类污染物的浓度限量进行了规定，详见下表：</w:t>
      </w:r>
    </w:p>
    <w:p>
      <w:pPr>
        <w:adjustRightInd w:val="0"/>
        <w:snapToGrid w:val="0"/>
        <w:spacing w:line="360" w:lineRule="exact"/>
        <w:jc w:val="center"/>
        <w:rPr>
          <w:rFonts w:eastAsia="仿宋"/>
          <w:bCs/>
          <w:sz w:val="18"/>
          <w:szCs w:val="18"/>
        </w:rPr>
      </w:pPr>
      <w:r>
        <w:rPr>
          <w:rFonts w:hint="eastAsia" w:ascii="仿宋" w:hAnsi="仿宋" w:eastAsia="仿宋"/>
          <w:bCs/>
          <w:sz w:val="18"/>
          <w:szCs w:val="18"/>
        </w:rPr>
        <w:t>表</w:t>
      </w:r>
      <w:r>
        <w:rPr>
          <w:rFonts w:hint="eastAsia" w:eastAsia="仿宋"/>
          <w:bCs/>
          <w:sz w:val="18"/>
          <w:szCs w:val="18"/>
        </w:rPr>
        <w:t xml:space="preserve">5 </w:t>
      </w:r>
      <w:r>
        <w:rPr>
          <w:rFonts w:hint="eastAsia" w:ascii="仿宋" w:hAnsi="仿宋" w:eastAsia="仿宋"/>
          <w:bCs/>
          <w:sz w:val="18"/>
          <w:szCs w:val="18"/>
        </w:rPr>
        <w:t>民用建筑室内环境污染物浓度限量</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203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jc w:val="both"/>
            </w:pPr>
            <w:r>
              <w:rPr>
                <w:rFonts w:ascii="宋体" w:hAnsi="宋体"/>
              </w:rPr>
              <w:t>污染物</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I</w:t>
            </w:r>
            <w:r>
              <w:rPr>
                <w:rFonts w:ascii="宋体" w:hAnsi="宋体"/>
              </w:rPr>
              <w:t>类民用建筑工程</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II</w:t>
            </w:r>
            <w:r>
              <w:rPr>
                <w:rFonts w:ascii="宋体" w:hAnsi="宋体"/>
              </w:rPr>
              <w:t>民用建筑工程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jc w:val="both"/>
            </w:pPr>
            <w:r>
              <w:rPr>
                <w:rFonts w:ascii="宋体" w:hAnsi="宋体"/>
              </w:rPr>
              <w:t>氡（</w:t>
            </w:r>
            <w:r>
              <w:t>Bq/m3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≤150</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jc w:val="both"/>
            </w:pPr>
            <w:r>
              <w:rPr>
                <w:rFonts w:ascii="宋体" w:hAnsi="宋体"/>
              </w:rPr>
              <w:t>甲醛（</w:t>
            </w:r>
            <w:r>
              <w:t>mg/m3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≤0.07</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rPr>
                <w:rFonts w:ascii="宋体" w:hAnsi="宋体"/>
              </w:rPr>
              <w:t>氨（</w:t>
            </w:r>
            <w:r>
              <w:t>mg/m3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≤0.15</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rPr>
                <w:rFonts w:ascii="宋体" w:hAnsi="宋体"/>
              </w:rPr>
              <w:t>苯（</w:t>
            </w:r>
            <w:r>
              <w:t>mg/m3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≤0.06</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rPr>
                <w:rFonts w:ascii="宋体" w:hAnsi="宋体"/>
              </w:rPr>
              <w:t>甲苯（</w:t>
            </w:r>
            <w:r>
              <w:t>mg/m3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≤0.15</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rPr>
                <w:rFonts w:ascii="宋体" w:hAnsi="宋体"/>
              </w:rPr>
              <w:t>二甲苯（</w:t>
            </w:r>
            <w:r>
              <w:t>mg/m</w:t>
            </w:r>
            <w:r>
              <w:rPr>
                <w:vertAlign w:val="superscript"/>
              </w:rPr>
              <w:t>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≤0.20</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TVOC</w:t>
            </w:r>
            <w:r>
              <w:rPr>
                <w:rFonts w:ascii="宋体" w:hAnsi="宋体"/>
              </w:rPr>
              <w:t>（</w:t>
            </w:r>
            <w:r>
              <w:t>mg/m</w:t>
            </w:r>
            <w:r>
              <w:rPr>
                <w:vertAlign w:val="superscript"/>
              </w:rPr>
              <w:t>3</w:t>
            </w:r>
            <w:r>
              <w:rPr>
                <w:rFonts w:ascii="宋体" w:hAnsi="宋体"/>
              </w:rPr>
              <w:t>）</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≤0.45</w:t>
            </w:r>
          </w:p>
        </w:tc>
        <w:tc>
          <w:tcPr>
            <w:tcW w:w="203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420" w:firstLine="147"/>
            </w:pPr>
            <w:r>
              <w:t>≤0.50</w:t>
            </w:r>
          </w:p>
        </w:tc>
      </w:tr>
    </w:tbl>
    <w:p>
      <w:pPr>
        <w:adjustRightInd w:val="0"/>
        <w:snapToGrid w:val="0"/>
        <w:spacing w:line="360" w:lineRule="exact"/>
        <w:ind w:firstLine="420" w:firstLineChars="200"/>
        <w:rPr>
          <w:rFonts w:eastAsia="仿宋"/>
          <w:bCs/>
          <w:szCs w:val="21"/>
        </w:rPr>
      </w:pPr>
      <w:r>
        <w:rPr>
          <w:rFonts w:hint="eastAsia" w:ascii="仿宋" w:hAnsi="仿宋" w:eastAsia="仿宋"/>
          <w:bCs/>
        </w:rPr>
        <w:t>建筑室内空气中的氨、甲醛、苯、总挥发性有机物、氡等污染物以及吸烟（包括二手烟）对人体的危害已得到普遍认识。通过建筑内污染物浓度控制及禁烟控制，是实现绿色建筑的基本要求之一。</w:t>
      </w:r>
    </w:p>
    <w:p>
      <w:pPr>
        <w:adjustRightInd w:val="0"/>
        <w:snapToGrid w:val="0"/>
        <w:spacing w:line="360" w:lineRule="exact"/>
        <w:ind w:firstLine="420" w:firstLineChars="200"/>
        <w:rPr>
          <w:rFonts w:eastAsia="仿宋"/>
          <w:bCs/>
        </w:rPr>
      </w:pPr>
      <w:r>
        <w:rPr>
          <w:rFonts w:hint="eastAsia" w:ascii="仿宋" w:hAnsi="仿宋" w:eastAsia="仿宋"/>
          <w:bCs/>
        </w:rPr>
        <w:t>对于室内空气污染物的控制，应从源头上做好防控。相关措施包括：不得采用国家及地方禁止使用或限制使用的对人体健康产生危害的建筑材料及制品，如《河北省推广、限制和禁止使用建设工程材料设备产品目录（</w:t>
      </w:r>
      <w:r>
        <w:rPr>
          <w:rFonts w:eastAsia="仿宋"/>
          <w:bCs/>
        </w:rPr>
        <w:t>2018</w:t>
      </w:r>
      <w:r>
        <w:rPr>
          <w:rFonts w:hint="eastAsia" w:ascii="仿宋" w:hAnsi="仿宋" w:eastAsia="仿宋"/>
          <w:bCs/>
        </w:rPr>
        <w:t>年版）及编制说明》等涉及的材料。装修材料、固定家具制品等所使用的材料应符合相应产品的污染物限量控制标准和北京市、天津市、河北省三地共同制定发布的《建筑类涂料与胶粘剂挥发性有机化合物含量限值标准》（河北省编号为</w:t>
      </w:r>
      <w:r>
        <w:rPr>
          <w:rFonts w:eastAsia="仿宋"/>
          <w:bCs/>
        </w:rPr>
        <w:t>DB13/3005-2017</w:t>
      </w:r>
      <w:r>
        <w:rPr>
          <w:rFonts w:hint="eastAsia" w:ascii="仿宋" w:hAnsi="仿宋" w:eastAsia="仿宋"/>
          <w:bCs/>
        </w:rPr>
        <w:t>）等的相关要求。</w:t>
      </w:r>
    </w:p>
    <w:p>
      <w:pPr>
        <w:adjustRightInd w:val="0"/>
        <w:snapToGrid w:val="0"/>
        <w:spacing w:line="360" w:lineRule="exact"/>
        <w:ind w:firstLine="420" w:firstLineChars="200"/>
        <w:rPr>
          <w:rFonts w:eastAsia="仿宋"/>
          <w:bCs/>
        </w:rPr>
      </w:pPr>
      <w:r>
        <w:rPr>
          <w:rFonts w:hint="eastAsia" w:ascii="仿宋" w:hAnsi="仿宋" w:eastAsia="仿宋"/>
          <w:bCs/>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应采取措施，对室内空气污染物浓度进行预评估，预测工程建成后室内空气污染物的浓度情况，指导建筑材料的选用和优化。</w:t>
      </w:r>
    </w:p>
    <w:p>
      <w:pPr>
        <w:adjustRightInd w:val="0"/>
        <w:snapToGrid w:val="0"/>
        <w:spacing w:line="360" w:lineRule="exact"/>
        <w:ind w:firstLine="420" w:firstLineChars="200"/>
        <w:rPr>
          <w:rFonts w:eastAsia="仿宋"/>
          <w:bCs/>
        </w:rPr>
      </w:pPr>
      <w:r>
        <w:rPr>
          <w:rFonts w:hint="eastAsia" w:ascii="仿宋" w:hAnsi="仿宋" w:eastAsia="仿宋"/>
          <w:bCs/>
        </w:rPr>
        <w:t>建筑室内和建筑主出入口处禁止吸烟，并设置禁烟标志，其中建筑室内，主要指的是公共建筑室内和住宅建筑内的公共区域。</w:t>
      </w:r>
    </w:p>
    <w:p>
      <w:pPr>
        <w:adjustRightInd w:val="0"/>
        <w:snapToGrid w:val="0"/>
        <w:spacing w:line="360" w:lineRule="exact"/>
        <w:ind w:firstLine="420" w:firstLineChars="200"/>
        <w:rPr>
          <w:rFonts w:eastAsia="仿宋"/>
          <w:bCs/>
        </w:rPr>
      </w:pPr>
      <w:r>
        <w:rPr>
          <w:rFonts w:hint="eastAsia" w:ascii="仿宋" w:hAnsi="仿宋" w:eastAsia="仿宋"/>
          <w:bCs/>
        </w:rPr>
        <w:t>设计时，应综合考虑建筑情况、室内装修设计方案、装修材料的种类和使用量、室内新风量、环境温度等诸多影响因素，以各种装修材料、家具制品主要污染物的释放特征（如释放速率）为基础，以</w:t>
      </w:r>
      <w:r>
        <w:rPr>
          <w:rFonts w:eastAsia="仿宋"/>
          <w:bCs/>
        </w:rPr>
        <w:t>“</w:t>
      </w:r>
      <w:r>
        <w:rPr>
          <w:rFonts w:hint="eastAsia" w:ascii="仿宋" w:hAnsi="仿宋" w:eastAsia="仿宋"/>
          <w:bCs/>
        </w:rPr>
        <w:t>总量控制</w:t>
      </w:r>
      <w:r>
        <w:rPr>
          <w:rFonts w:eastAsia="仿宋"/>
          <w:bCs/>
        </w:rPr>
        <w:t>”</w:t>
      </w:r>
      <w:r>
        <w:rPr>
          <w:rFonts w:hint="eastAsia" w:ascii="仿宋" w:hAnsi="仿宋" w:eastAsia="仿宋"/>
          <w:bCs/>
        </w:rPr>
        <w:t>为原则。依据装修设计方案，选择典型功能房间（卧室、客厅、办公室等）使用的主要建材（</w:t>
      </w:r>
      <w:r>
        <w:rPr>
          <w:rFonts w:eastAsia="仿宋"/>
          <w:bCs/>
        </w:rPr>
        <w:t>3~5</w:t>
      </w:r>
      <w:r>
        <w:rPr>
          <w:rFonts w:hint="eastAsia" w:ascii="仿宋" w:hAnsi="仿宋" w:eastAsia="仿宋"/>
          <w:bCs/>
        </w:rPr>
        <w:t>种）及固定家具制品，对室内空气中甲醛、苯、总挥发性有机物的浓度水平进行预评估。其中建材污染物释放特性参数及评估计算方法可参考现行行业标准《住宅建筑室内装修污染控制技术标准》</w:t>
      </w:r>
      <w:r>
        <w:rPr>
          <w:rFonts w:eastAsia="仿宋"/>
          <w:bCs/>
        </w:rPr>
        <w:t>JGJ/T 436</w:t>
      </w:r>
      <w:r>
        <w:rPr>
          <w:rFonts w:hint="eastAsia" w:ascii="仿宋" w:hAnsi="仿宋" w:eastAsia="仿宋"/>
          <w:bCs/>
        </w:rPr>
        <w:t>和《公共建筑室内空气质量控制设计标准》</w:t>
      </w:r>
      <w:r>
        <w:rPr>
          <w:rFonts w:eastAsia="仿宋"/>
          <w:bCs/>
        </w:rPr>
        <w:t>JGJ/T 461</w:t>
      </w:r>
    </w:p>
    <w:p>
      <w:pPr>
        <w:adjustRightInd w:val="0"/>
        <w:snapToGrid w:val="0"/>
        <w:spacing w:line="360" w:lineRule="exact"/>
        <w:rPr>
          <w:rFonts w:eastAsia="仿宋"/>
          <w:bCs/>
        </w:rPr>
      </w:pPr>
      <w:r>
        <w:rPr>
          <w:rFonts w:hint="eastAsia" w:ascii="仿宋" w:hAnsi="仿宋" w:eastAsia="仿宋"/>
          <w:bCs/>
        </w:rPr>
        <w:t>的相关规定。</w:t>
      </w:r>
    </w:p>
    <w:p>
      <w:pPr>
        <w:pStyle w:val="6"/>
        <w:rPr>
          <w:b/>
          <w:bCs w:val="0"/>
        </w:rPr>
      </w:pPr>
      <w:r>
        <w:rPr>
          <w:b/>
          <w:bCs w:val="0"/>
        </w:rPr>
        <w:t xml:space="preserve">5.2.2  </w:t>
      </w:r>
      <w:r>
        <w:rPr>
          <w:rFonts w:hint="eastAsia"/>
          <w:b/>
          <w:bCs w:val="0"/>
        </w:rPr>
        <w:t>应采取措施避免厨房、餐厅、打印复印室、卫生间、地下车库等区域的空气和污染物串通到其他空间；应防止厨房、卫生间的排气倒灌，设计应满足下列要求：</w:t>
      </w:r>
    </w:p>
    <w:p>
      <w:pPr>
        <w:widowControl/>
        <w:spacing w:line="360" w:lineRule="exact"/>
        <w:ind w:firstLine="420"/>
        <w:rPr>
          <w:bCs/>
        </w:rPr>
      </w:pPr>
      <w:r>
        <w:rPr>
          <w:rFonts w:hint="eastAsia"/>
          <w:bCs/>
        </w:rPr>
        <w:t xml:space="preserve">1 </w:t>
      </w:r>
      <w:r>
        <w:rPr>
          <w:rFonts w:hint="eastAsia" w:ascii="宋体" w:hAnsi="宋体"/>
          <w:bCs/>
        </w:rPr>
        <w:t>厨房和卫生间宜设置竖向排风道，并设置机械排风；</w:t>
      </w:r>
    </w:p>
    <w:p>
      <w:pPr>
        <w:widowControl/>
        <w:spacing w:line="360" w:lineRule="exact"/>
        <w:ind w:firstLine="420"/>
        <w:rPr>
          <w:bCs/>
        </w:rPr>
      </w:pPr>
      <w:r>
        <w:rPr>
          <w:rFonts w:hint="eastAsia"/>
          <w:bCs/>
        </w:rPr>
        <w:t xml:space="preserve">2 </w:t>
      </w:r>
      <w:r>
        <w:rPr>
          <w:rFonts w:hint="eastAsia" w:ascii="宋体" w:hAnsi="宋体"/>
          <w:bCs/>
        </w:rPr>
        <w:t>排气道的断面、形状、尺寸和内壁应有利于排烟（气）通畅，防止产生阻滞、涡流、串烟、漏气和倒灌等现象；</w:t>
      </w:r>
    </w:p>
    <w:p>
      <w:pPr>
        <w:widowControl/>
        <w:spacing w:line="360" w:lineRule="exact"/>
        <w:ind w:firstLine="420"/>
        <w:rPr>
          <w:bCs/>
        </w:rPr>
      </w:pPr>
      <w:r>
        <w:rPr>
          <w:rFonts w:hint="eastAsia"/>
          <w:bCs/>
        </w:rPr>
        <w:t xml:space="preserve">3 </w:t>
      </w:r>
      <w:r>
        <w:rPr>
          <w:rFonts w:hint="eastAsia" w:ascii="宋体" w:hAnsi="宋体"/>
          <w:bCs/>
        </w:rPr>
        <w:t>排气道宜安装止回排气阀和防倒灌风帽；</w:t>
      </w:r>
    </w:p>
    <w:p>
      <w:pPr>
        <w:widowControl/>
        <w:spacing w:line="360" w:lineRule="exact"/>
        <w:ind w:firstLine="420"/>
        <w:rPr>
          <w:bCs/>
        </w:rPr>
      </w:pPr>
      <w:r>
        <w:rPr>
          <w:rFonts w:hint="eastAsia"/>
          <w:bCs/>
        </w:rPr>
        <w:t xml:space="preserve">4 </w:t>
      </w:r>
      <w:r>
        <w:rPr>
          <w:rFonts w:hint="eastAsia" w:ascii="宋体" w:hAnsi="宋体"/>
          <w:bCs/>
        </w:rPr>
        <w:t>厨房和卫生间的排气道设计应符合国家现行标准《住宅设计规范》</w:t>
      </w:r>
      <w:r>
        <w:rPr>
          <w:rFonts w:hint="eastAsia"/>
          <w:bCs/>
        </w:rPr>
        <w:t>GB 50096</w:t>
      </w:r>
      <w:r>
        <w:rPr>
          <w:rFonts w:hint="eastAsia" w:ascii="宋体" w:hAnsi="宋体"/>
          <w:bCs/>
        </w:rPr>
        <w:t>、《住宅建筑规范》</w:t>
      </w:r>
      <w:r>
        <w:rPr>
          <w:rFonts w:hint="eastAsia"/>
          <w:bCs/>
        </w:rPr>
        <w:t>GB 50368</w:t>
      </w:r>
      <w:r>
        <w:rPr>
          <w:rFonts w:hint="eastAsia" w:ascii="宋体" w:hAnsi="宋体"/>
          <w:bCs/>
        </w:rPr>
        <w:t>、《建筑设计防火规范》</w:t>
      </w:r>
      <w:r>
        <w:rPr>
          <w:rFonts w:hint="eastAsia"/>
          <w:bCs/>
        </w:rPr>
        <w:t>GB 50016</w:t>
      </w:r>
      <w:r>
        <w:rPr>
          <w:rFonts w:hint="eastAsia" w:ascii="宋体" w:hAnsi="宋体"/>
          <w:bCs/>
        </w:rPr>
        <w:t>、《民用建筑设计统一标准》</w:t>
      </w:r>
      <w:r>
        <w:rPr>
          <w:rFonts w:hint="eastAsia"/>
          <w:bCs/>
        </w:rPr>
        <w:t>GB 50352</w:t>
      </w:r>
      <w:r>
        <w:rPr>
          <w:rFonts w:hint="eastAsia" w:ascii="宋体" w:hAnsi="宋体"/>
          <w:bCs/>
        </w:rPr>
        <w:t>、《民用建筑供暖通风与空气调节设计规范》</w:t>
      </w:r>
      <w:r>
        <w:rPr>
          <w:rFonts w:hint="eastAsia"/>
          <w:bCs/>
        </w:rPr>
        <w:t>GB 50736</w:t>
      </w:r>
      <w:r>
        <w:rPr>
          <w:rFonts w:hint="eastAsia" w:ascii="宋体" w:hAnsi="宋体"/>
          <w:bCs/>
        </w:rPr>
        <w:t>、《住宅排气管道系统工程技术标准》</w:t>
      </w:r>
      <w:r>
        <w:rPr>
          <w:rFonts w:hint="eastAsia"/>
          <w:bCs/>
        </w:rPr>
        <w:t>JGJ/T 455</w:t>
      </w:r>
      <w:r>
        <w:rPr>
          <w:rFonts w:hint="eastAsia" w:ascii="宋体" w:hAnsi="宋体"/>
          <w:bCs/>
        </w:rPr>
        <w:t>、《住宅厨房和卫生间排烟（气）道制品》</w:t>
      </w:r>
      <w:r>
        <w:rPr>
          <w:rFonts w:hint="eastAsia"/>
          <w:bCs/>
        </w:rPr>
        <w:t xml:space="preserve">JG/T 194 </w:t>
      </w:r>
      <w:r>
        <w:rPr>
          <w:rFonts w:hint="eastAsia" w:ascii="宋体" w:hAnsi="宋体"/>
          <w:bCs/>
        </w:rPr>
        <w:t>等有关标准的规定。</w:t>
      </w:r>
    </w:p>
    <w:p>
      <w:pPr>
        <w:spacing w:line="360" w:lineRule="exact"/>
      </w:pPr>
      <w:r>
        <w:rPr>
          <w:rFonts w:ascii="宋体" w:hAnsi="宋体"/>
        </w:rPr>
        <w:t>（对应京津冀标准</w:t>
      </w:r>
      <w:r>
        <w:t>5.1.2</w:t>
      </w:r>
      <w:r>
        <w:rPr>
          <w:rFonts w:ascii="宋体" w:hAnsi="宋体"/>
        </w:rPr>
        <w:t>条）</w:t>
      </w:r>
      <w:r>
        <w:t>—</w:t>
      </w:r>
      <w:r>
        <w:rPr>
          <w:rFonts w:ascii="宋体" w:hAnsi="宋体"/>
        </w:rPr>
        <w:t>建筑、暖通</w:t>
      </w:r>
    </w:p>
    <w:p>
      <w:pPr>
        <w:adjustRightInd w:val="0"/>
        <w:snapToGrid w:val="0"/>
        <w:spacing w:line="360" w:lineRule="exact"/>
        <w:rPr>
          <w:rFonts w:eastAsia="仿宋"/>
          <w:bCs/>
        </w:rPr>
      </w:pPr>
      <w:r>
        <w:rPr>
          <w:rFonts w:ascii="仿宋" w:hAnsi="仿宋" w:eastAsia="仿宋"/>
          <w:bCs/>
        </w:rPr>
        <w:t>【条文说明】</w:t>
      </w:r>
    </w:p>
    <w:p>
      <w:pPr>
        <w:adjustRightInd w:val="0"/>
        <w:snapToGrid w:val="0"/>
        <w:spacing w:line="360" w:lineRule="exact"/>
        <w:ind w:firstLine="420" w:firstLineChars="200"/>
        <w:rPr>
          <w:rFonts w:ascii="仿宋" w:hAnsi="仿宋" w:eastAsia="仿宋"/>
          <w:bCs/>
        </w:rPr>
      </w:pPr>
      <w:r>
        <w:rPr>
          <w:rFonts w:hint="eastAsia" w:ascii="仿宋" w:hAnsi="仿宋" w:eastAsia="仿宋"/>
          <w:bCs/>
        </w:rPr>
        <w:t>避免厨房、餐厅、打印复印室、卫生间、地下车库等区域的空气和污染物串通到室内其他空间，为此要保证合理的气流组织，采取合理的排风措施避免污染物扩散，将厨房和卫生间设置于建筑单元（或户型）自然通风的负压侧，防止厨房或卫生间的气味进入室内而影响室内空气质量。同时，可以对不同功能房间保证一定压差，避免气味或污染物串通到室内其他空间。如设置机械排风，应保证负压，还应注意其取风口和排风口的位置，避免短路或污染。</w:t>
      </w:r>
    </w:p>
    <w:p>
      <w:pPr>
        <w:adjustRightInd w:val="0"/>
        <w:snapToGrid w:val="0"/>
        <w:spacing w:line="360" w:lineRule="exact"/>
        <w:ind w:firstLine="420" w:firstLineChars="200"/>
        <w:rPr>
          <w:rFonts w:eastAsia="仿宋"/>
          <w:bCs/>
          <w:szCs w:val="21"/>
        </w:rPr>
      </w:pPr>
      <w:r>
        <w:rPr>
          <w:rFonts w:hint="eastAsia" w:ascii="仿宋" w:hAnsi="仿宋" w:eastAsia="仿宋"/>
          <w:bCs/>
        </w:rPr>
        <w:t>自然通风不能满足室内卫生要求的住宅，应设置机械通风系统或自然通风与机械通风结合的复合通风系统。厨房、无外窗卫生间应采用机械排风系统或预留机械排风系统开口，且应留有必要的进风面积。</w:t>
      </w:r>
    </w:p>
    <w:p>
      <w:pPr>
        <w:adjustRightInd w:val="0"/>
        <w:snapToGrid w:val="0"/>
        <w:spacing w:line="360" w:lineRule="exact"/>
        <w:ind w:firstLine="420" w:firstLineChars="200"/>
        <w:rPr>
          <w:rFonts w:eastAsia="仿宋"/>
          <w:bCs/>
        </w:rPr>
      </w:pPr>
      <w:r>
        <w:rPr>
          <w:rFonts w:hint="eastAsia" w:ascii="仿宋" w:hAnsi="仿宋" w:eastAsia="仿宋"/>
          <w:bCs/>
        </w:rPr>
        <w:t>本条强调产生异味房间如吸烟室、厨房、垃圾间、隔油间等设置排风或除异味装置的重要性，否则会影响室内外空气品质。</w:t>
      </w:r>
    </w:p>
    <w:p>
      <w:pPr>
        <w:pStyle w:val="6"/>
        <w:rPr>
          <w:b/>
        </w:rPr>
      </w:pPr>
      <w:r>
        <w:rPr>
          <w:b/>
          <w:bCs w:val="0"/>
        </w:rPr>
        <w:t xml:space="preserve">5.2.3  </w:t>
      </w:r>
      <w:r>
        <w:rPr>
          <w:rFonts w:ascii="宋体" w:hAnsi="宋体"/>
          <w:b/>
        </w:rPr>
        <w:t>给水排水系统的设置应符合下列规定：</w:t>
      </w:r>
    </w:p>
    <w:p>
      <w:pPr>
        <w:pStyle w:val="42"/>
        <w:ind w:firstLine="420"/>
        <w:rPr>
          <w:rFonts w:ascii="Times New Roman" w:hAnsi="Times New Roman"/>
        </w:rPr>
      </w:pPr>
      <w:r>
        <w:rPr>
          <w:rFonts w:hint="eastAsia"/>
        </w:rPr>
        <w:t xml:space="preserve"> </w:t>
      </w:r>
      <w:r>
        <w:rPr>
          <w:rFonts w:hint="eastAsia" w:ascii="Times New Roman" w:hAnsi="Times New Roman"/>
        </w:rPr>
        <w:t>1  应按《建筑给水排水设计标准》GB 50015的要求，设置合理、完善、安全的给水排水系统；</w:t>
      </w:r>
    </w:p>
    <w:p>
      <w:pPr>
        <w:pStyle w:val="42"/>
        <w:ind w:firstLine="420"/>
        <w:rPr>
          <w:rFonts w:ascii="Times New Roman" w:hAnsi="Times New Roman"/>
        </w:rPr>
      </w:pPr>
      <w:r>
        <w:rPr>
          <w:rFonts w:hint="eastAsia" w:ascii="Times New Roman" w:hAnsi="Times New Roman"/>
        </w:rPr>
        <w:t>2  生活饮用水水质应优于现行国家《生活饮用水卫生标准》GB 5749的规定，生活热水水质应符合《生活热水水质标准》CJ/T 521-2018</w:t>
      </w:r>
    </w:p>
    <w:p>
      <w:pPr>
        <w:pStyle w:val="42"/>
        <w:ind w:firstLine="422"/>
        <w:rPr>
          <w:rFonts w:ascii="Times New Roman" w:hAnsi="Times New Roman"/>
        </w:rPr>
      </w:pPr>
      <w:r>
        <w:rPr>
          <w:rFonts w:hint="eastAsia" w:ascii="Times New Roman" w:hAnsi="Times New Roman"/>
          <w:b/>
        </w:rPr>
        <w:t>3</w:t>
      </w:r>
      <w:r>
        <w:rPr>
          <w:rFonts w:ascii="Times New Roman" w:hAnsi="Times New Roman"/>
          <w:b/>
        </w:rPr>
        <w:t xml:space="preserve"> </w:t>
      </w:r>
      <w:r>
        <w:rPr>
          <w:rFonts w:ascii="Times New Roman" w:hAnsi="Times New Roman"/>
        </w:rPr>
        <w:t xml:space="preserve"> </w:t>
      </w:r>
      <w:r>
        <w:rPr>
          <w:rFonts w:hint="eastAsia" w:ascii="宋体" w:hAnsi="宋体"/>
        </w:rPr>
        <w:t>应设置安全可靠的贮水装置和消毒设备，并</w:t>
      </w:r>
      <w:r>
        <w:rPr>
          <w:rFonts w:ascii="宋体" w:hAnsi="宋体"/>
        </w:rPr>
        <w:t>应制定水池、水箱等储水设施定期清洗消毒计划并实施，且生活饮用水储水设施每半年清洗消毒不应少于</w:t>
      </w:r>
      <w:r>
        <w:rPr>
          <w:rFonts w:ascii="Times New Roman" w:hAnsi="Times New Roman"/>
        </w:rPr>
        <w:t>1</w:t>
      </w:r>
      <w:r>
        <w:rPr>
          <w:rFonts w:ascii="宋体" w:hAnsi="宋体"/>
        </w:rPr>
        <w:t>次；</w:t>
      </w:r>
    </w:p>
    <w:p>
      <w:pPr>
        <w:pStyle w:val="42"/>
        <w:ind w:firstLine="422"/>
        <w:rPr>
          <w:rFonts w:ascii="Times New Roman" w:hAnsi="Times New Roman"/>
        </w:rPr>
      </w:pPr>
      <w:r>
        <w:rPr>
          <w:rFonts w:hint="eastAsia" w:ascii="Times New Roman" w:hAnsi="Times New Roman"/>
          <w:b/>
        </w:rPr>
        <w:t>4</w:t>
      </w:r>
      <w:r>
        <w:rPr>
          <w:rFonts w:ascii="Times New Roman" w:hAnsi="Times New Roman"/>
        </w:rPr>
        <w:t xml:space="preserve">  </w:t>
      </w:r>
      <w:r>
        <w:rPr>
          <w:rFonts w:ascii="宋体" w:hAnsi="宋体"/>
        </w:rPr>
        <w:t>使用构造内自带水封的便器，且其水封深度不应小于</w:t>
      </w:r>
      <w:r>
        <w:rPr>
          <w:rFonts w:ascii="Times New Roman" w:hAnsi="Times New Roman"/>
        </w:rPr>
        <w:t>50mm</w:t>
      </w:r>
      <w:r>
        <w:rPr>
          <w:rFonts w:ascii="宋体" w:hAnsi="宋体"/>
        </w:rPr>
        <w:t>；</w:t>
      </w:r>
    </w:p>
    <w:p>
      <w:pPr>
        <w:autoSpaceDE w:val="0"/>
        <w:autoSpaceDN w:val="0"/>
        <w:adjustRightInd w:val="0"/>
        <w:ind w:firstLine="422" w:firstLineChars="200"/>
        <w:jc w:val="left"/>
        <w:rPr>
          <w:rFonts w:ascii="宋体" w:hAnsi="宋体"/>
          <w:kern w:val="0"/>
        </w:rPr>
      </w:pPr>
      <w:r>
        <w:rPr>
          <w:rFonts w:hint="eastAsia"/>
          <w:b/>
        </w:rPr>
        <w:t>5</w:t>
      </w:r>
      <w:r>
        <w:rPr>
          <w:b/>
        </w:rPr>
        <w:t xml:space="preserve"> </w:t>
      </w:r>
      <w:r>
        <w:t xml:space="preserve"> </w:t>
      </w:r>
      <w:r>
        <w:rPr>
          <w:rFonts w:ascii="宋体" w:hAnsi="宋体"/>
        </w:rPr>
        <w:t>非传统水源管道和设备应设置明确、清晰的永久性标识。</w:t>
      </w:r>
      <w:r>
        <w:rPr>
          <w:rFonts w:hint="eastAsia" w:ascii="宋体" w:hAnsi="宋体"/>
          <w:kern w:val="0"/>
        </w:rPr>
        <w:t>标识设置可按现行国家标准《工业管道的基本识别色、识别符号和安全标识》GB 7231、《建筑给水排水及采暖工程施工质量验收规范》GB 50242 中的有关规定。</w:t>
      </w:r>
    </w:p>
    <w:p>
      <w:pPr>
        <w:spacing w:line="360" w:lineRule="exact"/>
      </w:pPr>
      <w:r>
        <w:rPr>
          <w:rFonts w:ascii="宋体" w:hAnsi="宋体"/>
        </w:rPr>
        <w:t>（对应京津冀</w:t>
      </w:r>
      <w:r>
        <w:t>5.1.3</w:t>
      </w:r>
      <w:r>
        <w:rPr>
          <w:rFonts w:ascii="宋体" w:hAnsi="宋体"/>
        </w:rPr>
        <w:t>条）</w:t>
      </w:r>
      <w:r>
        <w:t>—</w:t>
      </w:r>
      <w:r>
        <w:rPr>
          <w:rFonts w:ascii="宋体" w:hAnsi="宋体"/>
        </w:rPr>
        <w:t>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符合健康要求的建筑给排水系统，是建筑健康安全的重要保障。设计时应按《建筑给水排水设计标准》</w:t>
      </w:r>
      <w:r>
        <w:rPr>
          <w:rFonts w:hint="eastAsia" w:eastAsia="仿宋"/>
        </w:rPr>
        <w:t>GB 50015</w:t>
      </w:r>
      <w:r>
        <w:rPr>
          <w:rFonts w:hint="eastAsia" w:ascii="仿宋" w:hAnsi="仿宋" w:eastAsia="仿宋"/>
        </w:rPr>
        <w:t>的要求，设置合理、完善、安全的给水排水系统；</w:t>
      </w:r>
    </w:p>
    <w:p>
      <w:pPr>
        <w:widowControl/>
        <w:spacing w:line="360" w:lineRule="exact"/>
        <w:ind w:firstLine="420" w:firstLineChars="200"/>
        <w:rPr>
          <w:rFonts w:eastAsia="仿宋"/>
        </w:rPr>
      </w:pPr>
      <w:r>
        <w:rPr>
          <w:rFonts w:hint="eastAsia" w:ascii="仿宋" w:hAnsi="仿宋" w:eastAsia="仿宋"/>
        </w:rPr>
        <w:t>能够提供符合卫生要求的生活饮用水是绿色建筑的基本前提之一。建筑生活饮用水用水点出水水质的常规指标应符合现行国家标准《生活饮用水卫生标准》</w:t>
      </w:r>
      <w:r>
        <w:rPr>
          <w:rFonts w:hint="eastAsia" w:eastAsia="仿宋"/>
        </w:rPr>
        <w:t>GB 5749</w:t>
      </w:r>
      <w:r>
        <w:rPr>
          <w:rFonts w:hint="eastAsia" w:ascii="仿宋" w:hAnsi="仿宋" w:eastAsia="仿宋"/>
        </w:rPr>
        <w:t>的规定。生活热水水质应符合《生活热水水质标准》</w:t>
      </w:r>
      <w:r>
        <w:rPr>
          <w:rFonts w:hint="eastAsia" w:eastAsia="仿宋"/>
        </w:rPr>
        <w:t>CJ/T 521-2018</w:t>
      </w:r>
    </w:p>
    <w:p>
      <w:pPr>
        <w:widowControl/>
        <w:spacing w:line="360" w:lineRule="exact"/>
        <w:ind w:firstLine="420" w:firstLineChars="200"/>
        <w:rPr>
          <w:rFonts w:eastAsia="仿宋"/>
        </w:rPr>
      </w:pPr>
      <w:r>
        <w:rPr>
          <w:rFonts w:hint="eastAsia" w:ascii="仿宋" w:hAnsi="仿宋" w:eastAsia="仿宋"/>
        </w:rPr>
        <w:t>生活饮用水储水设施包括生活饮用水供水系统储水设施、集中生活热水储水设施、储有生活用水的消防储水设施、冷却用水储水设施、游泳池及水景平衡水箱（池）等。储水设施清洗后应进行水质检测，水质合格后方可恢复供水。</w:t>
      </w:r>
    </w:p>
    <w:p>
      <w:pPr>
        <w:widowControl/>
        <w:spacing w:line="360" w:lineRule="exact"/>
        <w:ind w:firstLine="420" w:firstLineChars="200"/>
        <w:rPr>
          <w:rFonts w:eastAsia="仿宋"/>
        </w:rPr>
      </w:pPr>
      <w:r>
        <w:rPr>
          <w:rFonts w:hint="eastAsia" w:ascii="仿宋" w:hAnsi="仿宋" w:eastAsia="仿宋"/>
        </w:rPr>
        <w:t>水封装置是建筑排水管道系统中用以实现水封功能的装置。便器构造内自带水封，能够在保证污废水顺利排出的前提下，最大限度的防止排水系统中的有害气体逸入室内，避免室内环境受到污染，有效保护人体健康。便器构造内自带水封时，有效水封深度不得小于</w:t>
      </w:r>
      <w:r>
        <w:rPr>
          <w:rFonts w:hint="eastAsia" w:eastAsia="仿宋"/>
        </w:rPr>
        <w:t>50mm</w:t>
      </w:r>
      <w:r>
        <w:rPr>
          <w:rFonts w:hint="eastAsia" w:ascii="仿宋" w:hAnsi="仿宋" w:eastAsia="仿宋"/>
        </w:rPr>
        <w:t>，且不能采用活动机械密封替代水封。</w:t>
      </w:r>
    </w:p>
    <w:p>
      <w:pPr>
        <w:widowControl/>
        <w:spacing w:line="360" w:lineRule="exact"/>
        <w:ind w:firstLine="420" w:firstLineChars="200"/>
        <w:rPr>
          <w:rFonts w:ascii="仿宋_GB2312" w:eastAsia="仿宋_GB2312"/>
          <w:b/>
        </w:rPr>
      </w:pPr>
      <w:r>
        <w:rPr>
          <w:rFonts w:hint="eastAsia" w:ascii="仿宋" w:hAnsi="仿宋" w:eastAsia="仿宋"/>
        </w:rPr>
        <w:t>要求对非传统水源的管道和设备设置明确、清晰的永久标识，可最大程度避免在施工、日常维护或维修时发生误接、误饮、误用的情况，为用户提供健康用水保障。目前建筑行业有关部门仅对管道标记的颜色进行了规定，尚未制定统一的民用建筑管道标识标准图集，标识设置可参考现行国家标准《工业管道的基本识别色、识别符号和安全标识》</w:t>
      </w:r>
      <w:r>
        <w:rPr>
          <w:rFonts w:hint="eastAsia" w:eastAsia="仿宋"/>
        </w:rPr>
        <w:t>GB 7231</w:t>
      </w:r>
      <w:r>
        <w:rPr>
          <w:rFonts w:hint="eastAsia" w:ascii="仿宋" w:hAnsi="仿宋" w:eastAsia="仿宋"/>
        </w:rPr>
        <w:t>、《建筑给水排水及采暖工程施工质量验收规范》</w:t>
      </w:r>
      <w:r>
        <w:rPr>
          <w:rFonts w:hint="eastAsia" w:eastAsia="仿宋"/>
        </w:rPr>
        <w:t>GB 50242</w:t>
      </w:r>
      <w:r>
        <w:rPr>
          <w:rFonts w:hint="eastAsia" w:ascii="仿宋" w:hAnsi="仿宋" w:eastAsia="仿宋"/>
        </w:rPr>
        <w:t>中的相关规定。</w:t>
      </w:r>
    </w:p>
    <w:p>
      <w:pPr>
        <w:pStyle w:val="6"/>
        <w:rPr>
          <w:b/>
        </w:rPr>
      </w:pPr>
      <w:r>
        <w:rPr>
          <w:b/>
          <w:bCs w:val="0"/>
        </w:rPr>
        <w:t>5.2.4</w:t>
      </w:r>
      <w:r>
        <w:rPr>
          <w:b/>
        </w:rPr>
        <w:t xml:space="preserve">  </w:t>
      </w:r>
      <w:r>
        <w:rPr>
          <w:rFonts w:ascii="宋体" w:hAnsi="宋体"/>
          <w:b/>
        </w:rPr>
        <w:t>主要功能房间的室内噪声级和隔声性能应符合下列规定：</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室内噪声级应满足现行国家标准《民用建筑隔声设计规范》</w:t>
      </w:r>
      <w:r>
        <w:rPr>
          <w:rFonts w:ascii="Times New Roman" w:hAnsi="Times New Roman"/>
        </w:rPr>
        <w:t>GB 50118</w:t>
      </w:r>
      <w:r>
        <w:rPr>
          <w:rFonts w:ascii="宋体" w:hAnsi="宋体"/>
        </w:rPr>
        <w:t>中的低限要求；</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外墙、隔墙、楼板和门窗的隔声性能应满足现行国家标准《民用建筑隔声设计规范》</w:t>
      </w:r>
      <w:r>
        <w:rPr>
          <w:rFonts w:ascii="Times New Roman" w:hAnsi="Times New Roman"/>
        </w:rPr>
        <w:t>GB 50118</w:t>
      </w:r>
      <w:r>
        <w:rPr>
          <w:rFonts w:ascii="宋体" w:hAnsi="宋体"/>
        </w:rPr>
        <w:t>中的低限要求。</w:t>
      </w:r>
    </w:p>
    <w:p>
      <w:pPr>
        <w:spacing w:line="360" w:lineRule="exact"/>
      </w:pPr>
      <w:r>
        <w:t>(</w:t>
      </w:r>
      <w:r>
        <w:rPr>
          <w:rFonts w:ascii="宋体" w:hAnsi="宋体"/>
        </w:rPr>
        <w:t>对应京津冀</w:t>
      </w:r>
      <w:r>
        <w:t>5.1.4</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影响建筑室内噪声级大小的噪声源主要包括两类：一类是室内自身声源，如室内的通风空调设备、日用电器等；另一类是来自室外的噪声源，包括建筑内部其他空间的噪声源（如电梯噪声、空调机组噪声等）和建筑外部的噪声源（如周边交通噪声、社会生活噪声、工业噪声等）。对于建筑外部噪声源的控制，应首先在规划选址阶段就做综合考量，建筑设计时应进行合理的平面布局，避免或降低主要功能房间受到室外交通、活动区域等的干扰。否则，应通过提高围护结构隔声性能等方式改善。对建筑物内部的噪声源，应通过选用低噪声设备、设置有效隔声、隔振、吸声、消声等综合措施来控制。本条所指的低限要求，与现行国家标准《民用建筑隔声设计规范》</w:t>
      </w:r>
      <w:r>
        <w:rPr>
          <w:rFonts w:hint="eastAsia" w:eastAsia="仿宋"/>
        </w:rPr>
        <w:t xml:space="preserve">GB 50118 </w:t>
      </w:r>
      <w:r>
        <w:rPr>
          <w:rFonts w:hint="eastAsia" w:ascii="仿宋" w:hAnsi="仿宋" w:eastAsia="仿宋"/>
        </w:rPr>
        <w:t>中的低限要求规定对应，如该标准中没有明确室内噪声级的低限要求，即对应该标准规定的室内噪声级的最低要求。</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外墙、隔墙和门窗的隔声性能指空气声隔声性能；楼板的隔声性能除了空气声隔声性能之外，还包括撞击声隔声性能。本款所指的外墙、隔墙和门窗的隔声性能的低限要求，与现行国家标准《民用建筑隔声设计规范》</w:t>
      </w:r>
      <w:r>
        <w:rPr>
          <w:rFonts w:eastAsia="仿宋"/>
        </w:rPr>
        <w:t>GB 50118</w:t>
      </w:r>
      <w:r>
        <w:rPr>
          <w:rFonts w:hint="eastAsia" w:ascii="仿宋" w:hAnsi="仿宋" w:eastAsia="仿宋"/>
        </w:rPr>
        <w:t>中的低限要求规定对应，若该标准中没有明确围护结构隔声性能的低限要求，即对应该标准规定的隔声性能的最低要求。</w:t>
      </w:r>
    </w:p>
    <w:p>
      <w:pPr>
        <w:pStyle w:val="6"/>
        <w:widowControl/>
        <w:rPr>
          <w:b/>
        </w:rPr>
      </w:pPr>
      <w:r>
        <w:rPr>
          <w:b/>
          <w:bCs w:val="0"/>
        </w:rPr>
        <w:t xml:space="preserve">5.2.5  </w:t>
      </w:r>
      <w:r>
        <w:rPr>
          <w:rFonts w:ascii="宋体" w:hAnsi="宋体"/>
          <w:b/>
        </w:rPr>
        <w:t>建筑照明系统应符合下列规定：</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照明数量和质量应符合现行国家标准《建筑照明设计标准》</w:t>
      </w:r>
      <w:r>
        <w:rPr>
          <w:rFonts w:ascii="Times New Roman" w:hAnsi="Times New Roman"/>
        </w:rPr>
        <w:t>GB 50034</w:t>
      </w:r>
      <w:r>
        <w:rPr>
          <w:rFonts w:ascii="宋体" w:hAnsi="宋体"/>
        </w:rPr>
        <w:t>的规定；</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人员长期停留的场所应采用符合现行国家标准《灯和灯系统的光生物安全性》</w:t>
      </w:r>
      <w:r>
        <w:rPr>
          <w:rFonts w:ascii="Times New Roman" w:hAnsi="Times New Roman"/>
        </w:rPr>
        <w:t>GB/T 20145</w:t>
      </w:r>
      <w:r>
        <w:rPr>
          <w:rFonts w:ascii="宋体" w:hAnsi="宋体"/>
        </w:rPr>
        <w:t>规定的无危险类照明产品；</w:t>
      </w:r>
    </w:p>
    <w:p>
      <w:pPr>
        <w:pStyle w:val="42"/>
        <w:ind w:firstLine="422"/>
        <w:rPr>
          <w:rFonts w:ascii="Times New Roman" w:hAnsi="Times New Roman"/>
        </w:rPr>
      </w:pPr>
      <w:r>
        <w:rPr>
          <w:rFonts w:ascii="Times New Roman" w:hAnsi="Times New Roman"/>
          <w:b/>
        </w:rPr>
        <w:t>3</w:t>
      </w:r>
      <w:r>
        <w:rPr>
          <w:rFonts w:ascii="Times New Roman" w:hAnsi="Times New Roman"/>
        </w:rPr>
        <w:t xml:space="preserve">  </w:t>
      </w:r>
      <w:r>
        <w:rPr>
          <w:rFonts w:ascii="宋体" w:hAnsi="宋体"/>
        </w:rPr>
        <w:t>选用</w:t>
      </w:r>
      <w:r>
        <w:rPr>
          <w:rFonts w:ascii="Times New Roman" w:hAnsi="Times New Roman"/>
        </w:rPr>
        <w:t>LED</w:t>
      </w:r>
      <w:r>
        <w:rPr>
          <w:rFonts w:ascii="宋体" w:hAnsi="宋体"/>
        </w:rPr>
        <w:t>照明产品的光输出波形的波动深度应满足现行国家标准《</w:t>
      </w:r>
      <w:r>
        <w:rPr>
          <w:rFonts w:ascii="Times New Roman" w:hAnsi="Times New Roman"/>
        </w:rPr>
        <w:t>LED</w:t>
      </w:r>
      <w:r>
        <w:rPr>
          <w:rFonts w:ascii="宋体" w:hAnsi="宋体"/>
        </w:rPr>
        <w:t>室内照明应用技术要求》</w:t>
      </w:r>
      <w:r>
        <w:rPr>
          <w:rFonts w:ascii="Times New Roman" w:hAnsi="Times New Roman"/>
        </w:rPr>
        <w:t>GB/T 31831</w:t>
      </w:r>
      <w:r>
        <w:rPr>
          <w:rFonts w:ascii="宋体" w:hAnsi="宋体"/>
        </w:rPr>
        <w:t>的规定。</w:t>
      </w:r>
    </w:p>
    <w:p>
      <w:pPr>
        <w:spacing w:line="360" w:lineRule="exact"/>
      </w:pPr>
      <w:r>
        <w:rPr>
          <w:rFonts w:ascii="宋体" w:hAnsi="宋体"/>
        </w:rPr>
        <w:t>（对应京津冀</w:t>
      </w:r>
      <w:r>
        <w:t>5.1.5</w:t>
      </w:r>
      <w:r>
        <w:rPr>
          <w:rFonts w:ascii="宋体" w:hAnsi="宋体"/>
        </w:rPr>
        <w:t>条）</w:t>
      </w:r>
      <w:r>
        <w:t>-</w:t>
      </w:r>
      <w:r>
        <w:rPr>
          <w:rFonts w:ascii="宋体" w:hAnsi="宋体"/>
        </w:rPr>
        <w:t>电气</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rPr>
          <w:rFonts w:ascii="仿宋" w:hAnsi="仿宋" w:eastAsia="仿宋"/>
        </w:rPr>
      </w:pPr>
      <w:r>
        <w:rPr>
          <w:rFonts w:hint="eastAsia" w:ascii="仿宋" w:hAnsi="仿宋" w:eastAsia="仿宋"/>
        </w:rPr>
        <w:t>第1款，室内照明质量是影响室内环境质量的重要因素之一。良好、舒适的照明要求在参考平面上具有适当的照度水平，避免眩光，显色效果良好。各类民用建筑中的室内照度、眩光值、一般显色指数等照明数量和质量指标应满足现行国家标准《建筑照明设计标准》GB 50034有关规定。</w:t>
      </w:r>
    </w:p>
    <w:p>
      <w:pPr>
        <w:widowControl/>
        <w:spacing w:line="360" w:lineRule="exact"/>
        <w:ind w:firstLine="420" w:firstLineChars="200"/>
        <w:rPr>
          <w:rFonts w:ascii="仿宋" w:hAnsi="仿宋" w:eastAsia="仿宋"/>
        </w:rPr>
      </w:pPr>
      <w:r>
        <w:rPr>
          <w:rFonts w:hint="eastAsia" w:ascii="仿宋" w:hAnsi="仿宋" w:eastAsia="仿宋"/>
        </w:rPr>
        <w:t>第2款，现行国家标准《灯和灯系统的光生物安全性》GB/T 20145规定了照明产品不同危险级别的光生物安全指标及相关测试方法，为保障室内人员的健康，人员长期停留场所的照明应选择安全组别为无危险类的产品。</w:t>
      </w:r>
    </w:p>
    <w:p>
      <w:pPr>
        <w:widowControl/>
        <w:spacing w:line="360" w:lineRule="exact"/>
        <w:ind w:firstLine="420" w:firstLineChars="200"/>
        <w:rPr>
          <w:rFonts w:ascii="仿宋" w:hAnsi="仿宋" w:eastAsia="仿宋"/>
        </w:rPr>
      </w:pPr>
      <w:r>
        <w:rPr>
          <w:rFonts w:hint="eastAsia" w:ascii="仿宋" w:hAnsi="仿宋" w:eastAsia="仿宋"/>
        </w:rPr>
        <w:t>第3款，光源光输出波形的波动深度，用来评价光输出的波动对人的影响。光通量波动的波动深度越大，负效应越大，危害越严重。</w:t>
      </w:r>
    </w:p>
    <w:p>
      <w:pPr>
        <w:widowControl/>
        <w:spacing w:line="360" w:lineRule="exact"/>
        <w:outlineLvl w:val="2"/>
        <w:rPr>
          <w:bCs/>
        </w:rPr>
      </w:pPr>
      <w:r>
        <w:rPr>
          <w:b/>
        </w:rPr>
        <w:t>5.2.6</w:t>
      </w:r>
      <w:r>
        <w:t xml:space="preserve">  </w:t>
      </w:r>
      <w:r>
        <w:rPr>
          <w:rFonts w:hint="eastAsia" w:ascii="宋体" w:hAnsi="宋体"/>
          <w:b/>
        </w:rPr>
        <w:t>应采取措施保障室内热环境，设计应符合下列规定：</w:t>
      </w:r>
    </w:p>
    <w:p>
      <w:pPr>
        <w:widowControl/>
        <w:spacing w:line="360" w:lineRule="exact"/>
        <w:ind w:firstLine="420"/>
        <w:rPr>
          <w:bCs/>
        </w:rPr>
      </w:pPr>
      <w:r>
        <w:rPr>
          <w:rFonts w:hint="eastAsia"/>
          <w:b/>
        </w:rPr>
        <w:t>1</w:t>
      </w:r>
      <w:r>
        <w:rPr>
          <w:rFonts w:hint="eastAsia"/>
          <w:bCs/>
        </w:rPr>
        <w:t xml:space="preserve">  </w:t>
      </w:r>
      <w:r>
        <w:rPr>
          <w:rFonts w:hint="eastAsia" w:ascii="宋体" w:hAnsi="宋体"/>
          <w:bCs/>
        </w:rPr>
        <w:t>采用集中供暖空调系统的建筑，房间内的温度、湿度、新风量等设计参数应符合现行国家标准《民用建筑供暖通风与空气调节设计规范》</w:t>
      </w:r>
      <w:r>
        <w:rPr>
          <w:rFonts w:hint="eastAsia"/>
          <w:bCs/>
        </w:rPr>
        <w:t xml:space="preserve">GB 50736 </w:t>
      </w:r>
      <w:r>
        <w:rPr>
          <w:rFonts w:hint="eastAsia" w:ascii="宋体" w:hAnsi="宋体"/>
          <w:bCs/>
        </w:rPr>
        <w:t>的有关规定；</w:t>
      </w:r>
    </w:p>
    <w:p>
      <w:pPr>
        <w:widowControl/>
        <w:ind w:firstLine="420"/>
        <w:rPr>
          <w:rFonts w:ascii="宋体" w:hAnsi="宋体"/>
          <w:bCs/>
        </w:rPr>
      </w:pPr>
      <w:r>
        <w:rPr>
          <w:rFonts w:hint="eastAsia"/>
          <w:b/>
        </w:rPr>
        <w:t>2</w:t>
      </w:r>
      <w:r>
        <w:rPr>
          <w:rFonts w:hint="eastAsia"/>
          <w:bCs/>
        </w:rPr>
        <w:t xml:space="preserve">  </w:t>
      </w:r>
      <w:r>
        <w:rPr>
          <w:rFonts w:hint="eastAsia" w:ascii="宋体" w:hAnsi="宋体"/>
          <w:bCs/>
        </w:rPr>
        <w:t>采用非集中供暖空调系统的建筑，应具有保障室内热环境的措施或预留条件。</w:t>
      </w:r>
    </w:p>
    <w:p>
      <w:pPr>
        <w:pStyle w:val="2"/>
        <w:ind w:firstLine="422"/>
        <w:rPr>
          <w:rFonts w:ascii="Times New Roman" w:hAnsi="Times New Roman"/>
          <w:b/>
          <w:color w:val="FF0000"/>
          <w:sz w:val="21"/>
          <w:szCs w:val="20"/>
        </w:rPr>
      </w:pPr>
      <w:r>
        <w:rPr>
          <w:rFonts w:ascii="Times New Roman" w:hAnsi="Times New Roman"/>
          <w:b/>
          <w:color w:val="FF0000"/>
          <w:sz w:val="21"/>
          <w:szCs w:val="20"/>
        </w:rPr>
        <w:t xml:space="preserve">3  </w:t>
      </w:r>
      <w:r>
        <w:rPr>
          <w:rFonts w:ascii="宋体" w:hAnsi="宋体"/>
          <w:bCs/>
          <w:color w:val="FF0000"/>
          <w:sz w:val="21"/>
          <w:szCs w:val="20"/>
        </w:rPr>
        <w:t>供暖空调系统应设置自动室温调控装置。</w:t>
      </w:r>
    </w:p>
    <w:p>
      <w:pPr>
        <w:spacing w:line="360" w:lineRule="exact"/>
        <w:rPr>
          <w:szCs w:val="21"/>
        </w:rPr>
      </w:pPr>
      <w:r>
        <w:rPr>
          <w:rFonts w:ascii="宋体" w:hAnsi="宋体"/>
        </w:rPr>
        <w:t>（对应京津冀标准</w:t>
      </w:r>
      <w:r>
        <w:t>5.1.6</w:t>
      </w:r>
      <w:r>
        <w:rPr>
          <w:rFonts w:ascii="宋体" w:hAnsi="宋体"/>
        </w:rPr>
        <w:t>条）</w:t>
      </w:r>
      <w:r>
        <w:rPr>
          <w:rFonts w:hint="eastAsia" w:ascii="宋体" w:hAnsi="宋体"/>
        </w:rPr>
        <w:t>—</w:t>
      </w:r>
      <w:r>
        <w:rPr>
          <w:rFonts w:ascii="宋体" w:hAnsi="宋体"/>
        </w:rPr>
        <w:t>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ascii="仿宋" w:hAnsi="仿宋" w:eastAsia="仿宋"/>
        </w:rPr>
      </w:pPr>
      <w:r>
        <w:rPr>
          <w:rFonts w:hint="eastAsia" w:ascii="仿宋" w:hAnsi="仿宋" w:eastAsia="仿宋"/>
        </w:rPr>
        <w:t>建筑应满足室内热环境舒适度的要求。对于采用集中供暖空调系统的建筑，应根据房间、区域的功能和所采用的系统形式，合理设置可现场独立调节的热环境调节装置。对于未采用集中供暖空调系统的建筑，应合理设计建筑热环境营造方案，具备满足个性化热舒适需求的可独立控制的热环境调节装置或功能，应有保障室内热环境的措施或预留条件，如住宅采用分户独立供暖系统、预留分体空调安装条件等。</w:t>
      </w:r>
    </w:p>
    <w:p>
      <w:pPr>
        <w:pStyle w:val="6"/>
        <w:widowControl/>
        <w:rPr>
          <w:b/>
        </w:rPr>
      </w:pPr>
      <w:r>
        <w:rPr>
          <w:b/>
          <w:bCs w:val="0"/>
        </w:rPr>
        <w:t xml:space="preserve">5.2.7  </w:t>
      </w:r>
      <w:r>
        <w:rPr>
          <w:rFonts w:ascii="宋体" w:hAnsi="宋体"/>
          <w:b/>
        </w:rPr>
        <w:t>围护结构热工性能应符合下列规定：</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在室内设计温度、湿度条件下，建筑非透光围护结构内表面不得结露；</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供暖建筑的屋面、外墙内部不应产生冷凝；</w:t>
      </w:r>
    </w:p>
    <w:p>
      <w:pPr>
        <w:pStyle w:val="42"/>
        <w:ind w:firstLine="422"/>
        <w:rPr>
          <w:rFonts w:ascii="Times New Roman" w:hAnsi="Times New Roman"/>
        </w:rPr>
      </w:pPr>
      <w:r>
        <w:rPr>
          <w:rFonts w:ascii="Times New Roman" w:hAnsi="Times New Roman"/>
          <w:b/>
        </w:rPr>
        <w:t>3</w:t>
      </w:r>
      <w:r>
        <w:rPr>
          <w:rFonts w:ascii="Times New Roman" w:hAnsi="Times New Roman"/>
        </w:rPr>
        <w:t xml:space="preserve">  </w:t>
      </w:r>
      <w:r>
        <w:rPr>
          <w:rFonts w:ascii="宋体" w:hAnsi="宋体"/>
        </w:rPr>
        <w:t>屋顶和外墙隔热性能应满足现行国家标准《民用建筑热工设计规范》</w:t>
      </w:r>
      <w:r>
        <w:rPr>
          <w:rFonts w:ascii="Times New Roman" w:hAnsi="Times New Roman"/>
        </w:rPr>
        <w:t>GB 50176</w:t>
      </w:r>
      <w:r>
        <w:rPr>
          <w:rFonts w:ascii="宋体" w:hAnsi="宋体"/>
        </w:rPr>
        <w:t>的要求。</w:t>
      </w:r>
    </w:p>
    <w:p>
      <w:pPr>
        <w:spacing w:line="360" w:lineRule="exact"/>
      </w:pPr>
      <w:r>
        <w:t>(</w:t>
      </w:r>
      <w:r>
        <w:rPr>
          <w:rFonts w:ascii="宋体" w:hAnsi="宋体"/>
        </w:rPr>
        <w:t>对应京津冀</w:t>
      </w:r>
      <w:r>
        <w:t>5.1.7</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目前，寒冷地区多采用外墙外保温系统，如完全按照地方明确的节能构造图集进行设计，则不再考虑第</w:t>
      </w:r>
      <w:r>
        <w:rPr>
          <w:rFonts w:eastAsia="仿宋"/>
        </w:rPr>
        <w:t>3</w:t>
      </w:r>
      <w:r>
        <w:rPr>
          <w:rFonts w:hint="eastAsia" w:ascii="仿宋" w:hAnsi="仿宋" w:eastAsia="仿宋"/>
        </w:rPr>
        <w:t>款。</w:t>
      </w:r>
    </w:p>
    <w:p>
      <w:pPr>
        <w:widowControl/>
        <w:spacing w:line="360" w:lineRule="exact"/>
        <w:ind w:firstLine="420" w:firstLineChars="200"/>
        <w:rPr>
          <w:rFonts w:eastAsia="仿宋"/>
        </w:rPr>
      </w:pPr>
      <w:r>
        <w:rPr>
          <w:rFonts w:hint="eastAsia" w:ascii="仿宋" w:hAnsi="仿宋" w:eastAsia="仿宋"/>
        </w:rPr>
        <w:t>民用建筑的热工设计与地区气候相适应，保证室内基本的热环境要求。建筑热工设计主要包括建筑物及其围护结构的保温、防热和防潮设计。</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房间内表面长期或经常结露会引起霉变，污染室内的空气，应加以控制。在南方的梅雨季节，空气的湿度接近饱和，要彻底避免发生结露现象非常困难，不属于本条控制范畴。另外，短时间的结露并不至于引起霉变，所以本条控制</w:t>
      </w:r>
      <w:r>
        <w:rPr>
          <w:rFonts w:eastAsia="仿宋"/>
        </w:rPr>
        <w:t>“</w:t>
      </w:r>
      <w:r>
        <w:rPr>
          <w:rFonts w:hint="eastAsia" w:ascii="仿宋" w:hAnsi="仿宋" w:eastAsia="仿宋"/>
        </w:rPr>
        <w:t>在室内设计温、湿度</w:t>
      </w:r>
      <w:r>
        <w:rPr>
          <w:rFonts w:eastAsia="仿宋"/>
        </w:rPr>
        <w:t>”</w:t>
      </w:r>
      <w:r>
        <w:rPr>
          <w:rFonts w:hint="eastAsia" w:ascii="仿宋" w:hAnsi="仿宋" w:eastAsia="仿宋"/>
        </w:rPr>
        <w:t>这一前提条件下不结露。建筑非透光围护结构内表面，以及热桥部分的内表面应满足现行国家标准《民用建筑热工设计规范》</w:t>
      </w:r>
      <w:r>
        <w:rPr>
          <w:rFonts w:eastAsia="仿宋"/>
        </w:rPr>
        <w:t>GB 50176</w:t>
      </w:r>
      <w:r>
        <w:rPr>
          <w:rFonts w:hint="eastAsia" w:ascii="仿宋" w:hAnsi="仿宋" w:eastAsia="仿宋"/>
        </w:rPr>
        <w:t>的要求，并进行防结露验算。</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建筑围护结构在使用过程中，当围护结构两侧出现温度与湿度差时，会造成围护结构内部温湿度的重新分布。若围护结构内部某处温度低于了空气露点温度，围护结构内部空气中的水分或渗入围护结构内部的空气中的水分将发生冷凝。因此，应防止水蒸气渗透进入围护结构内部，并控制围护结构内部不产生冷凝。供暖建筑的外墙、屋面应根据现行国家标准《民用建筑热工设计规范》</w:t>
      </w:r>
      <w:r>
        <w:rPr>
          <w:rFonts w:eastAsia="仿宋"/>
        </w:rPr>
        <w:t>GB 50176</w:t>
      </w:r>
      <w:r>
        <w:rPr>
          <w:rFonts w:hint="eastAsia" w:ascii="仿宋" w:hAnsi="仿宋" w:eastAsia="仿宋"/>
        </w:rPr>
        <w:t>的要求，进行内部冷凝验算。</w:t>
      </w:r>
    </w:p>
    <w:p>
      <w:pPr>
        <w:widowControl/>
        <w:spacing w:line="360" w:lineRule="exact"/>
        <w:ind w:firstLine="420" w:firstLineChars="200"/>
        <w:rPr>
          <w:rFonts w:eastAsia="仿宋"/>
        </w:rPr>
      </w:pPr>
      <w:r>
        <w:rPr>
          <w:rFonts w:hint="eastAsia" w:ascii="仿宋" w:hAnsi="仿宋" w:eastAsia="仿宋"/>
        </w:rPr>
        <w:t>第</w:t>
      </w:r>
      <w:r>
        <w:rPr>
          <w:rFonts w:eastAsia="仿宋"/>
        </w:rPr>
        <w:t>3</w:t>
      </w:r>
      <w:r>
        <w:rPr>
          <w:rFonts w:hint="eastAsia" w:ascii="仿宋" w:hAnsi="仿宋" w:eastAsia="仿宋"/>
        </w:rPr>
        <w:t>款，屋顶和外墙的隔热性能，对于建筑在夏季时室内热舒适度的改善，以及空调负荷的降低，具有重要意义。</w:t>
      </w:r>
    </w:p>
    <w:p>
      <w:pPr>
        <w:widowControl/>
        <w:spacing w:line="360" w:lineRule="exact"/>
        <w:ind w:firstLine="420" w:firstLineChars="200"/>
        <w:rPr>
          <w:rFonts w:eastAsia="仿宋"/>
        </w:rPr>
      </w:pPr>
      <w:r>
        <w:rPr>
          <w:rFonts w:hint="eastAsia" w:ascii="仿宋" w:hAnsi="仿宋" w:eastAsia="仿宋"/>
        </w:rPr>
        <w:t>水平屋顶的日照时间最长，太阳辐射照度最大，由屋顶传给顶层房间的热量很大，是建筑物夏季隔热的一个重点。</w:t>
      </w:r>
    </w:p>
    <w:p>
      <w:pPr>
        <w:widowControl/>
        <w:spacing w:line="360" w:lineRule="exact"/>
        <w:ind w:firstLine="420" w:firstLineChars="200"/>
        <w:rPr>
          <w:rFonts w:eastAsia="仿宋"/>
        </w:rPr>
      </w:pPr>
      <w:r>
        <w:rPr>
          <w:rFonts w:hint="eastAsia" w:ascii="仿宋" w:hAnsi="仿宋" w:eastAsia="仿宋"/>
        </w:rPr>
        <w:t>围护结构的隔热宜采取下列措施保证在自然通风条件下，屋顶和东、西外墙内表面的最高温度不大于夏季室外计算温度的最高值：</w:t>
      </w:r>
    </w:p>
    <w:p>
      <w:pPr>
        <w:widowControl/>
        <w:spacing w:line="360" w:lineRule="exact"/>
        <w:ind w:firstLine="420" w:firstLineChars="200"/>
        <w:rPr>
          <w:rFonts w:eastAsia="仿宋"/>
        </w:rPr>
      </w:pPr>
      <w:r>
        <w:rPr>
          <w:rFonts w:hint="eastAsia" w:eastAsia="仿宋"/>
        </w:rPr>
        <w:t>1.</w:t>
      </w:r>
      <w:r>
        <w:rPr>
          <w:rFonts w:hint="eastAsia" w:ascii="仿宋" w:hAnsi="仿宋" w:eastAsia="仿宋"/>
        </w:rPr>
        <w:t>屋面选用浅色屋面，宜采用白色或浅色反射隔热涂料</w:t>
      </w:r>
      <w:r>
        <w:rPr>
          <w:rFonts w:ascii="仿宋" w:hAnsi="仿宋" w:eastAsia="仿宋"/>
        </w:rPr>
        <w:t>，</w:t>
      </w:r>
      <w:r>
        <w:rPr>
          <w:rFonts w:hint="eastAsia" w:ascii="仿宋" w:hAnsi="仿宋" w:eastAsia="仿宋"/>
        </w:rPr>
        <w:t>从而降低屋顶表面的温度</w:t>
      </w:r>
      <w:r>
        <w:rPr>
          <w:rFonts w:ascii="仿宋" w:hAnsi="仿宋" w:eastAsia="仿宋"/>
        </w:rPr>
        <w:t>（</w:t>
      </w:r>
      <w:r>
        <w:rPr>
          <w:rFonts w:hint="eastAsia" w:ascii="仿宋" w:hAnsi="仿宋" w:eastAsia="仿宋"/>
        </w:rPr>
        <w:t>越是南方越适宜应用这种技术</w:t>
      </w:r>
      <w:r>
        <w:rPr>
          <w:rFonts w:ascii="仿宋" w:hAnsi="仿宋" w:eastAsia="仿宋"/>
        </w:rPr>
        <w:t>）</w:t>
      </w:r>
      <w:r>
        <w:rPr>
          <w:rFonts w:hint="eastAsia" w:ascii="仿宋" w:hAnsi="仿宋" w:eastAsia="仿宋"/>
        </w:rPr>
        <w:t>；</w:t>
      </w:r>
    </w:p>
    <w:p>
      <w:pPr>
        <w:widowControl/>
        <w:spacing w:line="360" w:lineRule="exact"/>
        <w:ind w:firstLine="420" w:firstLineChars="200"/>
        <w:rPr>
          <w:rFonts w:eastAsia="仿宋"/>
        </w:rPr>
      </w:pPr>
      <w:r>
        <w:rPr>
          <w:rFonts w:hint="eastAsia" w:eastAsia="仿宋"/>
        </w:rPr>
        <w:t>2.</w:t>
      </w:r>
      <w:r>
        <w:rPr>
          <w:rFonts w:hint="eastAsia" w:ascii="仿宋" w:hAnsi="仿宋" w:eastAsia="仿宋"/>
        </w:rPr>
        <w:t>平屋顶设置架空通风层，坡屋顶设置可通风的阁楼层（通风间层），东西外墙可设通风墙等；</w:t>
      </w:r>
    </w:p>
    <w:p>
      <w:pPr>
        <w:widowControl/>
        <w:spacing w:line="360" w:lineRule="exact"/>
        <w:ind w:firstLine="420" w:firstLineChars="200"/>
        <w:rPr>
          <w:rFonts w:eastAsia="仿宋"/>
        </w:rPr>
      </w:pPr>
      <w:r>
        <w:rPr>
          <w:rFonts w:hint="eastAsia" w:eastAsia="仿宋"/>
        </w:rPr>
        <w:t>3.</w:t>
      </w:r>
      <w:r>
        <w:rPr>
          <w:rFonts w:hint="eastAsia" w:ascii="仿宋" w:hAnsi="仿宋" w:eastAsia="仿宋"/>
        </w:rPr>
        <w:t>设置屋顶绿化或种植屋面、倒置式屋面等，</w:t>
      </w:r>
      <w:r>
        <w:rPr>
          <w:rFonts w:ascii="仿宋" w:hAnsi="仿宋" w:eastAsia="仿宋"/>
        </w:rPr>
        <w:t>使屋面</w:t>
      </w:r>
      <w:r>
        <w:rPr>
          <w:rFonts w:hint="eastAsia" w:ascii="仿宋" w:hAnsi="仿宋" w:eastAsia="仿宋"/>
        </w:rPr>
        <w:t>的内表面温度低且昼夜稳定</w:t>
      </w:r>
      <w:r>
        <w:rPr>
          <w:rFonts w:ascii="仿宋" w:hAnsi="仿宋" w:eastAsia="仿宋"/>
        </w:rPr>
        <w:t>，</w:t>
      </w:r>
      <w:r>
        <w:rPr>
          <w:rFonts w:hint="eastAsia" w:ascii="仿宋" w:hAnsi="仿宋" w:eastAsia="仿宋"/>
        </w:rPr>
        <w:t>提高屋面隔热性能；</w:t>
      </w:r>
    </w:p>
    <w:p>
      <w:pPr>
        <w:widowControl/>
        <w:spacing w:line="360" w:lineRule="exact"/>
        <w:ind w:firstLine="420" w:firstLineChars="200"/>
        <w:rPr>
          <w:rFonts w:eastAsia="仿宋"/>
        </w:rPr>
      </w:pPr>
      <w:r>
        <w:rPr>
          <w:rFonts w:hint="eastAsia" w:eastAsia="仿宋"/>
        </w:rPr>
        <w:t>4.</w:t>
      </w:r>
      <w:r>
        <w:rPr>
          <w:rFonts w:hint="eastAsia" w:ascii="仿宋" w:hAnsi="仿宋" w:eastAsia="仿宋"/>
        </w:rPr>
        <w:t>屋面设置遮阳措施；</w:t>
      </w:r>
    </w:p>
    <w:p>
      <w:pPr>
        <w:widowControl/>
        <w:spacing w:line="360" w:lineRule="exact"/>
        <w:ind w:firstLine="420" w:firstLineChars="200"/>
        <w:rPr>
          <w:rFonts w:eastAsia="仿宋"/>
        </w:rPr>
      </w:pPr>
      <w:r>
        <w:rPr>
          <w:rFonts w:hint="eastAsia" w:eastAsia="仿宋"/>
        </w:rPr>
        <w:t>5.</w:t>
      </w:r>
      <w:r>
        <w:rPr>
          <w:rFonts w:hint="eastAsia" w:ascii="仿宋" w:hAnsi="仿宋" w:eastAsia="仿宋"/>
        </w:rPr>
        <w:t>采用有效遮阳装置、增加隔热层厚度等措施提高屋面隔热性能；</w:t>
      </w:r>
    </w:p>
    <w:p>
      <w:pPr>
        <w:widowControl/>
        <w:spacing w:line="360" w:lineRule="exact"/>
        <w:ind w:firstLine="420" w:firstLineChars="200"/>
        <w:rPr>
          <w:rFonts w:eastAsia="仿宋"/>
        </w:rPr>
      </w:pPr>
      <w:r>
        <w:rPr>
          <w:rFonts w:hint="eastAsia" w:eastAsia="仿宋"/>
        </w:rPr>
        <w:t>6.</w:t>
      </w:r>
      <w:r>
        <w:rPr>
          <w:rFonts w:hint="eastAsia" w:ascii="仿宋" w:hAnsi="仿宋" w:eastAsia="仿宋"/>
        </w:rPr>
        <w:t>设置带铝箔的封闭空气间层。当为单面铝箔空气间层时，铝箔宜设在温度较高的一侧。</w:t>
      </w:r>
    </w:p>
    <w:p>
      <w:pPr>
        <w:widowControl/>
        <w:spacing w:line="360" w:lineRule="exact"/>
        <w:ind w:firstLine="420" w:firstLineChars="200"/>
        <w:rPr>
          <w:rFonts w:eastAsia="仿宋"/>
        </w:rPr>
      </w:pPr>
      <w:r>
        <w:rPr>
          <w:rFonts w:hint="eastAsia" w:ascii="仿宋" w:hAnsi="仿宋" w:eastAsia="仿宋"/>
        </w:rPr>
        <w:t>屋顶和外墙的热工性能不仅要满足现行国家建筑节能</w:t>
      </w:r>
      <w:r>
        <w:rPr>
          <w:rFonts w:ascii="仿宋" w:hAnsi="仿宋" w:eastAsia="仿宋"/>
        </w:rPr>
        <w:t>通用规范</w:t>
      </w:r>
      <w:r>
        <w:rPr>
          <w:rFonts w:hint="eastAsia" w:ascii="仿宋" w:hAnsi="仿宋" w:eastAsia="仿宋"/>
        </w:rPr>
        <w:t>的要求，也要满足现行国家标准《民用建筑热工设计规范》</w:t>
      </w:r>
      <w:r>
        <w:rPr>
          <w:rFonts w:eastAsia="仿宋"/>
        </w:rPr>
        <w:t>GB 50176</w:t>
      </w:r>
      <w:r>
        <w:rPr>
          <w:rFonts w:hint="eastAsia" w:ascii="仿宋" w:hAnsi="仿宋" w:eastAsia="仿宋"/>
        </w:rPr>
        <w:t>的要求，并进行隔热性能验算。</w:t>
      </w:r>
    </w:p>
    <w:p>
      <w:pPr>
        <w:pStyle w:val="2"/>
        <w:ind w:firstLine="0" w:firstLineChars="0"/>
        <w:outlineLvl w:val="2"/>
        <w:rPr>
          <w:rFonts w:ascii="Times New Roman" w:hAnsi="Times New Roman"/>
          <w:bCs/>
          <w:sz w:val="21"/>
          <w:szCs w:val="21"/>
        </w:rPr>
      </w:pPr>
      <w:r>
        <w:rPr>
          <w:rFonts w:ascii="Times New Roman" w:hAnsi="Times New Roman"/>
          <w:b/>
          <w:sz w:val="21"/>
          <w:szCs w:val="21"/>
        </w:rPr>
        <w:t>5.2.8</w:t>
      </w:r>
      <w:r>
        <w:t xml:space="preserve"> </w:t>
      </w:r>
      <w:r>
        <w:rPr>
          <w:rFonts w:hint="eastAsia"/>
        </w:rPr>
        <w:t xml:space="preserve"> </w:t>
      </w:r>
      <w:r>
        <w:rPr>
          <w:rFonts w:hint="eastAsia" w:ascii="宋体" w:hAnsi="宋体"/>
          <w:b/>
          <w:sz w:val="21"/>
          <w:szCs w:val="21"/>
        </w:rPr>
        <w:t>主要功能房间应具有现场独立控制的热环境调节装置，设计应符合下列规定：</w:t>
      </w:r>
    </w:p>
    <w:p>
      <w:pPr>
        <w:widowControl/>
        <w:spacing w:line="360" w:lineRule="exact"/>
        <w:ind w:firstLine="420"/>
        <w:rPr>
          <w:bCs/>
          <w:szCs w:val="21"/>
        </w:rPr>
      </w:pPr>
      <w:r>
        <w:rPr>
          <w:rFonts w:hint="eastAsia"/>
          <w:b/>
        </w:rPr>
        <w:t>1</w:t>
      </w:r>
      <w:r>
        <w:rPr>
          <w:rFonts w:hint="eastAsia"/>
          <w:bCs/>
        </w:rPr>
        <w:t xml:space="preserve">  </w:t>
      </w:r>
      <w:r>
        <w:rPr>
          <w:rFonts w:hint="eastAsia" w:ascii="宋体" w:hAnsi="宋体"/>
          <w:bCs/>
        </w:rPr>
        <w:t>对于采用集中供暖空调系统的建筑，供暖散热器、地面辐射供暖系统等应设置恒温控制阀等温控措施，集中空调系统末端应设有独立开启装置，温度、风速可独立调节装置；</w:t>
      </w:r>
      <w:r>
        <w:rPr>
          <w:rFonts w:hint="eastAsia"/>
          <w:bCs/>
        </w:rPr>
        <w:t xml:space="preserve"> </w:t>
      </w:r>
    </w:p>
    <w:p>
      <w:pPr>
        <w:widowControl/>
        <w:spacing w:line="360" w:lineRule="exact"/>
        <w:ind w:firstLine="420"/>
        <w:rPr>
          <w:bCs/>
        </w:rPr>
      </w:pPr>
      <w:r>
        <w:rPr>
          <w:rFonts w:hint="eastAsia"/>
          <w:b/>
        </w:rPr>
        <w:t xml:space="preserve">2 </w:t>
      </w:r>
      <w:r>
        <w:rPr>
          <w:rFonts w:hint="eastAsia"/>
          <w:bCs/>
        </w:rPr>
        <w:t xml:space="preserve"> </w:t>
      </w:r>
      <w:r>
        <w:rPr>
          <w:rFonts w:hint="eastAsia" w:ascii="宋体" w:hAnsi="宋体"/>
          <w:bCs/>
        </w:rPr>
        <w:t>对于未采用集中供暖空调系统的建筑，应设置分户或分区域供暖设施，空调可采用多联机、分体空调、风扇等或预留分体空调安装条件，并应满足个性化热环境调节要求；</w:t>
      </w:r>
    </w:p>
    <w:p>
      <w:pPr>
        <w:widowControl/>
        <w:spacing w:line="360" w:lineRule="exact"/>
        <w:ind w:firstLine="420"/>
        <w:rPr>
          <w:bCs/>
        </w:rPr>
      </w:pPr>
      <w:r>
        <w:rPr>
          <w:rFonts w:hint="eastAsia"/>
          <w:b/>
        </w:rPr>
        <w:t>3</w:t>
      </w:r>
      <w:r>
        <w:rPr>
          <w:rFonts w:hint="eastAsia"/>
          <w:bCs/>
        </w:rPr>
        <w:t xml:space="preserve">  </w:t>
      </w:r>
      <w:r>
        <w:rPr>
          <w:rFonts w:hint="eastAsia" w:ascii="宋体" w:hAnsi="宋体"/>
          <w:bCs/>
        </w:rPr>
        <w:t>主要功能房间热环境调节装置的设置应符合现行地方标准《河</w:t>
      </w:r>
      <w:r>
        <w:rPr>
          <w:rFonts w:hint="eastAsia" w:ascii="宋体" w:hAnsi="宋体"/>
          <w:bCs/>
          <w:color w:val="FF0000"/>
        </w:rPr>
        <w:t>北省居住建筑节能设计标准（节能</w:t>
      </w:r>
      <w:r>
        <w:rPr>
          <w:rFonts w:hint="eastAsia"/>
          <w:bCs/>
          <w:color w:val="FF0000"/>
        </w:rPr>
        <w:t>75%</w:t>
      </w:r>
      <w:r>
        <w:rPr>
          <w:rFonts w:hint="eastAsia" w:ascii="宋体" w:hAnsi="宋体"/>
          <w:bCs/>
          <w:color w:val="FF0000"/>
        </w:rPr>
        <w:t>）》</w:t>
      </w:r>
      <w:r>
        <w:rPr>
          <w:rFonts w:hint="eastAsia"/>
          <w:bCs/>
          <w:color w:val="FF0000"/>
        </w:rPr>
        <w:t xml:space="preserve">DB13(J) 185 </w:t>
      </w:r>
      <w:r>
        <w:rPr>
          <w:rFonts w:hint="eastAsia" w:ascii="宋体" w:hAnsi="宋体"/>
          <w:bCs/>
          <w:color w:val="FF0000"/>
        </w:rPr>
        <w:t>和《河北省公共建筑节能设计标准（节能</w:t>
      </w:r>
      <w:r>
        <w:rPr>
          <w:rFonts w:hint="eastAsia"/>
          <w:bCs/>
          <w:color w:val="FF0000"/>
        </w:rPr>
        <w:t>65%</w:t>
      </w:r>
      <w:r>
        <w:rPr>
          <w:rFonts w:hint="eastAsia" w:ascii="宋体" w:hAnsi="宋体"/>
          <w:bCs/>
          <w:color w:val="FF0000"/>
        </w:rPr>
        <w:t>）》</w:t>
      </w:r>
      <w:r>
        <w:rPr>
          <w:rFonts w:hint="eastAsia"/>
          <w:bCs/>
          <w:color w:val="FF0000"/>
        </w:rPr>
        <w:t xml:space="preserve">DB13(J) 81 </w:t>
      </w:r>
      <w:r>
        <w:rPr>
          <w:rFonts w:hint="eastAsia" w:ascii="宋体" w:hAnsi="宋体"/>
          <w:bCs/>
          <w:color w:val="FF0000"/>
        </w:rPr>
        <w:t>的有关规定；</w:t>
      </w:r>
    </w:p>
    <w:p>
      <w:pPr>
        <w:widowControl/>
        <w:ind w:firstLine="420"/>
      </w:pPr>
      <w:r>
        <w:rPr>
          <w:rFonts w:hint="eastAsia"/>
          <w:b/>
        </w:rPr>
        <w:t>4</w:t>
      </w:r>
      <w:r>
        <w:rPr>
          <w:rFonts w:hint="eastAsia"/>
          <w:bCs/>
        </w:rPr>
        <w:t xml:space="preserve">  </w:t>
      </w:r>
      <w:r>
        <w:rPr>
          <w:rFonts w:hint="eastAsia" w:ascii="宋体" w:hAnsi="宋体"/>
          <w:bCs/>
        </w:rPr>
        <w:t>应注明主要功能房间的末端形式，且对末端形式和调节方式做详细说明。</w:t>
      </w:r>
    </w:p>
    <w:p>
      <w:pPr>
        <w:spacing w:line="360" w:lineRule="exact"/>
      </w:pPr>
      <w:r>
        <w:rPr>
          <w:rFonts w:ascii="宋体" w:hAnsi="宋体"/>
        </w:rPr>
        <w:t>（对应京津冀标准</w:t>
      </w:r>
      <w:r>
        <w:t>5.1.8</w:t>
      </w:r>
      <w:r>
        <w:rPr>
          <w:rFonts w:ascii="宋体" w:hAnsi="宋体"/>
        </w:rPr>
        <w:t>条）</w:t>
      </w:r>
      <w:r>
        <w:rPr>
          <w:rFonts w:hint="eastAsia" w:ascii="宋体" w:hAnsi="宋体"/>
        </w:rPr>
        <w:t>—</w:t>
      </w:r>
      <w:r>
        <w:rPr>
          <w:rFonts w:ascii="宋体" w:hAnsi="宋体"/>
        </w:rPr>
        <w:t>暖通</w:t>
      </w:r>
    </w:p>
    <w:p>
      <w:pPr>
        <w:widowControl/>
        <w:spacing w:line="360" w:lineRule="exact"/>
        <w:rPr>
          <w:rFonts w:eastAsia="仿宋"/>
        </w:rPr>
      </w:pPr>
      <w:r>
        <w:rPr>
          <w:rFonts w:ascii="仿宋" w:hAnsi="仿宋" w:eastAsia="仿宋"/>
        </w:rPr>
        <w:t>【条文说明】</w:t>
      </w:r>
    </w:p>
    <w:p>
      <w:pPr>
        <w:pStyle w:val="2"/>
        <w:spacing w:line="360" w:lineRule="exact"/>
        <w:ind w:firstLine="420"/>
        <w:rPr>
          <w:rFonts w:ascii="Times New Roman" w:hAnsi="Times New Roman" w:eastAsia="仿宋"/>
          <w:sz w:val="21"/>
          <w:szCs w:val="21"/>
        </w:rPr>
      </w:pPr>
      <w:r>
        <w:rPr>
          <w:rFonts w:hint="eastAsia" w:ascii="仿宋" w:hAnsi="仿宋" w:eastAsia="仿宋"/>
          <w:sz w:val="21"/>
          <w:szCs w:val="21"/>
        </w:rPr>
        <w:t>本条文强调用户个体对室内热舒适的调控性，主要针对的是主要功能房间为独立空间的区域，对于航站楼、铁路站房、博览建筑等的室内大空间区域，可不做要求。采用个性化热环境调节装置可以满足不同人员对热舒适的差异化需求，从而最大限度地改善个体热舒适性，提高室内人员对室内热环境的满意率。</w:t>
      </w:r>
    </w:p>
    <w:p>
      <w:pPr>
        <w:pStyle w:val="2"/>
        <w:spacing w:line="360" w:lineRule="exact"/>
        <w:ind w:firstLine="420"/>
        <w:rPr>
          <w:rFonts w:ascii="Times New Roman" w:hAnsi="Times New Roman" w:eastAsia="仿宋"/>
          <w:sz w:val="21"/>
          <w:szCs w:val="21"/>
        </w:rPr>
      </w:pPr>
      <w:r>
        <w:rPr>
          <w:rFonts w:hint="eastAsia" w:ascii="仿宋" w:hAnsi="仿宋" w:eastAsia="仿宋"/>
          <w:sz w:val="21"/>
          <w:szCs w:val="21"/>
        </w:rPr>
        <w:t>对于采用集中供暖空调系统的建筑，应根据房间、区域的功能和所采用的系统形式，合理设置可现场独立调节的热环境调节装置。末端设有独立开启装置，温度、风速可独立调节，则认为是可控的热环境调节装置。</w:t>
      </w:r>
    </w:p>
    <w:p>
      <w:pPr>
        <w:widowControl/>
        <w:spacing w:line="360" w:lineRule="exact"/>
        <w:ind w:firstLine="420" w:firstLineChars="200"/>
        <w:rPr>
          <w:rFonts w:eastAsia="仿宋"/>
          <w:szCs w:val="21"/>
        </w:rPr>
      </w:pPr>
      <w:r>
        <w:rPr>
          <w:rFonts w:hint="eastAsia" w:ascii="仿宋" w:hAnsi="仿宋" w:eastAsia="仿宋"/>
        </w:rPr>
        <w:t>对于未采用集中供暖空调系统的建筑，应合理设计建筑热环境营造方案，具备满足个性化热舒适需求的可独立控制的热环境调节装置或功能。可控的热环境调节装置包括多联机、分体空调、吊扇、台扇以及其他各种个性化舒适装置等。</w:t>
      </w:r>
    </w:p>
    <w:p>
      <w:pPr>
        <w:pStyle w:val="6"/>
        <w:rPr>
          <w:b/>
          <w:color w:val="FF0000"/>
        </w:rPr>
      </w:pPr>
      <w:r>
        <w:rPr>
          <w:b/>
          <w:bCs w:val="0"/>
        </w:rPr>
        <w:t xml:space="preserve">5.2.9 </w:t>
      </w:r>
      <w:r>
        <w:rPr>
          <w:rFonts w:hint="eastAsia"/>
          <w:b/>
          <w:bCs w:val="0"/>
        </w:rPr>
        <w:t xml:space="preserve"> </w:t>
      </w:r>
      <w:r>
        <w:rPr>
          <w:rFonts w:hint="eastAsia" w:ascii="宋体" w:hAnsi="宋体"/>
          <w:b/>
        </w:rPr>
        <w:t>地下车库</w:t>
      </w:r>
      <w:r>
        <w:rPr>
          <w:rFonts w:ascii="宋体" w:hAnsi="宋体"/>
          <w:b/>
        </w:rPr>
        <w:t>应</w:t>
      </w:r>
      <w:r>
        <w:rPr>
          <w:rFonts w:hint="eastAsia" w:ascii="宋体" w:hAnsi="宋体"/>
          <w:b/>
        </w:rPr>
        <w:t>设置与排风设备联动的一氧化碳浓度</w:t>
      </w:r>
      <w:r>
        <w:rPr>
          <w:rFonts w:ascii="宋体" w:hAnsi="宋体"/>
          <w:b/>
        </w:rPr>
        <w:t>检测装置，超过一定量的值时报警并启动排风系统</w:t>
      </w:r>
      <w:r>
        <w:rPr>
          <w:rFonts w:ascii="宋体" w:hAnsi="宋体"/>
          <w:b/>
          <w:color w:val="FF0000"/>
        </w:rPr>
        <w:t>。</w:t>
      </w:r>
      <w:r>
        <w:rPr>
          <w:rFonts w:hint="eastAsia" w:ascii="宋体" w:hAnsi="宋体"/>
          <w:b/>
          <w:color w:val="FF0000"/>
        </w:rPr>
        <w:t>一个防火分区至少设置一个</w:t>
      </w:r>
      <w:r>
        <w:rPr>
          <w:rFonts w:hint="eastAsia"/>
          <w:b/>
          <w:color w:val="FF0000"/>
        </w:rPr>
        <w:t>CO</w:t>
      </w:r>
      <w:r>
        <w:rPr>
          <w:b/>
          <w:color w:val="FF0000"/>
        </w:rPr>
        <w:t>检</w:t>
      </w:r>
      <w:r>
        <w:rPr>
          <w:rFonts w:hint="eastAsia" w:ascii="宋体" w:hAnsi="宋体"/>
          <w:b/>
          <w:color w:val="FF0000"/>
        </w:rPr>
        <w:t>测点并与通风系统联动。</w:t>
      </w:r>
    </w:p>
    <w:p>
      <w:pPr>
        <w:spacing w:line="360" w:lineRule="exact"/>
      </w:pPr>
      <w:r>
        <w:rPr>
          <w:rFonts w:ascii="宋体" w:hAnsi="宋体"/>
        </w:rPr>
        <w:t>（对应京津冀</w:t>
      </w:r>
      <w:r>
        <w:t>5.1.9</w:t>
      </w:r>
      <w:r>
        <w:rPr>
          <w:rFonts w:ascii="宋体" w:hAnsi="宋体"/>
        </w:rPr>
        <w:t>条）</w:t>
      </w:r>
      <w:r>
        <w:t>-</w:t>
      </w:r>
      <w:r>
        <w:rPr>
          <w:rFonts w:hint="eastAsia" w:ascii="宋体" w:hAnsi="宋体"/>
        </w:rPr>
        <w:t>智能化（</w:t>
      </w:r>
      <w:r>
        <w:rPr>
          <w:rFonts w:ascii="宋体" w:hAnsi="宋体"/>
        </w:rPr>
        <w:t>电气</w:t>
      </w:r>
      <w:r>
        <w:rPr>
          <w:rFonts w:hint="eastAsia" w:ascii="宋体" w:hAnsi="宋体"/>
        </w:rPr>
        <w:t>）</w:t>
      </w:r>
      <w:r>
        <w:rPr>
          <w:rFonts w:ascii="宋体" w:hAnsi="宋体"/>
        </w:rPr>
        <w:t>、暖通</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rPr>
          <w:rFonts w:ascii="仿宋" w:hAnsi="仿宋" w:eastAsia="仿宋"/>
        </w:rPr>
      </w:pPr>
      <w:r>
        <w:rPr>
          <w:rFonts w:hint="eastAsia" w:ascii="仿宋" w:hAnsi="仿宋" w:eastAsia="仿宋"/>
        </w:rPr>
        <w:t>一氧化碳浓度监测装置应排风设备联动，以保证地下车库内的一氧化碳浓度符合规定值。一氧化碳浓度检测设备应设置于靠近检测区域中心的位置，安装高度</w:t>
      </w:r>
      <w:r>
        <w:rPr>
          <w:rFonts w:eastAsia="仿宋"/>
        </w:rPr>
        <w:t>0.3~0.6m</w:t>
      </w:r>
      <w:r>
        <w:rPr>
          <w:rFonts w:hint="eastAsia" w:ascii="仿宋" w:hAnsi="仿宋" w:eastAsia="仿宋"/>
        </w:rPr>
        <w:t>为宜。每个设备的检测面积按照产品样本确定，一般为</w:t>
      </w:r>
      <w:r>
        <w:rPr>
          <w:rFonts w:eastAsia="仿宋"/>
        </w:rPr>
        <w:t>300~400m</w:t>
      </w:r>
      <w:r>
        <w:rPr>
          <w:rFonts w:eastAsia="仿宋"/>
          <w:vertAlign w:val="superscript"/>
        </w:rPr>
        <w:t>2</w:t>
      </w:r>
      <w:r>
        <w:rPr>
          <w:rFonts w:hint="eastAsia" w:ascii="仿宋" w:hAnsi="仿宋" w:eastAsia="仿宋"/>
        </w:rPr>
        <w:t>，在每个防火分区内，不超过</w:t>
      </w:r>
      <w:r>
        <w:rPr>
          <w:rFonts w:eastAsia="仿宋"/>
        </w:rPr>
        <w:t>1000</w:t>
      </w:r>
      <w:r>
        <w:rPr>
          <w:rFonts w:hint="eastAsia" w:ascii="仿宋" w:hAnsi="仿宋" w:eastAsia="仿宋"/>
        </w:rPr>
        <w:t>平方米至少设置一个</w:t>
      </w:r>
      <w:r>
        <w:rPr>
          <w:rFonts w:eastAsia="仿宋"/>
        </w:rPr>
        <w:t>CO</w:t>
      </w:r>
      <w:r>
        <w:rPr>
          <w:rFonts w:hint="eastAsia" w:ascii="仿宋" w:hAnsi="仿宋" w:eastAsia="仿宋"/>
        </w:rPr>
        <w:t>检测点并与通风系统联动，且不应跨越排烟分区设置。</w:t>
      </w:r>
    </w:p>
    <w:p>
      <w:pPr>
        <w:widowControl/>
        <w:spacing w:line="360" w:lineRule="exact"/>
        <w:ind w:firstLine="420" w:firstLineChars="200"/>
        <w:rPr>
          <w:rFonts w:ascii="仿宋" w:hAnsi="仿宋" w:eastAsia="仿宋"/>
        </w:rPr>
      </w:pPr>
      <w:r>
        <w:rPr>
          <w:rFonts w:hint="eastAsia" w:ascii="仿宋" w:hAnsi="仿宋" w:eastAsia="仿宋"/>
        </w:rPr>
        <w:t>采用</w:t>
      </w:r>
      <w:r>
        <w:rPr>
          <w:rFonts w:eastAsia="仿宋"/>
        </w:rPr>
        <w:t>CO</w:t>
      </w:r>
      <w:r>
        <w:rPr>
          <w:rFonts w:hint="eastAsia" w:ascii="仿宋" w:hAnsi="仿宋" w:eastAsia="仿宋"/>
        </w:rPr>
        <w:t>浓度自动控制风机的启停（或运行台数）。当一氧化碳浓度检测值低于</w:t>
      </w:r>
      <w:r>
        <w:rPr>
          <w:rFonts w:eastAsia="仿宋"/>
        </w:rPr>
        <w:t>5mg/m</w:t>
      </w:r>
      <w:r>
        <w:rPr>
          <w:rFonts w:eastAsia="仿宋"/>
          <w:vertAlign w:val="superscript"/>
        </w:rPr>
        <w:t>3</w:t>
      </w:r>
      <w:r>
        <w:rPr>
          <w:rFonts w:hint="eastAsia" w:ascii="仿宋" w:hAnsi="仿宋" w:eastAsia="仿宋"/>
        </w:rPr>
        <w:t>时关闭对应检测区域的通风机或送排风口；当一氧化碳浓度检测值高于</w:t>
      </w:r>
      <w:r>
        <w:rPr>
          <w:rFonts w:eastAsia="仿宋"/>
        </w:rPr>
        <w:t>10mg/m</w:t>
      </w:r>
      <w:r>
        <w:rPr>
          <w:rFonts w:eastAsia="仿宋"/>
          <w:vertAlign w:val="superscript"/>
        </w:rPr>
        <w:t>3</w:t>
      </w:r>
      <w:r>
        <w:rPr>
          <w:rFonts w:hint="eastAsia" w:ascii="仿宋" w:hAnsi="仿宋" w:eastAsia="仿宋"/>
        </w:rPr>
        <w:t>时开启对应检测区域的通风机或送排风口。</w:t>
      </w:r>
    </w:p>
    <w:p>
      <w:pPr>
        <w:pStyle w:val="5"/>
        <w:keepLines w:val="0"/>
        <w:spacing w:before="240" w:beforeLines="100" w:after="240" w:afterLines="100" w:line="360" w:lineRule="exact"/>
        <w:rPr>
          <w:rFonts w:ascii="Times New Roman" w:hAnsi="Times New Roman"/>
          <w:b/>
        </w:rPr>
      </w:pPr>
      <w:bookmarkStart w:id="29" w:name="_Toc116217172"/>
      <w:bookmarkStart w:id="30" w:name="_Toc105430169"/>
      <w:r>
        <w:rPr>
          <w:rFonts w:ascii="Times New Roman" w:hAnsi="Times New Roman"/>
          <w:b/>
          <w:bCs w:val="0"/>
        </w:rPr>
        <w:t>5.3</w:t>
      </w:r>
      <w:r>
        <w:rPr>
          <w:rFonts w:ascii="Times New Roman" w:hAnsi="Times New Roman"/>
          <w:b/>
        </w:rPr>
        <w:t xml:space="preserve">  </w:t>
      </w:r>
      <w:r>
        <w:rPr>
          <w:rFonts w:ascii="黑体" w:hAnsi="黑体"/>
          <w:b/>
        </w:rPr>
        <w:t>生活便利</w:t>
      </w:r>
      <w:bookmarkEnd w:id="29"/>
      <w:bookmarkEnd w:id="30"/>
    </w:p>
    <w:p>
      <w:pPr>
        <w:outlineLvl w:val="2"/>
      </w:pPr>
      <w:r>
        <w:rPr>
          <w:b/>
        </w:rPr>
        <w:t xml:space="preserve">5.3.1  </w:t>
      </w:r>
      <w:r>
        <w:rPr>
          <w:rFonts w:ascii="宋体" w:hAnsi="宋体"/>
          <w:b/>
          <w:bCs/>
        </w:rPr>
        <w:t>建筑、室外场地、公共绿地、城市道路相互之间应设置连贯的无障碍步行系统。</w:t>
      </w:r>
    </w:p>
    <w:p>
      <w:pPr>
        <w:spacing w:line="360" w:lineRule="atLeast"/>
      </w:pPr>
      <w:r>
        <w:t>(</w:t>
      </w:r>
      <w:r>
        <w:rPr>
          <w:rFonts w:ascii="宋体" w:hAnsi="宋体"/>
        </w:rPr>
        <w:t>对应京津冀</w:t>
      </w:r>
      <w:r>
        <w:t>6.1.1</w:t>
      </w:r>
      <w:r>
        <w:rPr>
          <w:rFonts w:ascii="宋体" w:hAnsi="宋体"/>
        </w:rPr>
        <w:t>条）</w:t>
      </w:r>
      <w:r>
        <w:t>—</w:t>
      </w:r>
      <w:r>
        <w:rPr>
          <w:rFonts w:ascii="宋体" w:hAnsi="宋体"/>
        </w:rPr>
        <w:t>建筑</w:t>
      </w:r>
      <w:r>
        <w:rPr>
          <w:rFonts w:hint="eastAsia" w:ascii="宋体" w:hAnsi="宋体"/>
        </w:rPr>
        <w:t>、景观</w:t>
      </w:r>
    </w:p>
    <w:p>
      <w:pPr>
        <w:widowControl/>
        <w:spacing w:line="360" w:lineRule="atLeast"/>
        <w:rPr>
          <w:rFonts w:eastAsia="仿宋"/>
        </w:rPr>
      </w:pPr>
      <w:r>
        <w:rPr>
          <w:rFonts w:ascii="仿宋" w:hAnsi="仿宋" w:eastAsia="仿宋"/>
        </w:rPr>
        <w:t>【条文说明】</w:t>
      </w:r>
    </w:p>
    <w:p>
      <w:pPr>
        <w:widowControl/>
        <w:spacing w:line="360" w:lineRule="atLeast"/>
        <w:ind w:firstLine="420" w:firstLineChars="200"/>
        <w:rPr>
          <w:rFonts w:eastAsia="仿宋"/>
        </w:rPr>
      </w:pPr>
      <w:r>
        <w:rPr>
          <w:rFonts w:hint="eastAsia" w:ascii="仿宋" w:hAnsi="仿宋" w:eastAsia="仿宋"/>
        </w:rPr>
        <w:t>无障碍设计是充分体现和保障不同需求使用者人身安全和心理健康的重要的设计内容，是提高人民生活质量，确保不同需求的人能够出行便利、安全地使用各种设施的基本保障。</w:t>
      </w:r>
    </w:p>
    <w:p>
      <w:pPr>
        <w:widowControl/>
        <w:spacing w:line="360" w:lineRule="atLeast"/>
        <w:ind w:firstLine="420" w:firstLineChars="200"/>
        <w:rPr>
          <w:rFonts w:eastAsia="仿宋"/>
        </w:rPr>
      </w:pPr>
      <w:r>
        <w:rPr>
          <w:rFonts w:hint="eastAsia" w:ascii="仿宋" w:hAnsi="仿宋" w:eastAsia="仿宋"/>
        </w:rPr>
        <w:t>在满足现行国家标准《无障碍设计规范》</w:t>
      </w:r>
      <w:r>
        <w:rPr>
          <w:rFonts w:eastAsia="仿宋"/>
        </w:rPr>
        <w:t>GB 50763</w:t>
      </w:r>
      <w:r>
        <w:rPr>
          <w:rFonts w:hint="eastAsia" w:ascii="仿宋" w:hAnsi="仿宋" w:eastAsia="仿宋"/>
        </w:rPr>
        <w:t>的要求基础上，室外场地设计中应对室外场地无障碍路线系统进行合理规划，场地内各主要休憩场所、建筑出入口、服务设施及城市道路之间要形成连贯的无障碍步行路线，其路线应保证轮椅无障碍通行要求。</w:t>
      </w:r>
    </w:p>
    <w:p>
      <w:pPr>
        <w:widowControl/>
        <w:spacing w:line="360" w:lineRule="atLeast"/>
        <w:ind w:firstLine="420" w:firstLineChars="200"/>
        <w:rPr>
          <w:rFonts w:eastAsia="仿宋"/>
        </w:rPr>
      </w:pPr>
      <w:r>
        <w:rPr>
          <w:rFonts w:hint="eastAsia" w:ascii="仿宋" w:hAnsi="仿宋" w:eastAsia="仿宋"/>
        </w:rPr>
        <w:t>公共绿地是指按照现行国家标准《城市居住区规划设计标准》</w:t>
      </w:r>
      <w:r>
        <w:rPr>
          <w:rFonts w:eastAsia="仿宋"/>
        </w:rPr>
        <w:t>GB 50180</w:t>
      </w:r>
      <w:r>
        <w:rPr>
          <w:rFonts w:hint="eastAsia" w:ascii="仿宋" w:hAnsi="仿宋" w:eastAsia="仿宋"/>
        </w:rPr>
        <w:t>规定，为各级生活圈居住区配建的、可供居民休憩或开展体育活动的公园绿地及街头小广场。对应城市用地分类</w:t>
      </w:r>
      <w:r>
        <w:rPr>
          <w:rFonts w:eastAsia="仿宋"/>
        </w:rPr>
        <w:t>G</w:t>
      </w:r>
      <w:r>
        <w:rPr>
          <w:rFonts w:hint="eastAsia" w:ascii="仿宋" w:hAnsi="仿宋" w:eastAsia="仿宋"/>
        </w:rPr>
        <w:t>类用地（绿地与广场用地）中的公园绿地（</w:t>
      </w:r>
      <w:r>
        <w:rPr>
          <w:rFonts w:eastAsia="仿宋"/>
        </w:rPr>
        <w:t>G1</w:t>
      </w:r>
      <w:r>
        <w:rPr>
          <w:rFonts w:hint="eastAsia" w:ascii="仿宋" w:hAnsi="仿宋" w:eastAsia="仿宋"/>
        </w:rPr>
        <w:t>）及广场用地（</w:t>
      </w:r>
      <w:r>
        <w:rPr>
          <w:rFonts w:eastAsia="仿宋"/>
        </w:rPr>
        <w:t>G3</w:t>
      </w:r>
      <w:r>
        <w:rPr>
          <w:rFonts w:hint="eastAsia" w:ascii="仿宋" w:hAnsi="仿宋" w:eastAsia="仿宋"/>
        </w:rPr>
        <w:t>），不包括城市级的大型公园绿地及广场用地，也不包括居住街坊内的绿地。当场地存在高差时，应以无障碍坡道相连接。</w:t>
      </w:r>
    </w:p>
    <w:p>
      <w:pPr>
        <w:widowControl/>
        <w:spacing w:line="360" w:lineRule="atLeast"/>
        <w:ind w:firstLine="420" w:firstLineChars="200"/>
        <w:rPr>
          <w:rFonts w:eastAsia="仿宋"/>
        </w:rPr>
      </w:pPr>
      <w:r>
        <w:rPr>
          <w:rFonts w:hint="eastAsia" w:ascii="仿宋" w:hAnsi="仿宋" w:eastAsia="仿宋"/>
        </w:rPr>
        <w:t>在无障碍系统设计中，场地中的缘石坡道、无障碍出入口、轮椅坡道、无障碍通道、门、楼梯、台阶、扶手等应满足标准中的无障碍设施设计要求，并合理设置通用的无障碍标志和信息系统。</w:t>
      </w:r>
    </w:p>
    <w:p>
      <w:pPr>
        <w:pStyle w:val="6"/>
        <w:rPr>
          <w:b/>
        </w:rPr>
      </w:pPr>
      <w:r>
        <w:rPr>
          <w:b/>
          <w:bCs w:val="0"/>
        </w:rPr>
        <w:t>5.3.2</w:t>
      </w:r>
      <w:r>
        <w:rPr>
          <w:b/>
        </w:rPr>
        <w:t xml:space="preserve">  </w:t>
      </w:r>
      <w:r>
        <w:rPr>
          <w:rFonts w:ascii="宋体" w:hAnsi="宋体"/>
          <w:b/>
        </w:rPr>
        <w:t>场地人行出入口</w:t>
      </w:r>
      <w:r>
        <w:rPr>
          <w:b/>
        </w:rPr>
        <w:t>500m</w:t>
      </w:r>
      <w:r>
        <w:rPr>
          <w:rFonts w:ascii="宋体" w:hAnsi="宋体"/>
          <w:b/>
        </w:rPr>
        <w:t>内应设有公共交通站点或配备联系公共交通站点的专用接驳车，乡镇区域内建筑场地周边应设有长途客运站点。</w:t>
      </w:r>
    </w:p>
    <w:p>
      <w:pPr>
        <w:spacing w:line="360" w:lineRule="atLeast"/>
      </w:pPr>
      <w:r>
        <w:t>(</w:t>
      </w:r>
      <w:r>
        <w:rPr>
          <w:rFonts w:ascii="宋体" w:hAnsi="宋体"/>
        </w:rPr>
        <w:t>对应京津冀</w:t>
      </w:r>
      <w:r>
        <w:t>6.1.2</w:t>
      </w:r>
      <w:r>
        <w:rPr>
          <w:rFonts w:ascii="宋体" w:hAnsi="宋体"/>
        </w:rPr>
        <w:t>条）</w:t>
      </w:r>
      <w:r>
        <w:t>—</w:t>
      </w:r>
      <w:r>
        <w:rPr>
          <w:rFonts w:ascii="宋体" w:hAnsi="宋体"/>
        </w:rPr>
        <w:t>建筑</w:t>
      </w:r>
    </w:p>
    <w:p>
      <w:pPr>
        <w:widowControl/>
        <w:spacing w:line="360" w:lineRule="atLeast"/>
      </w:pPr>
      <w:r>
        <w:rPr>
          <w:rFonts w:ascii="仿宋" w:hAnsi="仿宋" w:eastAsia="仿宋"/>
        </w:rPr>
        <w:t>【条文说明】</w:t>
      </w:r>
    </w:p>
    <w:p>
      <w:pPr>
        <w:widowControl/>
        <w:spacing w:line="360" w:lineRule="atLeast"/>
        <w:ind w:firstLine="420" w:firstLineChars="200"/>
        <w:rPr>
          <w:rFonts w:eastAsia="仿宋"/>
        </w:rPr>
      </w:pPr>
      <w:r>
        <w:rPr>
          <w:rFonts w:hint="eastAsia" w:ascii="仿宋" w:hAnsi="仿宋" w:eastAsia="仿宋"/>
        </w:rPr>
        <w:t>绿色建筑应首先满足使用者绿色出行的基本要求。本条以人步行到达公共交通站点（含轨道交通站点）的适宜时间不应超过</w:t>
      </w:r>
      <w:r>
        <w:rPr>
          <w:rFonts w:eastAsia="仿宋"/>
        </w:rPr>
        <w:t>10min</w:t>
      </w:r>
      <w:r>
        <w:rPr>
          <w:rFonts w:hint="eastAsia" w:ascii="仿宋" w:hAnsi="仿宋" w:eastAsia="仿宋"/>
        </w:rPr>
        <w:t>作为公共交通站点设置的合理距离，强调了建筑</w:t>
      </w:r>
      <w:r>
        <w:rPr>
          <w:rFonts w:eastAsia="仿宋"/>
        </w:rPr>
        <w:t>500m</w:t>
      </w:r>
      <w:r>
        <w:rPr>
          <w:rFonts w:hint="eastAsia" w:ascii="仿宋" w:hAnsi="仿宋" w:eastAsia="仿宋"/>
        </w:rPr>
        <w:t>范围内应设置公共交通站点，这也是促进公共交通出行的先决条件，因此，在项目选址与场地设计中应合理设置人行出入口。有些项目因地处新建区，暂时未开通公交则应配备专用接驳车联系公共交通站点，以保障使用者公交出行的便捷性。专用接驳车是指具有与公共交通站点接驳、能够提供定时定点服务、并已向使用者公示、提供合法合规服务的车辆。乡镇区域内，</w:t>
      </w:r>
      <w:r>
        <w:rPr>
          <w:rFonts w:ascii="仿宋" w:hAnsi="仿宋" w:eastAsia="仿宋"/>
        </w:rPr>
        <w:t>若</w:t>
      </w:r>
      <w:r>
        <w:rPr>
          <w:rFonts w:hint="eastAsia" w:ascii="仿宋" w:hAnsi="仿宋" w:eastAsia="仿宋"/>
        </w:rPr>
        <w:t>建筑场地周边设置长途客运站点，需提供相关材料证明</w:t>
      </w:r>
      <w:r>
        <w:rPr>
          <w:rFonts w:ascii="仿宋" w:hAnsi="仿宋" w:eastAsia="仿宋"/>
        </w:rPr>
        <w:t>其</w:t>
      </w:r>
      <w:r>
        <w:rPr>
          <w:rFonts w:hint="eastAsia" w:ascii="仿宋" w:hAnsi="仿宋" w:eastAsia="仿宋"/>
        </w:rPr>
        <w:t>满足日常出行需求。</w:t>
      </w:r>
    </w:p>
    <w:p>
      <w:pPr>
        <w:pStyle w:val="6"/>
        <w:rPr>
          <w:b/>
        </w:rPr>
      </w:pPr>
      <w:r>
        <w:rPr>
          <w:b/>
          <w:bCs w:val="0"/>
        </w:rPr>
        <w:t>5.3.3</w:t>
      </w:r>
      <w:r>
        <w:rPr>
          <w:b/>
        </w:rPr>
        <w:t xml:space="preserve">  </w:t>
      </w:r>
      <w:r>
        <w:rPr>
          <w:rFonts w:ascii="宋体" w:hAnsi="宋体"/>
          <w:b/>
        </w:rPr>
        <w:t>停车场应具有电动汽车充电设施或具备充电设施的安装条件，并应合理设置电动汽车和无障碍汽车停车位。</w:t>
      </w:r>
    </w:p>
    <w:p>
      <w:pPr>
        <w:spacing w:line="360" w:lineRule="atLeast"/>
      </w:pPr>
      <w:r>
        <w:t>(</w:t>
      </w:r>
      <w:r>
        <w:rPr>
          <w:rFonts w:ascii="宋体" w:hAnsi="宋体"/>
        </w:rPr>
        <w:t>对应京津冀</w:t>
      </w:r>
      <w:r>
        <w:t>6.1.3</w:t>
      </w:r>
      <w:r>
        <w:rPr>
          <w:rFonts w:ascii="宋体" w:hAnsi="宋体"/>
        </w:rPr>
        <w:t>条）</w:t>
      </w:r>
      <w:r>
        <w:t>—</w:t>
      </w:r>
      <w:r>
        <w:rPr>
          <w:rFonts w:ascii="宋体" w:hAnsi="宋体"/>
        </w:rPr>
        <w:t>建筑、电气</w:t>
      </w:r>
    </w:p>
    <w:p>
      <w:pPr>
        <w:widowControl/>
        <w:spacing w:line="360" w:lineRule="atLeast"/>
        <w:rPr>
          <w:rFonts w:eastAsia="仿宋"/>
        </w:rPr>
      </w:pPr>
      <w:r>
        <w:rPr>
          <w:rFonts w:ascii="仿宋" w:hAnsi="仿宋" w:eastAsia="仿宋"/>
        </w:rPr>
        <w:t>【条文说明】</w:t>
      </w:r>
    </w:p>
    <w:p>
      <w:pPr>
        <w:widowControl/>
        <w:spacing w:line="360" w:lineRule="atLeast"/>
        <w:ind w:firstLine="420" w:firstLineChars="200"/>
        <w:rPr>
          <w:rFonts w:eastAsia="仿宋"/>
        </w:rPr>
      </w:pPr>
      <w:r>
        <w:rPr>
          <w:rFonts w:ascii="仿宋" w:hAnsi="仿宋" w:eastAsia="仿宋"/>
        </w:rPr>
        <w:t>绿色建筑配建停车场（库）应具备电动汽车充电设施或安装条件</w:t>
      </w:r>
      <w:r>
        <w:rPr>
          <w:rFonts w:hint="eastAsia" w:ascii="仿宋" w:hAnsi="仿宋" w:eastAsia="仿宋"/>
        </w:rPr>
        <w:t>。电动汽车停车位数量应达到当地相关规定要求，充电设施建设应符合现行河北省工程建设标准《电动汽车充电站及充电桩建设技术标准》</w:t>
      </w:r>
      <w:r>
        <w:rPr>
          <w:rFonts w:hint="eastAsia" w:eastAsia="仿宋"/>
        </w:rPr>
        <w:t>D</w:t>
      </w:r>
      <w:r>
        <w:rPr>
          <w:rFonts w:eastAsia="仿宋"/>
        </w:rPr>
        <w:t>B</w:t>
      </w:r>
      <w:r>
        <w:rPr>
          <w:rFonts w:hint="eastAsia" w:eastAsia="仿宋"/>
        </w:rPr>
        <w:t>13(J)</w:t>
      </w:r>
      <w:r>
        <w:rPr>
          <w:rFonts w:eastAsia="仿宋"/>
        </w:rPr>
        <w:t>/T</w:t>
      </w:r>
      <w:r>
        <w:rPr>
          <w:rFonts w:hint="eastAsia" w:eastAsia="仿宋"/>
        </w:rPr>
        <w:t xml:space="preserve"> 269</w:t>
      </w:r>
      <w:r>
        <w:rPr>
          <w:rFonts w:hint="eastAsia" w:ascii="仿宋" w:hAnsi="仿宋" w:eastAsia="仿宋"/>
        </w:rPr>
        <w:t>的规定。</w:t>
      </w:r>
    </w:p>
    <w:p>
      <w:pPr>
        <w:widowControl/>
        <w:spacing w:line="360" w:lineRule="atLeast"/>
        <w:ind w:firstLine="420" w:firstLineChars="200"/>
        <w:rPr>
          <w:rFonts w:eastAsia="仿宋"/>
        </w:rPr>
      </w:pPr>
      <w:r>
        <w:rPr>
          <w:rFonts w:hint="eastAsia" w:ascii="仿宋" w:hAnsi="仿宋" w:eastAsia="仿宋"/>
        </w:rPr>
        <w:t>为响应新能源汽车充电基础设施建设，河北省出台《河北省电动汽车充电基础设施建设运营管理办法》的管理文件，对新能源汽车停车位及充电基础设施提出了相关要求。</w:t>
      </w:r>
    </w:p>
    <w:p>
      <w:pPr>
        <w:widowControl/>
        <w:spacing w:line="360" w:lineRule="atLeast"/>
        <w:ind w:firstLine="420" w:firstLineChars="200"/>
        <w:rPr>
          <w:rFonts w:eastAsia="仿宋"/>
        </w:rPr>
      </w:pPr>
      <w:r>
        <w:rPr>
          <w:rFonts w:hint="eastAsia" w:ascii="仿宋" w:hAnsi="仿宋" w:eastAsia="仿宋"/>
        </w:rPr>
        <w:t>对于电动汽车停车位，应根据所在地配置要求合理布置。电动汽车停车位宜选取停车场中集中停车区域设置；地面停车场电动汽车停车位宜设置在出入便利的区域，不宜设置在靠近主要出入口和公共活动场所附近；地下停车场电动汽车停车位宜设置在靠近地面层区域，不宜设置在主要交通流线附近。</w:t>
      </w:r>
    </w:p>
    <w:p>
      <w:pPr>
        <w:widowControl/>
        <w:spacing w:line="360" w:lineRule="atLeast"/>
        <w:ind w:firstLine="420" w:firstLineChars="200"/>
        <w:rPr>
          <w:rFonts w:ascii="仿宋" w:hAnsi="仿宋" w:eastAsia="仿宋"/>
        </w:rPr>
      </w:pPr>
      <w:r>
        <w:rPr>
          <w:rFonts w:hint="eastAsia" w:ascii="仿宋" w:hAnsi="仿宋" w:eastAsia="仿宋"/>
        </w:rPr>
        <w:t>对于无障碍汽车停车位，应根据现行国家标准《建筑与市政工程无障碍通用规范》GB 55019对无障碍机动车停车位的规定进行设置。</w:t>
      </w:r>
    </w:p>
    <w:p>
      <w:pPr>
        <w:widowControl/>
        <w:spacing w:line="360" w:lineRule="atLeast"/>
        <w:outlineLvl w:val="2"/>
      </w:pPr>
      <w:r>
        <w:rPr>
          <w:b/>
        </w:rPr>
        <w:t xml:space="preserve">5.3.4 </w:t>
      </w:r>
      <w:r>
        <w:t xml:space="preserve"> </w:t>
      </w:r>
      <w:r>
        <w:rPr>
          <w:rFonts w:ascii="宋体" w:hAnsi="宋体"/>
          <w:b/>
          <w:bCs/>
        </w:rPr>
        <w:t>自行车停车场所应位置合理、方便出入。</w:t>
      </w:r>
    </w:p>
    <w:p>
      <w:pPr>
        <w:spacing w:line="360" w:lineRule="atLeast"/>
      </w:pPr>
      <w:r>
        <w:t>(</w:t>
      </w:r>
      <w:r>
        <w:rPr>
          <w:rFonts w:ascii="宋体" w:hAnsi="宋体"/>
        </w:rPr>
        <w:t>对应京津冀</w:t>
      </w:r>
      <w:r>
        <w:t>6.1.4</w:t>
      </w:r>
      <w:r>
        <w:rPr>
          <w:rFonts w:ascii="宋体" w:hAnsi="宋体"/>
        </w:rPr>
        <w:t>条）</w:t>
      </w:r>
      <w:r>
        <w:t>—</w:t>
      </w:r>
      <w:r>
        <w:rPr>
          <w:rFonts w:ascii="宋体" w:hAnsi="宋体"/>
        </w:rPr>
        <w:t>建筑</w:t>
      </w:r>
    </w:p>
    <w:p>
      <w:pPr>
        <w:widowControl/>
        <w:spacing w:line="360" w:lineRule="atLeast"/>
        <w:rPr>
          <w:rFonts w:eastAsia="仿宋"/>
        </w:rPr>
      </w:pPr>
      <w:r>
        <w:rPr>
          <w:rFonts w:ascii="仿宋" w:hAnsi="仿宋" w:eastAsia="仿宋"/>
        </w:rPr>
        <w:t>【条文说明】</w:t>
      </w:r>
    </w:p>
    <w:p>
      <w:pPr>
        <w:widowControl/>
        <w:spacing w:line="360" w:lineRule="atLeast"/>
        <w:ind w:firstLine="420" w:firstLineChars="200"/>
        <w:rPr>
          <w:rFonts w:ascii="仿宋" w:hAnsi="仿宋" w:eastAsia="仿宋"/>
        </w:rPr>
      </w:pPr>
      <w:r>
        <w:rPr>
          <w:rFonts w:hint="eastAsia" w:ascii="仿宋" w:hAnsi="仿宋" w:eastAsia="仿宋"/>
        </w:rPr>
        <w:t>为使用自行车出行的人提供方便的停车场所，以此鼓励绿色出行。自行车停车场所应符合现行国家标准《城市综合交通体系规划标准》</w:t>
      </w:r>
      <w:r>
        <w:rPr>
          <w:rFonts w:eastAsia="仿宋"/>
        </w:rPr>
        <w:t>GB/T 51328</w:t>
      </w:r>
      <w:r>
        <w:rPr>
          <w:rFonts w:hint="eastAsia" w:ascii="仿宋" w:hAnsi="仿宋" w:eastAsia="仿宋"/>
        </w:rPr>
        <w:t>的相关规定，应规模适度、布局合理，符合使用者出行习惯。</w:t>
      </w:r>
    </w:p>
    <w:p>
      <w:pPr>
        <w:widowControl/>
        <w:spacing w:line="360" w:lineRule="atLeast"/>
        <w:ind w:firstLine="420" w:firstLineChars="200"/>
        <w:rPr>
          <w:rFonts w:eastAsia="仿宋"/>
        </w:rPr>
      </w:pPr>
      <w:r>
        <w:rPr>
          <w:rFonts w:hint="eastAsia" w:ascii="仿宋" w:hAnsi="仿宋" w:eastAsia="仿宋"/>
        </w:rPr>
        <w:t>自行车停车场宜在地面设置，并与非机动车交通网络相衔接。自行车停车场可与机动车停车场结合设置，但进出通道应分开布设。室外自行车停车场应与建筑物出入口有便捷的联系，室内自行车停车库应与楼梯、电梯等竖向交通有便捷的联系。自行车的单个停车位面积宜取</w:t>
      </w:r>
      <w:r>
        <w:rPr>
          <w:rFonts w:eastAsia="仿宋"/>
        </w:rPr>
        <w:t>1.5m</w:t>
      </w:r>
      <w:r>
        <w:rPr>
          <w:rFonts w:eastAsia="仿宋"/>
          <w:vertAlign w:val="superscript"/>
        </w:rPr>
        <w:t>2</w:t>
      </w:r>
      <w:r>
        <w:rPr>
          <w:rFonts w:eastAsia="仿宋"/>
        </w:rPr>
        <w:t>~1.8m</w:t>
      </w:r>
      <w:r>
        <w:rPr>
          <w:rFonts w:eastAsia="仿宋"/>
          <w:vertAlign w:val="superscript"/>
        </w:rPr>
        <w:t>2</w:t>
      </w:r>
      <w:r>
        <w:rPr>
          <w:rFonts w:hint="eastAsia" w:ascii="仿宋" w:hAnsi="仿宋" w:eastAsia="仿宋"/>
        </w:rPr>
        <w:t>。</w:t>
      </w:r>
    </w:p>
    <w:p>
      <w:pPr>
        <w:widowControl/>
        <w:spacing w:line="360" w:lineRule="atLeast"/>
        <w:ind w:firstLine="420" w:firstLineChars="200"/>
        <w:rPr>
          <w:rFonts w:eastAsia="仿宋"/>
        </w:rPr>
      </w:pPr>
      <w:r>
        <w:rPr>
          <w:rFonts w:ascii="仿宋" w:hAnsi="仿宋" w:eastAsia="仿宋"/>
        </w:rPr>
        <w:t>对于不适宜使用自行车作为交通工具的山地城市，应编制专项说明材料；</w:t>
      </w:r>
      <w:r>
        <w:rPr>
          <w:rFonts w:hint="eastAsia" w:ascii="仿宋" w:hAnsi="仿宋" w:eastAsia="仿宋"/>
        </w:rPr>
        <w:t>不适宜使用自行车但电动自行车较多的城市，电动自行车停车场所也应按本条要求设计，并符合电动自行车停车有关管理规定。</w:t>
      </w:r>
    </w:p>
    <w:p>
      <w:pPr>
        <w:pStyle w:val="6"/>
        <w:rPr>
          <w:b/>
        </w:rPr>
      </w:pPr>
      <w:r>
        <w:rPr>
          <w:b/>
          <w:bCs w:val="0"/>
        </w:rPr>
        <w:t xml:space="preserve">5.3.5 </w:t>
      </w:r>
      <w:r>
        <w:rPr>
          <w:b/>
        </w:rPr>
        <w:t xml:space="preserve"> </w:t>
      </w:r>
      <w:r>
        <w:rPr>
          <w:rFonts w:ascii="宋体" w:hAnsi="宋体"/>
          <w:b/>
        </w:rPr>
        <w:t>建筑设备管理系统应具有自动监控管理功能。</w:t>
      </w:r>
    </w:p>
    <w:p>
      <w:pPr>
        <w:spacing w:line="360" w:lineRule="atLeast"/>
      </w:pPr>
      <w:r>
        <w:rPr>
          <w:rFonts w:ascii="宋体" w:hAnsi="宋体"/>
        </w:rPr>
        <w:t>（对应京津冀</w:t>
      </w:r>
      <w:r>
        <w:t>6.1.5</w:t>
      </w:r>
      <w:r>
        <w:rPr>
          <w:rFonts w:ascii="宋体" w:hAnsi="宋体"/>
        </w:rPr>
        <w:t>条）</w:t>
      </w:r>
      <w:r>
        <w:t>-</w:t>
      </w:r>
      <w:r>
        <w:rPr>
          <w:rFonts w:ascii="宋体" w:hAnsi="宋体"/>
        </w:rPr>
        <w:t>智能化</w:t>
      </w:r>
      <w:r>
        <w:rPr>
          <w:rFonts w:hint="eastAsia" w:ascii="宋体" w:hAnsi="宋体"/>
        </w:rPr>
        <w:t>（电气）</w:t>
      </w:r>
    </w:p>
    <w:p>
      <w:pPr>
        <w:pStyle w:val="2"/>
        <w:spacing w:line="360" w:lineRule="atLeas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jc w:val="left"/>
        <w:rPr>
          <w:rFonts w:eastAsia="仿宋"/>
          <w:szCs w:val="21"/>
        </w:rPr>
      </w:pPr>
      <w:r>
        <w:rPr>
          <w:rFonts w:hint="eastAsia" w:ascii="仿宋" w:hAnsi="仿宋" w:eastAsia="仿宋"/>
        </w:rPr>
        <w:t>未设置建筑设备管理系统的建筑，本条默认满足要求。</w:t>
      </w:r>
    </w:p>
    <w:p>
      <w:pPr>
        <w:widowControl/>
        <w:spacing w:line="360" w:lineRule="exact"/>
        <w:ind w:firstLine="420" w:firstLineChars="200"/>
        <w:jc w:val="left"/>
        <w:rPr>
          <w:rFonts w:eastAsia="仿宋"/>
        </w:rPr>
      </w:pPr>
      <w:r>
        <w:rPr>
          <w:rFonts w:ascii="仿宋" w:hAnsi="仿宋" w:eastAsia="仿宋"/>
        </w:rPr>
        <w:t>现行</w:t>
      </w:r>
      <w:r>
        <w:rPr>
          <w:rFonts w:hint="eastAsia" w:ascii="仿宋" w:hAnsi="仿宋" w:eastAsia="仿宋"/>
        </w:rPr>
        <w:t>国家标准《智能建筑设计标准》</w:t>
      </w:r>
      <w:r>
        <w:rPr>
          <w:rFonts w:eastAsia="仿宋"/>
        </w:rPr>
        <w:t>GB 50314、</w:t>
      </w:r>
      <w:r>
        <w:rPr>
          <w:rFonts w:hint="eastAsia" w:ascii="仿宋" w:hAnsi="仿宋" w:eastAsia="仿宋"/>
        </w:rPr>
        <w:t>《建筑节能与可再生能源利用通用规范》</w:t>
      </w:r>
      <w:r>
        <w:rPr>
          <w:rFonts w:hint="eastAsia" w:eastAsia="仿宋"/>
        </w:rPr>
        <w:t>GB 55015</w:t>
      </w:r>
      <w:r>
        <w:rPr>
          <w:rFonts w:eastAsia="仿宋"/>
        </w:rPr>
        <w:t>、</w:t>
      </w:r>
      <w:r>
        <w:rPr>
          <w:rFonts w:hint="eastAsia" w:ascii="仿宋" w:hAnsi="仿宋" w:eastAsia="仿宋"/>
        </w:rPr>
        <w:t>《</w:t>
      </w:r>
      <w:r>
        <w:rPr>
          <w:rFonts w:eastAsia="仿宋"/>
        </w:rPr>
        <w:t>建筑电气与智能化通用规范》GB 55024</w:t>
      </w:r>
      <w:r>
        <w:rPr>
          <w:rFonts w:hint="eastAsia" w:ascii="仿宋" w:hAnsi="仿宋" w:eastAsia="仿宋"/>
        </w:rPr>
        <w:t>对建筑设备</w:t>
      </w:r>
      <w:r>
        <w:rPr>
          <w:rFonts w:ascii="仿宋" w:hAnsi="仿宋" w:eastAsia="仿宋"/>
        </w:rPr>
        <w:t>管理系统监控管理功能</w:t>
      </w:r>
      <w:r>
        <w:rPr>
          <w:rFonts w:hint="eastAsia" w:ascii="仿宋" w:hAnsi="仿宋" w:eastAsia="仿宋"/>
        </w:rPr>
        <w:t>做出</w:t>
      </w:r>
      <w:r>
        <w:rPr>
          <w:rFonts w:ascii="仿宋" w:hAnsi="仿宋" w:eastAsia="仿宋"/>
        </w:rPr>
        <w:t>了</w:t>
      </w:r>
      <w:r>
        <w:rPr>
          <w:rFonts w:hint="eastAsia" w:ascii="仿宋" w:hAnsi="仿宋" w:eastAsia="仿宋"/>
        </w:rPr>
        <w:t>相关规定，</w:t>
      </w:r>
      <w:r>
        <w:rPr>
          <w:rFonts w:ascii="仿宋" w:hAnsi="仿宋" w:eastAsia="仿宋"/>
        </w:rPr>
        <w:t>应</w:t>
      </w:r>
      <w:r>
        <w:rPr>
          <w:rFonts w:hint="eastAsia" w:ascii="仿宋" w:hAnsi="仿宋" w:eastAsia="仿宋"/>
        </w:rPr>
        <w:t>满足标准的相关要求。</w:t>
      </w:r>
    </w:p>
    <w:p>
      <w:pPr>
        <w:widowControl/>
        <w:spacing w:line="360" w:lineRule="exact"/>
        <w:ind w:firstLine="420" w:firstLineChars="200"/>
        <w:jc w:val="left"/>
        <w:rPr>
          <w:rFonts w:ascii="仿宋" w:hAnsi="仿宋" w:eastAsia="仿宋"/>
        </w:rPr>
      </w:pPr>
      <w:r>
        <w:rPr>
          <w:rFonts w:hint="eastAsia" w:ascii="仿宋" w:hAnsi="仿宋" w:eastAsia="仿宋"/>
        </w:rPr>
        <w:t>现行行业标准《建筑设备监控系统工程技术规范》</w:t>
      </w:r>
      <w:r>
        <w:rPr>
          <w:rFonts w:eastAsia="仿宋"/>
        </w:rPr>
        <w:t>JGJ/T 334</w:t>
      </w:r>
      <w:r>
        <w:rPr>
          <w:rFonts w:hint="eastAsia" w:ascii="仿宋" w:hAnsi="仿宋" w:eastAsia="仿宋"/>
        </w:rPr>
        <w:t>指出，不同建筑设备的监控功能要求不尽相同，需要根据被监控设备种类和实际项目需求进行确定。</w:t>
      </w:r>
    </w:p>
    <w:p>
      <w:pPr>
        <w:widowControl/>
        <w:spacing w:line="360" w:lineRule="exact"/>
        <w:ind w:firstLine="420" w:firstLineChars="200"/>
      </w:pPr>
      <w:r>
        <w:rPr>
          <w:rFonts w:hint="eastAsia" w:ascii="仿宋" w:hAnsi="仿宋" w:eastAsia="仿宋"/>
        </w:rPr>
        <w:t>为确保建筑高效运营管理，建筑设备管理系统的自动监控管理功能应能实现对主要设备的有效监控。实际工程实践中，不同规模、不同功能的建筑项目是否需要设置以及需设置的系统监控内容，应根据实际情况合理确定、规范设置。</w:t>
      </w:r>
    </w:p>
    <w:p>
      <w:pPr>
        <w:pStyle w:val="6"/>
        <w:rPr>
          <w:b/>
        </w:rPr>
      </w:pPr>
      <w:r>
        <w:rPr>
          <w:b/>
          <w:bCs w:val="0"/>
        </w:rPr>
        <w:t>5.3.6</w:t>
      </w:r>
      <w:r>
        <w:rPr>
          <w:b/>
        </w:rPr>
        <w:t xml:space="preserve">  </w:t>
      </w:r>
      <w:r>
        <w:rPr>
          <w:rFonts w:ascii="宋体" w:hAnsi="宋体"/>
          <w:b/>
        </w:rPr>
        <w:t>建筑物应设置信息网络系统。</w:t>
      </w:r>
    </w:p>
    <w:p>
      <w:pPr>
        <w:spacing w:line="360" w:lineRule="atLeast"/>
      </w:pPr>
      <w:r>
        <w:rPr>
          <w:rFonts w:ascii="宋体" w:hAnsi="宋体"/>
        </w:rPr>
        <w:t>（对应京津冀</w:t>
      </w:r>
      <w:r>
        <w:t>6.1.6</w:t>
      </w:r>
      <w:r>
        <w:rPr>
          <w:rFonts w:ascii="宋体" w:hAnsi="宋体"/>
        </w:rPr>
        <w:t>条）</w:t>
      </w:r>
      <w:r>
        <w:t>-</w:t>
      </w:r>
      <w:r>
        <w:rPr>
          <w:rFonts w:ascii="宋体" w:hAnsi="宋体"/>
        </w:rPr>
        <w:t>智能化</w:t>
      </w:r>
      <w:r>
        <w:rPr>
          <w:rFonts w:hint="eastAsia" w:ascii="宋体" w:hAnsi="宋体"/>
        </w:rPr>
        <w:t>（电气）</w:t>
      </w:r>
    </w:p>
    <w:p>
      <w:pPr>
        <w:pStyle w:val="2"/>
        <w:spacing w:line="360" w:lineRule="atLeas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rPr>
          <w:rFonts w:ascii="仿宋" w:hAnsi="仿宋" w:eastAsia="仿宋"/>
        </w:rPr>
      </w:pPr>
      <w:r>
        <w:rPr>
          <w:rFonts w:hint="eastAsia" w:ascii="仿宋" w:hAnsi="仿宋" w:eastAsia="仿宋"/>
        </w:rPr>
        <w:t>为保证建筑的安全、高效运营，应根据现行国家标准《</w:t>
      </w:r>
      <w:r>
        <w:rPr>
          <w:rFonts w:eastAsia="仿宋"/>
        </w:rPr>
        <w:t>建筑电气与智能化通用规范》GB 55024、</w:t>
      </w:r>
      <w:r>
        <w:rPr>
          <w:rFonts w:hint="eastAsia" w:ascii="仿宋" w:hAnsi="仿宋" w:eastAsia="仿宋"/>
        </w:rPr>
        <w:t>《智能建筑设计标准》GB 50314和现行行业标准《居住区智能化系统配置与技术要求》CJ/T 174，设置合理、完善的信息网络系统。</w:t>
      </w:r>
    </w:p>
    <w:p>
      <w:pPr>
        <w:widowControl/>
        <w:spacing w:line="360" w:lineRule="exact"/>
        <w:ind w:firstLine="420" w:firstLineChars="200"/>
        <w:rPr>
          <w:rFonts w:ascii="仿宋" w:hAnsi="仿宋" w:eastAsia="仿宋"/>
        </w:rPr>
      </w:pPr>
      <w:r>
        <w:rPr>
          <w:rFonts w:ascii="仿宋" w:hAnsi="仿宋" w:eastAsia="仿宋"/>
        </w:rPr>
        <w:t>信息网络系统应满足建筑使用功能、业务需求及信息传输的要求，并应配置信息安全保障设备及网络安全管理系统。</w:t>
      </w:r>
    </w:p>
    <w:p>
      <w:pPr>
        <w:pStyle w:val="5"/>
        <w:keepLines w:val="0"/>
        <w:spacing w:before="240" w:beforeLines="100" w:after="240" w:afterLines="100" w:line="360" w:lineRule="exact"/>
        <w:rPr>
          <w:rFonts w:ascii="Times New Roman" w:hAnsi="Times New Roman"/>
          <w:b/>
        </w:rPr>
      </w:pPr>
      <w:bookmarkStart w:id="31" w:name="_Toc105430170"/>
      <w:bookmarkStart w:id="32" w:name="_Toc116217173"/>
      <w:r>
        <w:rPr>
          <w:rFonts w:ascii="Times New Roman" w:hAnsi="Times New Roman"/>
          <w:b/>
          <w:bCs w:val="0"/>
        </w:rPr>
        <w:t>5.4</w:t>
      </w:r>
      <w:r>
        <w:rPr>
          <w:rFonts w:ascii="Times New Roman" w:hAnsi="Times New Roman"/>
          <w:b/>
        </w:rPr>
        <w:t xml:space="preserve">  </w:t>
      </w:r>
      <w:r>
        <w:rPr>
          <w:rFonts w:ascii="黑体" w:hAnsi="黑体"/>
          <w:b/>
        </w:rPr>
        <w:t>资源节约</w:t>
      </w:r>
      <w:bookmarkEnd w:id="31"/>
      <w:bookmarkEnd w:id="32"/>
    </w:p>
    <w:p>
      <w:pPr>
        <w:outlineLvl w:val="2"/>
      </w:pPr>
      <w:r>
        <w:rPr>
          <w:b/>
        </w:rPr>
        <w:t xml:space="preserve">5.4.1  </w:t>
      </w:r>
      <w:r>
        <w:rPr>
          <w:rFonts w:ascii="宋体" w:hAnsi="宋体"/>
          <w:b/>
          <w:bCs/>
        </w:rPr>
        <w:t>应结合场地自然条件和建筑功能需求，对建筑的体形、平面布局、空间尺度、围护结构等进行节能设计，且应符合国家、地方有关节能设计的要求。</w:t>
      </w:r>
    </w:p>
    <w:p>
      <w:pPr>
        <w:spacing w:line="360" w:lineRule="exact"/>
      </w:pPr>
      <w:r>
        <w:t>(</w:t>
      </w:r>
      <w:r>
        <w:rPr>
          <w:rFonts w:ascii="宋体" w:hAnsi="宋体"/>
        </w:rPr>
        <w:t>对应京津冀</w:t>
      </w:r>
      <w:r>
        <w:t>7.1.1</w:t>
      </w:r>
      <w:r>
        <w:rPr>
          <w:rFonts w:ascii="宋体" w:hAnsi="宋体"/>
        </w:rPr>
        <w:t>条）</w:t>
      </w:r>
      <w:r>
        <w:t>—</w:t>
      </w:r>
      <w:r>
        <w:rPr>
          <w:rFonts w:ascii="宋体" w:hAnsi="宋体"/>
        </w:rPr>
        <w:t>建筑</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jc w:val="left"/>
        <w:rPr>
          <w:rFonts w:eastAsia="仿宋"/>
          <w:szCs w:val="21"/>
        </w:rPr>
      </w:pPr>
      <w:r>
        <w:rPr>
          <w:rFonts w:hint="eastAsia" w:ascii="仿宋" w:hAnsi="仿宋" w:eastAsia="仿宋"/>
        </w:rPr>
        <w:t>建筑设计时应强化</w:t>
      </w:r>
      <w:r>
        <w:rPr>
          <w:rFonts w:eastAsia="仿宋"/>
        </w:rPr>
        <w:t>“</w:t>
      </w:r>
      <w:r>
        <w:rPr>
          <w:rFonts w:hint="eastAsia" w:ascii="仿宋" w:hAnsi="仿宋" w:eastAsia="仿宋"/>
        </w:rPr>
        <w:t>空间节能优先</w:t>
      </w:r>
      <w:r>
        <w:rPr>
          <w:rFonts w:eastAsia="仿宋"/>
        </w:rPr>
        <w:t>”</w:t>
      </w:r>
      <w:r>
        <w:rPr>
          <w:rFonts w:hint="eastAsia" w:ascii="仿宋" w:hAnsi="仿宋" w:eastAsia="仿宋"/>
        </w:rPr>
        <w:t>原则的重点要求。优化体形、空间平面布局，包括合理控制建筑空调供暖的规模、区域和时间，可以实现对建筑的自然通风和天然采光的优先利用，降低供暖空调照明负荷，降低建筑能耗。</w:t>
      </w:r>
    </w:p>
    <w:p>
      <w:pPr>
        <w:widowControl/>
        <w:spacing w:line="360" w:lineRule="exact"/>
        <w:ind w:firstLine="420" w:firstLineChars="200"/>
        <w:jc w:val="left"/>
        <w:rPr>
          <w:rFonts w:eastAsia="仿宋"/>
        </w:rPr>
      </w:pPr>
      <w:r>
        <w:rPr>
          <w:rFonts w:hint="eastAsia" w:ascii="仿宋" w:hAnsi="仿宋" w:eastAsia="仿宋"/>
        </w:rPr>
        <w:t>因地制宜是绿色建筑设计首先要考虑的因素，不仅仅需要考虑当地气候条件，其建筑的形体、尺度还需要综合场地周边的传统文化、地方特色统筹协调，建筑物的平面布局应结合场地地形、环境等自然条件制约，并权衡各因素之间的相互关系，通过多方面分析、优化建筑的规划设计。绿色建筑设计还应在综合考虑基地容积率、限高、绿化率、交通等功能因素基础上，统筹考虑冬夏季节节能需求，优化设计体形、朝向和窗墙比。</w:t>
      </w:r>
    </w:p>
    <w:p>
      <w:pPr>
        <w:widowControl/>
        <w:spacing w:line="360" w:lineRule="exact"/>
        <w:ind w:firstLine="420" w:firstLineChars="200"/>
        <w:rPr>
          <w:rFonts w:eastAsia="仿宋"/>
        </w:rPr>
      </w:pPr>
      <w:r>
        <w:rPr>
          <w:rFonts w:hint="eastAsia" w:ascii="仿宋" w:hAnsi="仿宋" w:eastAsia="仿宋"/>
        </w:rPr>
        <w:t>本条涉及的建筑节能标准，包括现行国家标准《建筑节能与可再生能源利用通用规范》</w:t>
      </w:r>
      <w:r>
        <w:rPr>
          <w:rFonts w:hint="eastAsia" w:eastAsia="仿宋"/>
        </w:rPr>
        <w:t>GB55015</w:t>
      </w:r>
      <w:r>
        <w:rPr>
          <w:rFonts w:hint="eastAsia" w:ascii="仿宋" w:hAnsi="仿宋" w:eastAsia="仿宋"/>
        </w:rPr>
        <w:t>、《公共建筑节能设计标准》</w:t>
      </w:r>
      <w:r>
        <w:rPr>
          <w:rFonts w:hint="eastAsia" w:eastAsia="仿宋"/>
        </w:rPr>
        <w:t>GB50189</w:t>
      </w:r>
      <w:r>
        <w:rPr>
          <w:rFonts w:hint="eastAsia" w:ascii="仿宋" w:hAnsi="仿宋" w:eastAsia="仿宋"/>
        </w:rPr>
        <w:t>、现行行业标准《严寒和寒冷地区居住建筑节能设计标准》</w:t>
      </w:r>
      <w:r>
        <w:rPr>
          <w:rFonts w:eastAsia="仿宋"/>
        </w:rPr>
        <w:t>JGJ 26</w:t>
      </w:r>
      <w:r>
        <w:rPr>
          <w:rFonts w:hint="eastAsia" w:ascii="仿宋" w:hAnsi="仿宋" w:eastAsia="仿宋"/>
        </w:rPr>
        <w:t>。同时也应符合建筑地方现行有关节能设计标准要求，具体包括：《公共建筑节能设计标准》</w:t>
      </w:r>
      <w:r>
        <w:rPr>
          <w:rFonts w:hint="eastAsia" w:eastAsia="仿宋"/>
        </w:rPr>
        <w:t>DB13</w:t>
      </w:r>
      <w:r>
        <w:rPr>
          <w:rFonts w:hint="eastAsia" w:ascii="仿宋" w:hAnsi="仿宋" w:eastAsia="仿宋"/>
        </w:rPr>
        <w:t>（</w:t>
      </w:r>
      <w:r>
        <w:rPr>
          <w:rFonts w:hint="eastAsia" w:eastAsia="仿宋"/>
        </w:rPr>
        <w:t>J</w:t>
      </w:r>
      <w:r>
        <w:rPr>
          <w:rFonts w:hint="eastAsia" w:ascii="仿宋" w:hAnsi="仿宋" w:eastAsia="仿宋"/>
        </w:rPr>
        <w:t>）</w:t>
      </w:r>
      <w:r>
        <w:rPr>
          <w:rFonts w:hint="eastAsia" w:eastAsia="仿宋"/>
        </w:rPr>
        <w:t>81-2016</w:t>
      </w:r>
      <w:r>
        <w:rPr>
          <w:rFonts w:hint="eastAsia" w:ascii="仿宋" w:hAnsi="仿宋" w:eastAsia="仿宋"/>
        </w:rPr>
        <w:t>、《居住建筑节能设计标准（节能</w:t>
      </w:r>
      <w:r>
        <w:rPr>
          <w:rFonts w:hint="eastAsia" w:eastAsia="仿宋"/>
        </w:rPr>
        <w:t>75%</w:t>
      </w:r>
      <w:r>
        <w:rPr>
          <w:rFonts w:hint="eastAsia" w:ascii="仿宋" w:hAnsi="仿宋" w:eastAsia="仿宋"/>
        </w:rPr>
        <w:t>）（</w:t>
      </w:r>
      <w:r>
        <w:rPr>
          <w:rFonts w:hint="eastAsia" w:eastAsia="仿宋"/>
        </w:rPr>
        <w:t>2021</w:t>
      </w:r>
      <w:r>
        <w:rPr>
          <w:rFonts w:hint="eastAsia" w:ascii="仿宋" w:hAnsi="仿宋" w:eastAsia="仿宋"/>
        </w:rPr>
        <w:t>年版）》</w:t>
      </w:r>
      <w:r>
        <w:rPr>
          <w:rFonts w:hint="eastAsia" w:eastAsia="仿宋"/>
        </w:rPr>
        <w:t>DB13</w:t>
      </w:r>
      <w:r>
        <w:rPr>
          <w:rFonts w:hint="eastAsia" w:ascii="仿宋" w:hAnsi="仿宋" w:eastAsia="仿宋"/>
        </w:rPr>
        <w:t>（</w:t>
      </w:r>
      <w:r>
        <w:rPr>
          <w:rFonts w:hint="eastAsia" w:eastAsia="仿宋"/>
        </w:rPr>
        <w:t>J</w:t>
      </w:r>
      <w:r>
        <w:rPr>
          <w:rFonts w:hint="eastAsia" w:ascii="仿宋" w:hAnsi="仿宋" w:eastAsia="仿宋"/>
        </w:rPr>
        <w:t>）</w:t>
      </w:r>
      <w:r>
        <w:rPr>
          <w:rFonts w:hint="eastAsia" w:eastAsia="仿宋"/>
        </w:rPr>
        <w:t>185-2020</w:t>
      </w:r>
      <w:r>
        <w:rPr>
          <w:rFonts w:hint="eastAsia" w:ascii="仿宋" w:hAnsi="仿宋" w:eastAsia="仿宋"/>
        </w:rPr>
        <w:t>等。</w:t>
      </w:r>
    </w:p>
    <w:p>
      <w:pPr>
        <w:widowControl/>
        <w:jc w:val="left"/>
        <w:outlineLvl w:val="2"/>
      </w:pPr>
      <w:r>
        <w:rPr>
          <w:b/>
        </w:rPr>
        <w:t>5.4.2</w:t>
      </w:r>
      <w:r>
        <w:t xml:space="preserve">  </w:t>
      </w:r>
      <w:r>
        <w:rPr>
          <w:rFonts w:hint="eastAsia" w:ascii="宋体" w:hAnsi="宋体"/>
          <w:b/>
          <w:bCs/>
        </w:rPr>
        <w:t>应采取措施降低部分负荷、部分空间使用下的供暖、空调系统能耗，设计应符合下列规定：</w:t>
      </w:r>
    </w:p>
    <w:p>
      <w:pPr>
        <w:widowControl/>
        <w:spacing w:line="360" w:lineRule="exact"/>
        <w:ind w:firstLine="420"/>
        <w:rPr>
          <w:bCs/>
        </w:rPr>
      </w:pPr>
      <w:r>
        <w:rPr>
          <w:rFonts w:hint="eastAsia"/>
          <w:b/>
        </w:rPr>
        <w:t>1</w:t>
      </w:r>
      <w:r>
        <w:rPr>
          <w:rFonts w:hint="eastAsia"/>
          <w:bCs/>
        </w:rPr>
        <w:t xml:space="preserve">  </w:t>
      </w:r>
      <w:r>
        <w:rPr>
          <w:rFonts w:hint="eastAsia" w:ascii="宋体" w:hAnsi="宋体"/>
          <w:bCs/>
        </w:rPr>
        <w:t>供暖空调系统设计应根据房间的朝向、用途、使用时间，细分供暖、空调区域，应对系统进行分区控制；</w:t>
      </w:r>
    </w:p>
    <w:p>
      <w:pPr>
        <w:pStyle w:val="42"/>
        <w:ind w:firstLine="422"/>
        <w:rPr>
          <w:rFonts w:ascii="Times New Roman" w:hAnsi="Times New Roman"/>
        </w:rPr>
      </w:pPr>
      <w:r>
        <w:rPr>
          <w:rFonts w:hint="eastAsia" w:cs="Calibri"/>
          <w:b/>
        </w:rPr>
        <w:t>2</w:t>
      </w:r>
      <w:r>
        <w:rPr>
          <w:rFonts w:hint="eastAsia"/>
          <w:bCs/>
        </w:rPr>
        <w:t xml:space="preserve">  </w:t>
      </w:r>
      <w:r>
        <w:rPr>
          <w:rFonts w:hint="eastAsia" w:ascii="宋体" w:hAnsi="宋体"/>
          <w:bCs/>
        </w:rPr>
        <w:t>空调冷源的部分负荷性能系数（</w:t>
      </w:r>
      <w:r>
        <w:rPr>
          <w:rFonts w:hint="eastAsia" w:cs="Calibri"/>
          <w:bCs/>
        </w:rPr>
        <w:t>IPLV</w:t>
      </w:r>
      <w:r>
        <w:rPr>
          <w:rFonts w:hint="eastAsia" w:ascii="宋体" w:hAnsi="宋体"/>
          <w:bCs/>
        </w:rPr>
        <w:t>）、电冷源综合制冷性能系数（</w:t>
      </w:r>
      <w:r>
        <w:rPr>
          <w:rFonts w:hint="eastAsia" w:cs="Calibri"/>
          <w:bCs/>
        </w:rPr>
        <w:t>SCOP</w:t>
      </w:r>
      <w:r>
        <w:rPr>
          <w:rFonts w:hint="eastAsia" w:ascii="宋体" w:hAnsi="宋体"/>
          <w:bCs/>
        </w:rPr>
        <w:t>）应符</w:t>
      </w:r>
      <w:r>
        <w:rPr>
          <w:rFonts w:hint="eastAsia" w:ascii="宋体" w:hAnsi="宋体"/>
          <w:bCs/>
          <w:color w:val="000000"/>
        </w:rPr>
        <w:t>合现行国家标准</w:t>
      </w:r>
      <w:r>
        <w:rPr>
          <w:rFonts w:hint="eastAsia" w:ascii="宋体" w:hAnsi="宋体"/>
          <w:bCs/>
        </w:rPr>
        <w:t>《建筑节能与可再生能源利用通用规范》</w:t>
      </w:r>
      <w:r>
        <w:rPr>
          <w:rFonts w:hint="eastAsia" w:cs="Calibri"/>
          <w:bCs/>
        </w:rPr>
        <w:t>GB</w:t>
      </w:r>
      <w:r>
        <w:rPr>
          <w:bCs/>
        </w:rPr>
        <w:t xml:space="preserve"> 55015-2021</w:t>
      </w:r>
      <w:r>
        <w:rPr>
          <w:rFonts w:hint="eastAsia" w:ascii="宋体" w:hAnsi="宋体"/>
          <w:bCs/>
        </w:rPr>
        <w:t>的规定。</w:t>
      </w:r>
    </w:p>
    <w:p>
      <w:pPr>
        <w:spacing w:line="360" w:lineRule="exact"/>
      </w:pPr>
      <w:r>
        <w:rPr>
          <w:rFonts w:ascii="宋体" w:hAnsi="宋体"/>
        </w:rPr>
        <w:t>（对应京津冀标准</w:t>
      </w:r>
      <w:r>
        <w:t>7.1.2</w:t>
      </w:r>
      <w:r>
        <w:rPr>
          <w:rFonts w:ascii="宋体" w:hAnsi="宋体"/>
        </w:rPr>
        <w:t>条）</w:t>
      </w:r>
      <w:r>
        <w:t>-</w:t>
      </w:r>
      <w:r>
        <w:rPr>
          <w:rFonts w:ascii="宋体" w:hAnsi="宋体"/>
        </w:rPr>
        <w:t>暖通</w:t>
      </w:r>
    </w:p>
    <w:p>
      <w:pPr>
        <w:spacing w:line="360" w:lineRule="exact"/>
        <w:rPr>
          <w:rFonts w:eastAsia="仿宋"/>
        </w:rPr>
      </w:pPr>
      <w:r>
        <w:rPr>
          <w:rFonts w:ascii="仿宋" w:hAnsi="仿宋" w:eastAsia="仿宋"/>
        </w:rPr>
        <w:t>【条文说明】</w:t>
      </w:r>
    </w:p>
    <w:p>
      <w:pPr>
        <w:pStyle w:val="2"/>
        <w:spacing w:line="360" w:lineRule="exact"/>
        <w:ind w:firstLine="420"/>
        <w:rPr>
          <w:rFonts w:ascii="Times New Roman" w:hAnsi="Times New Roman" w:eastAsia="仿宋"/>
          <w:sz w:val="21"/>
          <w:szCs w:val="21"/>
        </w:rPr>
      </w:pPr>
      <w:r>
        <w:rPr>
          <w:rFonts w:hint="eastAsia" w:ascii="仿宋" w:hAnsi="仿宋" w:eastAsia="仿宋"/>
          <w:sz w:val="21"/>
          <w:szCs w:val="21"/>
        </w:rPr>
        <w:t>第</w:t>
      </w:r>
      <w:r>
        <w:rPr>
          <w:rFonts w:hint="eastAsia" w:ascii="Times New Roman" w:hAnsi="Times New Roman" w:eastAsia="仿宋"/>
          <w:sz w:val="21"/>
          <w:szCs w:val="21"/>
        </w:rPr>
        <w:t>1</w:t>
      </w:r>
      <w:r>
        <w:rPr>
          <w:rFonts w:hint="eastAsia" w:ascii="仿宋" w:hAnsi="仿宋" w:eastAsia="仿宋"/>
          <w:sz w:val="21"/>
          <w:szCs w:val="21"/>
        </w:rPr>
        <w:t>款，供暖及空调系统应按照使用时间、不同温湿度要求、房间朝向和功能分区等进行分区分级设计，避免了全空调、全时间采用高标准供暖空调设计，同时提供分区控制策略，则认为满足本项要求。对没有空调需求的建筑，仅考虑供暖分区。</w:t>
      </w:r>
    </w:p>
    <w:p>
      <w:pPr>
        <w:pStyle w:val="2"/>
        <w:spacing w:line="360" w:lineRule="exact"/>
        <w:ind w:firstLine="420"/>
        <w:rPr>
          <w:rFonts w:ascii="Times New Roman" w:hAnsi="Times New Roman" w:eastAsia="仿宋"/>
          <w:sz w:val="21"/>
          <w:szCs w:val="21"/>
        </w:rPr>
      </w:pPr>
      <w:r>
        <w:rPr>
          <w:rFonts w:hint="eastAsia" w:ascii="仿宋" w:hAnsi="仿宋" w:eastAsia="仿宋"/>
          <w:sz w:val="21"/>
          <w:szCs w:val="21"/>
        </w:rPr>
        <w:t>空调系统一般按照最不利情况（满负荷）进行系统设计和设备选型，而建筑在绝大部分时间内是处于部分负荷状况的，或者同一时间仅有一部分空间处于使用状态。现行国家标准《建筑节能与可再生能源利用通用规范》</w:t>
      </w:r>
      <w:r>
        <w:rPr>
          <w:rFonts w:hint="eastAsia" w:ascii="Times New Roman" w:hAnsi="Times New Roman" w:eastAsia="仿宋"/>
          <w:sz w:val="21"/>
          <w:szCs w:val="21"/>
        </w:rPr>
        <w:t>GB 5</w:t>
      </w:r>
      <w:r>
        <w:rPr>
          <w:rFonts w:ascii="Times New Roman" w:hAnsi="Times New Roman" w:eastAsia="仿宋"/>
          <w:sz w:val="21"/>
          <w:szCs w:val="21"/>
        </w:rPr>
        <w:t>5015</w:t>
      </w:r>
      <w:r>
        <w:rPr>
          <w:rFonts w:hint="eastAsia" w:ascii="Times New Roman" w:hAnsi="Times New Roman" w:eastAsia="仿宋"/>
          <w:sz w:val="21"/>
          <w:szCs w:val="21"/>
        </w:rPr>
        <w:t>-</w:t>
      </w:r>
      <w:r>
        <w:rPr>
          <w:rFonts w:ascii="Times New Roman" w:hAnsi="Times New Roman" w:eastAsia="仿宋"/>
          <w:sz w:val="21"/>
          <w:szCs w:val="21"/>
        </w:rPr>
        <w:t>2021</w:t>
      </w:r>
      <w:r>
        <w:rPr>
          <w:rFonts w:hint="eastAsia" w:ascii="仿宋" w:hAnsi="仿宋" w:eastAsia="仿宋"/>
          <w:sz w:val="21"/>
          <w:szCs w:val="21"/>
        </w:rPr>
        <w:t>已经对空调冷源的制冷性能系数（COP）和部分负荷性能（</w:t>
      </w:r>
      <w:r>
        <w:rPr>
          <w:rFonts w:hint="eastAsia" w:ascii="Times New Roman" w:hAnsi="Times New Roman" w:eastAsia="仿宋"/>
          <w:sz w:val="21"/>
          <w:szCs w:val="21"/>
        </w:rPr>
        <w:t>IPLV</w:t>
      </w:r>
      <w:r>
        <w:rPr>
          <w:rFonts w:hint="eastAsia" w:ascii="仿宋" w:hAnsi="仿宋" w:eastAsia="仿宋"/>
          <w:sz w:val="21"/>
          <w:szCs w:val="21"/>
        </w:rPr>
        <w:t>）提出了要求。</w:t>
      </w:r>
    </w:p>
    <w:p>
      <w:pPr>
        <w:pStyle w:val="2"/>
        <w:spacing w:line="360" w:lineRule="exact"/>
        <w:ind w:firstLine="420"/>
        <w:rPr>
          <w:rFonts w:ascii="Times New Roman" w:hAnsi="Times New Roman" w:eastAsia="仿宋"/>
          <w:sz w:val="21"/>
          <w:szCs w:val="21"/>
        </w:rPr>
      </w:pPr>
      <w:r>
        <w:rPr>
          <w:rFonts w:hint="eastAsia" w:ascii="仿宋" w:hAnsi="仿宋" w:eastAsia="仿宋"/>
          <w:sz w:val="21"/>
          <w:szCs w:val="21"/>
        </w:rPr>
        <w:t>第</w:t>
      </w:r>
      <w:r>
        <w:rPr>
          <w:rFonts w:hint="eastAsia" w:ascii="Times New Roman" w:hAnsi="Times New Roman" w:eastAsia="仿宋"/>
          <w:sz w:val="21"/>
          <w:szCs w:val="21"/>
        </w:rPr>
        <w:t>2</w:t>
      </w:r>
      <w:r>
        <w:rPr>
          <w:rFonts w:hint="eastAsia" w:ascii="仿宋" w:hAnsi="仿宋" w:eastAsia="仿宋"/>
          <w:sz w:val="21"/>
          <w:szCs w:val="21"/>
        </w:rPr>
        <w:t>款，最终决定空调系统耗电量的是包含空调冷热源、输送系统和空调末端设备在内整个空调系统，整体更优才能达到节能的最终目的。规定空调系统电冷源综合制冷性能系数（</w:t>
      </w:r>
      <w:r>
        <w:rPr>
          <w:rFonts w:hint="eastAsia" w:ascii="Times New Roman" w:hAnsi="Times New Roman" w:eastAsia="仿宋"/>
          <w:sz w:val="21"/>
          <w:szCs w:val="21"/>
        </w:rPr>
        <w:t>SCOP</w:t>
      </w:r>
      <w:r>
        <w:rPr>
          <w:rFonts w:hint="eastAsia" w:ascii="仿宋" w:hAnsi="仿宋" w:eastAsia="仿宋"/>
          <w:sz w:val="21"/>
          <w:szCs w:val="21"/>
        </w:rPr>
        <w:t>）这个参数，保证空调冷源部分的节能设计整体更优。国家标准《建筑节能与可再生能源利用通用规范》GB 55015-2021中对空调系统的电冷源综合制冷性能系数（</w:t>
      </w:r>
      <w:r>
        <w:rPr>
          <w:rFonts w:hint="eastAsia" w:ascii="Times New Roman" w:hAnsi="Times New Roman" w:eastAsia="仿宋"/>
          <w:sz w:val="21"/>
          <w:szCs w:val="21"/>
        </w:rPr>
        <w:t>SCOP</w:t>
      </w:r>
      <w:r>
        <w:rPr>
          <w:rFonts w:hint="eastAsia" w:ascii="仿宋" w:hAnsi="仿宋" w:eastAsia="仿宋"/>
          <w:sz w:val="21"/>
          <w:szCs w:val="21"/>
        </w:rPr>
        <w:t>）已提出了要求，本项参照执行。</w:t>
      </w:r>
    </w:p>
    <w:p>
      <w:pPr>
        <w:spacing w:line="360" w:lineRule="exact"/>
        <w:ind w:firstLine="420" w:firstLineChars="200"/>
        <w:rPr>
          <w:rFonts w:eastAsia="仿宋"/>
          <w:szCs w:val="21"/>
        </w:rPr>
      </w:pPr>
      <w:r>
        <w:rPr>
          <w:rFonts w:hint="eastAsia" w:ascii="仿宋" w:hAnsi="仿宋" w:eastAsia="仿宋"/>
        </w:rPr>
        <w:t>电冷源综合制冷性能系数（</w:t>
      </w:r>
      <w:r>
        <w:rPr>
          <w:rFonts w:hint="eastAsia" w:eastAsia="仿宋"/>
        </w:rPr>
        <w:t>SCOP</w:t>
      </w:r>
      <w:r>
        <w:rPr>
          <w:rFonts w:hint="eastAsia" w:ascii="仿宋" w:hAnsi="仿宋" w:eastAsia="仿宋"/>
        </w:rPr>
        <w:t>）中没有包含冷水泵的能耗，一方面考虑到标准中已经提出对冷水泵输送系数指标要求，另一方面由于系统的大小和复杂程度不同，冷水泵的选择变化较大，对</w:t>
      </w:r>
      <w:r>
        <w:rPr>
          <w:rFonts w:hint="eastAsia" w:eastAsia="仿宋"/>
        </w:rPr>
        <w:t xml:space="preserve">SCOP </w:t>
      </w:r>
      <w:r>
        <w:rPr>
          <w:rFonts w:hint="eastAsia" w:ascii="仿宋" w:hAnsi="仿宋" w:eastAsia="仿宋"/>
        </w:rPr>
        <w:t>绝对值的影响比较大，故不包括冷水泵能耗，可操作性更强。</w:t>
      </w:r>
    </w:p>
    <w:p>
      <w:pPr>
        <w:pStyle w:val="2"/>
        <w:ind w:firstLine="0" w:firstLineChars="0"/>
        <w:outlineLvl w:val="2"/>
        <w:rPr>
          <w:rFonts w:ascii="宋体" w:hAnsi="宋体"/>
          <w:sz w:val="21"/>
          <w:szCs w:val="21"/>
        </w:rPr>
      </w:pPr>
      <w:r>
        <w:rPr>
          <w:rFonts w:ascii="Times New Roman" w:hAnsi="Times New Roman"/>
          <w:b/>
          <w:sz w:val="21"/>
          <w:szCs w:val="21"/>
        </w:rPr>
        <w:t xml:space="preserve">5.4.3  </w:t>
      </w:r>
      <w:r>
        <w:rPr>
          <w:rFonts w:hint="eastAsia" w:ascii="宋体" w:hAnsi="宋体"/>
          <w:b/>
          <w:bCs/>
          <w:sz w:val="21"/>
          <w:szCs w:val="21"/>
        </w:rPr>
        <w:t>应根据建筑空间功能设置分区温度，合理降低室内过渡区空间的温度设定标准。设计应满足下列要求：</w:t>
      </w:r>
    </w:p>
    <w:p>
      <w:pPr>
        <w:pStyle w:val="42"/>
        <w:ind w:firstLine="420"/>
        <w:rPr>
          <w:rFonts w:cs="Calibri"/>
        </w:rPr>
      </w:pPr>
      <w:r>
        <w:rPr>
          <w:rFonts w:hint="eastAsia" w:cs="Calibri"/>
        </w:rPr>
        <w:t xml:space="preserve">1  门厅、中庭、走廊以及高大空间等人员短期逗留区域空调供冷工况室内设计参数宜比长期逗留区域提高1℃~2℃，供热工况宜降低1℃~2℃； </w:t>
      </w:r>
    </w:p>
    <w:p>
      <w:pPr>
        <w:pStyle w:val="42"/>
        <w:ind w:firstLine="420"/>
        <w:rPr>
          <w:rFonts w:cs="Calibri"/>
        </w:rPr>
      </w:pPr>
      <w:r>
        <w:rPr>
          <w:rFonts w:hint="eastAsia" w:cs="Calibri"/>
        </w:rPr>
        <w:t xml:space="preserve">2  人员短期逗留区域供冷工况风速不宜大于0.5m/s，供热工况风速不宜大于0.3m/s； </w:t>
      </w:r>
    </w:p>
    <w:p>
      <w:pPr>
        <w:pStyle w:val="42"/>
        <w:ind w:firstLine="420"/>
        <w:rPr>
          <w:rFonts w:cs="Calibri"/>
        </w:rPr>
      </w:pPr>
      <w:r>
        <w:rPr>
          <w:rFonts w:hint="eastAsia" w:cs="Calibri"/>
        </w:rPr>
        <w:t>3  高大的室内过渡空间可不必全空间进行温度控制，可采用空调送风中送下回，上部通风采取排除余热的方式。</w:t>
      </w:r>
    </w:p>
    <w:p>
      <w:pPr>
        <w:spacing w:line="360" w:lineRule="exact"/>
      </w:pPr>
      <w:r>
        <w:rPr>
          <w:rFonts w:ascii="宋体" w:hAnsi="宋体"/>
        </w:rPr>
        <w:t>（对应京津冀标准</w:t>
      </w:r>
      <w:r>
        <w:t>7.1.3</w:t>
      </w:r>
      <w:r>
        <w:rPr>
          <w:rFonts w:ascii="宋体" w:hAnsi="宋体"/>
        </w:rPr>
        <w:t>条）</w:t>
      </w:r>
      <w:r>
        <w:t>-</w:t>
      </w:r>
      <w:r>
        <w:rPr>
          <w:rFonts w:ascii="宋体" w:hAnsi="宋体"/>
        </w:rPr>
        <w:t>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ascii="仿宋" w:hAnsi="仿宋" w:eastAsia="仿宋"/>
        </w:rPr>
      </w:pPr>
      <w:r>
        <w:rPr>
          <w:rFonts w:hint="eastAsia" w:ascii="仿宋" w:hAnsi="仿宋" w:eastAsia="仿宋"/>
        </w:rPr>
        <w:t>避免空调供暖空间全覆盖，或者简单提升冬季供暖温度和降低夏季空调的做法不利于节能。为此本条要求建筑应结合不同的行为特点和功能要求合理区分设定室内温度标准。在保证使用舒适度的前提下，合理设置少用能、不用能空间，减少用能时间、缩小用能空间，通过建筑空间设计达到节能效果。</w:t>
      </w:r>
    </w:p>
    <w:p>
      <w:pPr>
        <w:widowControl/>
        <w:spacing w:line="360" w:lineRule="exact"/>
        <w:ind w:firstLine="420" w:firstLineChars="200"/>
        <w:rPr>
          <w:rFonts w:ascii="仿宋" w:hAnsi="仿宋" w:eastAsia="仿宋"/>
        </w:rPr>
      </w:pPr>
      <w:r>
        <w:rPr>
          <w:rFonts w:hint="eastAsia" w:ascii="仿宋" w:hAnsi="仿宋" w:eastAsia="仿宋"/>
        </w:rPr>
        <w:t>室内过渡空间（人员短期逗留区）是指门厅、中庭、走廊以及高大空间中超出人员活动范围的空间，由于其较少或没有人员停留，可适当降低温度标准，以达到降低供暖空调用能的目的。“小空间保证、大空间过渡”是指在设计高大空间建筑时，将人员停留区域控制在小空间范围内，大空间部分按照过渡空间设计。</w:t>
      </w:r>
    </w:p>
    <w:p>
      <w:pPr>
        <w:pStyle w:val="6"/>
        <w:rPr>
          <w:b/>
        </w:rPr>
      </w:pPr>
      <w:r>
        <w:rPr>
          <w:b/>
          <w:bCs w:val="0"/>
        </w:rPr>
        <w:t xml:space="preserve">5.4.4  </w:t>
      </w:r>
      <w:r>
        <w:rPr>
          <w:b/>
          <w:bCs w:val="0"/>
          <w:color w:val="FF0000"/>
        </w:rPr>
        <w:t>建筑照明功率密度应符合</w:t>
      </w:r>
      <w:r>
        <w:rPr>
          <w:rFonts w:ascii="宋体" w:hAnsi="宋体"/>
          <w:b/>
          <w:color w:val="FF0000"/>
        </w:rPr>
        <w:t>现行国家标准《建筑节能与可再生能源利用通用规范》GB 55015的规定；</w:t>
      </w:r>
      <w:r>
        <w:rPr>
          <w:rFonts w:ascii="宋体" w:hAnsi="宋体"/>
          <w:b/>
        </w:rPr>
        <w:t>公共区域的照明系统应采用分区、定时、感应等节能控制；采光区域的照明控制应独立于其他区域的照明控制。</w:t>
      </w:r>
    </w:p>
    <w:p>
      <w:pPr>
        <w:spacing w:line="360" w:lineRule="exact"/>
      </w:pPr>
      <w:r>
        <w:rPr>
          <w:rFonts w:ascii="宋体" w:hAnsi="宋体"/>
        </w:rPr>
        <w:t>（对应京津冀</w:t>
      </w:r>
      <w:r>
        <w:t>7.1.4</w:t>
      </w:r>
      <w:r>
        <w:rPr>
          <w:rFonts w:ascii="宋体" w:hAnsi="宋体"/>
        </w:rPr>
        <w:t>条）</w:t>
      </w:r>
      <w:r>
        <w:t>-</w:t>
      </w:r>
      <w:r>
        <w:rPr>
          <w:rFonts w:ascii="宋体" w:hAnsi="宋体"/>
        </w:rPr>
        <w:t>电气</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照明系统的分区控制、定时控制、自动感应开关、照度调节等措施对降低照明能耗作用很明显。照明系统分区需满足自然光利用、功能和作息差异的要求。采光区域的人工照明控制独立于其他区域的照明控制，有利于单独控制采光区的人工照明，实现照明节能。</w:t>
      </w:r>
    </w:p>
    <w:p>
      <w:pPr>
        <w:widowControl/>
        <w:spacing w:line="360" w:lineRule="exact"/>
        <w:ind w:firstLine="420" w:firstLineChars="200"/>
      </w:pPr>
      <w:r>
        <w:rPr>
          <w:rFonts w:hint="eastAsia" w:ascii="仿宋" w:hAnsi="仿宋" w:eastAsia="仿宋"/>
        </w:rPr>
        <w:t>房间或场所照明功率密度值</w:t>
      </w:r>
      <w:r>
        <w:rPr>
          <w:rFonts w:ascii="仿宋" w:hAnsi="仿宋" w:eastAsia="仿宋"/>
        </w:rPr>
        <w:t>、照明系统节能控制</w:t>
      </w:r>
      <w:r>
        <w:rPr>
          <w:rFonts w:hint="eastAsia" w:ascii="仿宋" w:hAnsi="仿宋" w:eastAsia="仿宋"/>
        </w:rPr>
        <w:t>应满足现行国家标准《建筑节能与可再生能源利用通用规范》</w:t>
      </w:r>
      <w:r>
        <w:rPr>
          <w:rFonts w:hint="eastAsia" w:eastAsia="仿宋"/>
        </w:rPr>
        <w:t>GB 55015</w:t>
      </w:r>
      <w:r>
        <w:rPr>
          <w:rFonts w:eastAsia="仿宋"/>
        </w:rPr>
        <w:t>的</w:t>
      </w:r>
      <w:r>
        <w:rPr>
          <w:rFonts w:hint="eastAsia" w:ascii="仿宋" w:hAnsi="仿宋" w:eastAsia="仿宋"/>
        </w:rPr>
        <w:t>要求。</w:t>
      </w:r>
    </w:p>
    <w:p>
      <w:pPr>
        <w:spacing w:line="360" w:lineRule="exact"/>
        <w:outlineLvl w:val="2"/>
      </w:pPr>
      <w:r>
        <w:rPr>
          <w:b/>
        </w:rPr>
        <w:t xml:space="preserve">5.4.5  </w:t>
      </w:r>
      <w:r>
        <w:rPr>
          <w:rFonts w:ascii="宋体" w:hAnsi="宋体"/>
          <w:b/>
          <w:bCs/>
        </w:rPr>
        <w:t>冷热源、输配系统和照明等各部分能耗应进行独立分项计量。</w:t>
      </w:r>
      <w:r>
        <w:rPr>
          <w:rFonts w:hint="eastAsia" w:ascii="宋体" w:hAnsi="宋体"/>
          <w:b/>
          <w:bCs/>
        </w:rPr>
        <w:t>设计应满足下列要求：</w:t>
      </w:r>
    </w:p>
    <w:p>
      <w:pPr>
        <w:widowControl/>
        <w:spacing w:line="360" w:lineRule="exact"/>
        <w:ind w:firstLine="420"/>
        <w:rPr>
          <w:bCs/>
        </w:rPr>
      </w:pPr>
      <w:r>
        <w:rPr>
          <w:rFonts w:hint="eastAsia"/>
          <w:b/>
        </w:rPr>
        <w:t>1</w:t>
      </w:r>
      <w:r>
        <w:rPr>
          <w:rFonts w:hint="eastAsia"/>
          <w:bCs/>
        </w:rPr>
        <w:t xml:space="preserve">  </w:t>
      </w:r>
      <w:r>
        <w:rPr>
          <w:bCs/>
        </w:rPr>
        <w:t>集中供热系统热计量应符合以下规定：</w:t>
      </w:r>
    </w:p>
    <w:p>
      <w:pPr>
        <w:widowControl/>
        <w:spacing w:line="360" w:lineRule="exact"/>
        <w:ind w:firstLine="420"/>
        <w:rPr>
          <w:bCs/>
        </w:rPr>
      </w:pPr>
      <w:r>
        <w:rPr>
          <w:bCs/>
          <w:color w:val="FF0000"/>
        </w:rPr>
        <w:t>锅炉房和换热机房供暖总管上，应设置计量总供热量的热量计量装置</w:t>
      </w:r>
      <w:r>
        <w:rPr>
          <w:rFonts w:hint="eastAsia" w:ascii="宋体" w:hAnsi="宋体"/>
          <w:bCs/>
          <w:color w:val="FF0000"/>
        </w:rPr>
        <w:t>；</w:t>
      </w:r>
      <w:r>
        <w:rPr>
          <w:rFonts w:ascii="宋体" w:hAnsi="宋体"/>
          <w:bCs/>
          <w:color w:val="FF0000"/>
        </w:rPr>
        <w:t>建筑物热力入口处，必须设置热量表，作为该建筑供热量结算点；居住建筑室内供暖系统应根据设备形式和使用条件设置热量调控和分配装置；用于热量结算的热量计量必须采用热量表。</w:t>
      </w:r>
    </w:p>
    <w:p>
      <w:pPr>
        <w:widowControl/>
        <w:spacing w:line="360" w:lineRule="exact"/>
        <w:ind w:firstLine="420"/>
        <w:rPr>
          <w:bCs/>
        </w:rPr>
      </w:pPr>
      <w:r>
        <w:rPr>
          <w:rFonts w:hint="eastAsia"/>
          <w:b/>
        </w:rPr>
        <w:t>2</w:t>
      </w:r>
      <w:r>
        <w:rPr>
          <w:rFonts w:hint="eastAsia"/>
          <w:bCs/>
        </w:rPr>
        <w:t xml:space="preserve">  </w:t>
      </w:r>
      <w:r>
        <w:rPr>
          <w:bCs/>
        </w:rPr>
        <w:t>锅炉房、换热机房和制冷机房应对下列内容进行计量：</w:t>
      </w:r>
    </w:p>
    <w:p>
      <w:pPr>
        <w:widowControl/>
        <w:spacing w:line="360" w:lineRule="exact"/>
        <w:ind w:firstLine="420"/>
        <w:rPr>
          <w:bCs/>
          <w:color w:val="FF0000"/>
        </w:rPr>
      </w:pPr>
      <w:r>
        <w:rPr>
          <w:bCs/>
          <w:color w:val="FF0000"/>
        </w:rPr>
        <w:t>燃料的消耗量；供热系统的总供热量；制冷机（热泵）耗电量及制冷（热泵）系统总耗电量；制冷系统的总供冷量；补水量；冷冻水水泵、冷却水水泵、热水水泵、送排风风机等用电量。</w:t>
      </w:r>
    </w:p>
    <w:p>
      <w:pPr>
        <w:widowControl/>
        <w:spacing w:line="360" w:lineRule="exact"/>
        <w:ind w:firstLine="420"/>
        <w:rPr>
          <w:bCs/>
        </w:rPr>
      </w:pPr>
      <w:r>
        <w:rPr>
          <w:rFonts w:hint="eastAsia"/>
          <w:b/>
        </w:rPr>
        <w:t xml:space="preserve">3  </w:t>
      </w:r>
      <w:r>
        <w:rPr>
          <w:rFonts w:hint="eastAsia" w:ascii="宋体" w:hAnsi="宋体"/>
          <w:bCs/>
        </w:rPr>
        <w:t>数据中心空调系统的能耗应单独计量；</w:t>
      </w:r>
    </w:p>
    <w:p>
      <w:pPr>
        <w:widowControl/>
        <w:spacing w:line="360" w:lineRule="exact"/>
        <w:ind w:firstLine="420"/>
        <w:rPr>
          <w:rFonts w:ascii="宋体" w:hAnsi="宋体"/>
          <w:bCs/>
        </w:rPr>
      </w:pPr>
      <w:r>
        <w:rPr>
          <w:rFonts w:hint="eastAsia"/>
          <w:b/>
        </w:rPr>
        <w:t xml:space="preserve">4  </w:t>
      </w:r>
      <w:r>
        <w:rPr>
          <w:rFonts w:hint="eastAsia" w:ascii="宋体" w:hAnsi="宋体"/>
          <w:bCs/>
        </w:rPr>
        <w:t>空调末端系统的冷热量计量应按照物业管理归属和能源收费管理要求设置计量装置。</w:t>
      </w:r>
    </w:p>
    <w:p>
      <w:pPr>
        <w:widowControl/>
        <w:spacing w:line="360" w:lineRule="exact"/>
        <w:ind w:firstLine="420"/>
        <w:rPr>
          <w:rFonts w:ascii="宋体" w:hAnsi="宋体"/>
          <w:bCs/>
          <w:color w:val="FF0000"/>
        </w:rPr>
      </w:pPr>
      <w:r>
        <w:rPr>
          <w:b/>
          <w:color w:val="FF0000"/>
        </w:rPr>
        <w:t>5</w:t>
      </w:r>
      <w:r>
        <w:rPr>
          <w:rFonts w:hint="eastAsia"/>
          <w:b/>
          <w:color w:val="FF0000"/>
        </w:rPr>
        <w:t xml:space="preserve">  </w:t>
      </w:r>
      <w:r>
        <w:rPr>
          <w:b/>
          <w:color w:val="FF0000"/>
        </w:rPr>
        <w:t>甲类公共建筑应按功能区域设置电能计量</w:t>
      </w:r>
      <w:r>
        <w:rPr>
          <w:rFonts w:hint="eastAsia" w:ascii="宋体" w:hAnsi="宋体"/>
          <w:bCs/>
          <w:color w:val="FF0000"/>
        </w:rPr>
        <w:t>。</w:t>
      </w:r>
    </w:p>
    <w:p>
      <w:pPr>
        <w:pStyle w:val="2"/>
        <w:ind w:firstLine="560"/>
      </w:pPr>
    </w:p>
    <w:p>
      <w:pPr>
        <w:spacing w:line="360" w:lineRule="exact"/>
      </w:pPr>
      <w:r>
        <w:rPr>
          <w:rFonts w:ascii="宋体" w:hAnsi="宋体"/>
        </w:rPr>
        <w:t>（对应京津冀标准</w:t>
      </w:r>
      <w:r>
        <w:t>7.1.5</w:t>
      </w:r>
      <w:r>
        <w:rPr>
          <w:rFonts w:ascii="宋体" w:hAnsi="宋体"/>
        </w:rPr>
        <w:t>条）</w:t>
      </w:r>
      <w:r>
        <w:t>-</w:t>
      </w:r>
      <w:r>
        <w:rPr>
          <w:rFonts w:ascii="宋体" w:hAnsi="宋体"/>
        </w:rPr>
        <w:t>电气、暖通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通过对各类能耗的计量、统计和分析是发现问题、挖掘节能的潜力、实施节能改造和引导行为节能的依据。具体要求如下：</w:t>
      </w:r>
    </w:p>
    <w:p>
      <w:pPr>
        <w:widowControl/>
        <w:spacing w:line="360" w:lineRule="exact"/>
        <w:ind w:firstLine="420" w:firstLineChars="200"/>
        <w:rPr>
          <w:rFonts w:eastAsia="仿宋"/>
        </w:rPr>
      </w:pPr>
      <w:r>
        <w:rPr>
          <w:rFonts w:hint="eastAsia" w:eastAsia="仿宋"/>
        </w:rPr>
        <w:t xml:space="preserve">1 </w:t>
      </w:r>
      <w:r>
        <w:rPr>
          <w:rFonts w:hint="eastAsia" w:ascii="仿宋" w:hAnsi="仿宋" w:eastAsia="仿宋"/>
        </w:rPr>
        <w:t>冷热源与输配系统等的能源消耗量应设置分类、分项计量装置。</w:t>
      </w:r>
    </w:p>
    <w:p>
      <w:pPr>
        <w:widowControl/>
        <w:spacing w:line="360" w:lineRule="exact"/>
        <w:ind w:firstLine="420" w:firstLineChars="200"/>
        <w:rPr>
          <w:rFonts w:eastAsia="仿宋"/>
        </w:rPr>
      </w:pPr>
      <w:r>
        <w:rPr>
          <w:rFonts w:hint="eastAsia" w:eastAsia="仿宋"/>
        </w:rPr>
        <w:t xml:space="preserve">2 </w:t>
      </w:r>
      <w:r>
        <w:rPr>
          <w:rFonts w:hint="eastAsia" w:ascii="仿宋" w:hAnsi="仿宋" w:eastAsia="仿宋"/>
        </w:rPr>
        <w:t>采用集中冷源和热源时，在每栋楼的冷源和热源入口处或需要独立计量的用户单元，应设置冷量和热量计量装置。</w:t>
      </w:r>
    </w:p>
    <w:p>
      <w:pPr>
        <w:widowControl/>
        <w:spacing w:line="360" w:lineRule="exact"/>
        <w:ind w:firstLine="420" w:firstLineChars="200"/>
        <w:rPr>
          <w:rFonts w:eastAsia="仿宋"/>
        </w:rPr>
      </w:pPr>
      <w:r>
        <w:rPr>
          <w:rFonts w:hint="eastAsia" w:eastAsia="仿宋"/>
        </w:rPr>
        <w:t xml:space="preserve">3 </w:t>
      </w:r>
      <w:r>
        <w:rPr>
          <w:rFonts w:hint="eastAsia" w:ascii="仿宋" w:hAnsi="仿宋" w:eastAsia="仿宋"/>
        </w:rPr>
        <w:t>建筑物内部归属不同使用单位的各部分，宜分别设置冷量和热量计量装置。</w:t>
      </w:r>
    </w:p>
    <w:p>
      <w:pPr>
        <w:widowControl/>
        <w:spacing w:line="360" w:lineRule="exact"/>
        <w:ind w:firstLine="420" w:firstLineChars="200"/>
        <w:rPr>
          <w:rFonts w:eastAsia="仿宋"/>
        </w:rPr>
      </w:pPr>
      <w:r>
        <w:rPr>
          <w:rFonts w:hint="eastAsia" w:ascii="仿宋" w:hAnsi="仿宋" w:eastAsia="仿宋"/>
        </w:rPr>
        <w:t>对于住宅建筑，不要求户内各路用电的单独分项计量，但应实现分户计量。</w:t>
      </w:r>
    </w:p>
    <w:p>
      <w:pPr>
        <w:widowControl/>
        <w:spacing w:line="360" w:lineRule="exact"/>
        <w:ind w:firstLine="420" w:firstLineChars="200"/>
        <w:rPr>
          <w:rFonts w:eastAsia="仿宋"/>
        </w:rPr>
      </w:pPr>
      <w:r>
        <w:rPr>
          <w:rFonts w:hint="eastAsia" w:ascii="仿宋" w:hAnsi="仿宋" w:eastAsia="仿宋"/>
        </w:rPr>
        <w:t>电能监测中采用的分项计量仪表具有远传通讯功能。</w:t>
      </w:r>
    </w:p>
    <w:p>
      <w:pPr>
        <w:pStyle w:val="6"/>
        <w:rPr>
          <w:b/>
        </w:rPr>
      </w:pPr>
      <w:r>
        <w:rPr>
          <w:b/>
          <w:bCs w:val="0"/>
        </w:rPr>
        <w:t>5.4.6</w:t>
      </w:r>
      <w:r>
        <w:rPr>
          <w:b/>
        </w:rPr>
        <w:t xml:space="preserve">  </w:t>
      </w:r>
      <w:r>
        <w:rPr>
          <w:rFonts w:ascii="宋体" w:hAnsi="宋体"/>
          <w:b/>
        </w:rPr>
        <w:t>垂直电梯应采取群控、变频调速或能量反馈等节能措施；自动扶梯应采用变频感应启动等节能控制措施。</w:t>
      </w:r>
    </w:p>
    <w:p>
      <w:pPr>
        <w:spacing w:line="360" w:lineRule="exact"/>
      </w:pPr>
      <w:r>
        <w:rPr>
          <w:rFonts w:ascii="宋体" w:hAnsi="宋体"/>
        </w:rPr>
        <w:t>（对应京津冀</w:t>
      </w:r>
      <w:r>
        <w:t>7.1.6</w:t>
      </w:r>
      <w:r>
        <w:rPr>
          <w:rFonts w:ascii="宋体" w:hAnsi="宋体"/>
        </w:rPr>
        <w:t>条）</w:t>
      </w:r>
      <w:r>
        <w:t>-</w:t>
      </w:r>
      <w:r>
        <w:rPr>
          <w:rFonts w:ascii="宋体" w:hAnsi="宋体"/>
        </w:rPr>
        <w:t>电气</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无电梯和扶梯的建筑，本条不参与设计。</w:t>
      </w:r>
    </w:p>
    <w:p>
      <w:pPr>
        <w:widowControl/>
        <w:spacing w:line="360" w:lineRule="exact"/>
        <w:ind w:firstLine="420" w:firstLineChars="200"/>
        <w:rPr>
          <w:rFonts w:eastAsia="仿宋"/>
        </w:rPr>
      </w:pPr>
      <w:r>
        <w:rPr>
          <w:rFonts w:hint="eastAsia" w:ascii="仿宋" w:hAnsi="仿宋" w:eastAsia="仿宋"/>
        </w:rPr>
        <w:t>对垂直电梯，应具有群控、变频调速拖动、能量再生回馈</w:t>
      </w:r>
      <w:r>
        <w:rPr>
          <w:rFonts w:ascii="仿宋" w:hAnsi="仿宋" w:eastAsia="仿宋"/>
        </w:rPr>
        <w:t>、电源光网互补</w:t>
      </w:r>
      <w:r>
        <w:rPr>
          <w:rFonts w:hint="eastAsia" w:ascii="仿宋" w:hAnsi="仿宋" w:eastAsia="仿宋"/>
        </w:rPr>
        <w:t>等至少一项技术，实现电梯节能。对于扶梯，应采用变频感应启动技术来降低使用能耗，水平人行道也应具有相关节能措施。</w:t>
      </w:r>
    </w:p>
    <w:p>
      <w:pPr>
        <w:pStyle w:val="6"/>
        <w:rPr>
          <w:rFonts w:ascii="宋体" w:hAnsi="宋体"/>
          <w:b/>
        </w:rPr>
      </w:pPr>
      <w:r>
        <w:rPr>
          <w:b/>
          <w:bCs w:val="0"/>
        </w:rPr>
        <w:t>5.4.7</w:t>
      </w:r>
      <w:r>
        <w:rPr>
          <w:b/>
        </w:rPr>
        <w:t xml:space="preserve">  </w:t>
      </w:r>
      <w:r>
        <w:rPr>
          <w:rFonts w:hint="eastAsia" w:ascii="宋体" w:hAnsi="宋体"/>
          <w:b/>
          <w:kern w:val="0"/>
        </w:rPr>
        <w:t>应制定水资源利用方案，统筹利用各种水资源，水资源利用方案应包含下列内容：</w:t>
      </w:r>
    </w:p>
    <w:p>
      <w:pPr>
        <w:autoSpaceDE w:val="0"/>
        <w:autoSpaceDN w:val="0"/>
        <w:adjustRightInd w:val="0"/>
        <w:spacing w:line="360" w:lineRule="exact"/>
        <w:jc w:val="left"/>
        <w:rPr>
          <w:rFonts w:ascii="宋体" w:hAnsi="宋体"/>
          <w:kern w:val="0"/>
        </w:rPr>
      </w:pPr>
      <w:r>
        <w:rPr>
          <w:rFonts w:hint="eastAsia" w:ascii="宋体" w:hAnsi="宋体"/>
          <w:bCs/>
          <w:kern w:val="0"/>
        </w:rPr>
        <w:t>1 项目概况、</w:t>
      </w:r>
      <w:r>
        <w:rPr>
          <w:rFonts w:hint="eastAsia" w:ascii="宋体" w:hAnsi="宋体"/>
          <w:kern w:val="0"/>
        </w:rPr>
        <w:t>项目所在地政府规划条件的要求及相关的水资源状况、气象资料、地质条件及市政设施情况等；</w:t>
      </w:r>
    </w:p>
    <w:p>
      <w:pPr>
        <w:autoSpaceDE w:val="0"/>
        <w:autoSpaceDN w:val="0"/>
        <w:adjustRightInd w:val="0"/>
        <w:spacing w:line="360" w:lineRule="exact"/>
        <w:jc w:val="left"/>
        <w:rPr>
          <w:rFonts w:ascii="宋体" w:hAnsi="宋体"/>
          <w:kern w:val="0"/>
        </w:rPr>
      </w:pPr>
      <w:r>
        <w:rPr>
          <w:rFonts w:hint="eastAsia" w:ascii="宋体" w:hAnsi="宋体"/>
          <w:bCs/>
          <w:kern w:val="0"/>
        </w:rPr>
        <w:t xml:space="preserve">2 </w:t>
      </w:r>
      <w:r>
        <w:rPr>
          <w:rFonts w:hint="eastAsia" w:ascii="宋体" w:hAnsi="宋体"/>
          <w:kern w:val="0"/>
        </w:rPr>
        <w:t>给水排水系统设计方案说明及编制水量计算表及水量平衡表；</w:t>
      </w:r>
    </w:p>
    <w:p>
      <w:pPr>
        <w:autoSpaceDE w:val="0"/>
        <w:autoSpaceDN w:val="0"/>
        <w:adjustRightInd w:val="0"/>
        <w:spacing w:line="360" w:lineRule="exact"/>
        <w:jc w:val="left"/>
        <w:rPr>
          <w:rFonts w:ascii="宋体" w:hAnsi="宋体"/>
          <w:kern w:val="0"/>
        </w:rPr>
      </w:pPr>
      <w:r>
        <w:rPr>
          <w:rFonts w:hint="eastAsia" w:ascii="宋体" w:hAnsi="宋体"/>
          <w:bCs/>
          <w:kern w:val="0"/>
        </w:rPr>
        <w:t xml:space="preserve">3 </w:t>
      </w:r>
      <w:r>
        <w:rPr>
          <w:rFonts w:hint="eastAsia" w:ascii="宋体" w:hAnsi="宋体"/>
          <w:kern w:val="0"/>
        </w:rPr>
        <w:t>非传统水源利用方案说明。</w:t>
      </w:r>
    </w:p>
    <w:p>
      <w:pPr>
        <w:pStyle w:val="42"/>
        <w:ind w:firstLine="0" w:firstLineChars="0"/>
        <w:jc w:val="left"/>
        <w:rPr>
          <w:rFonts w:ascii="Times New Roman" w:hAnsi="Times New Roman"/>
        </w:rPr>
      </w:pPr>
      <w:r>
        <w:rPr>
          <w:rFonts w:hint="eastAsia" w:ascii="Times New Roman" w:hAnsi="Times New Roman"/>
          <w:b/>
        </w:rPr>
        <w:t>4</w:t>
      </w:r>
      <w:r>
        <w:rPr>
          <w:rFonts w:ascii="Times New Roman" w:hAnsi="Times New Roman"/>
        </w:rPr>
        <w:t xml:space="preserve"> </w:t>
      </w:r>
      <w:r>
        <w:rPr>
          <w:rFonts w:ascii="宋体" w:hAnsi="宋体"/>
        </w:rPr>
        <w:t>应按使用用途、管理单元</w:t>
      </w:r>
      <w:r>
        <w:rPr>
          <w:rFonts w:hint="eastAsia" w:ascii="宋体" w:hAnsi="宋体"/>
        </w:rPr>
        <w:t>的不同</w:t>
      </w:r>
      <w:r>
        <w:rPr>
          <w:rFonts w:ascii="宋体" w:hAnsi="宋体"/>
        </w:rPr>
        <w:t>，分别</w:t>
      </w:r>
      <w:r>
        <w:rPr>
          <w:rFonts w:hint="eastAsia" w:ascii="宋体" w:hAnsi="宋体"/>
        </w:rPr>
        <w:t>逐级</w:t>
      </w:r>
      <w:r>
        <w:rPr>
          <w:rFonts w:ascii="宋体" w:hAnsi="宋体"/>
        </w:rPr>
        <w:t>设置用水计量装置；</w:t>
      </w:r>
    </w:p>
    <w:p>
      <w:pPr>
        <w:pStyle w:val="42"/>
        <w:ind w:firstLine="0" w:firstLineChars="0"/>
        <w:jc w:val="left"/>
        <w:rPr>
          <w:rFonts w:ascii="Times New Roman" w:hAnsi="Times New Roman"/>
        </w:rPr>
      </w:pPr>
      <w:r>
        <w:rPr>
          <w:rFonts w:hint="eastAsia" w:ascii="Times New Roman" w:hAnsi="Times New Roman"/>
          <w:b/>
        </w:rPr>
        <w:t>5</w:t>
      </w:r>
      <w:r>
        <w:rPr>
          <w:rFonts w:ascii="Times New Roman" w:hAnsi="Times New Roman"/>
        </w:rPr>
        <w:t xml:space="preserve"> </w:t>
      </w:r>
      <w:r>
        <w:rPr>
          <w:rFonts w:ascii="宋体" w:hAnsi="宋体"/>
        </w:rPr>
        <w:t>用水点处水压大于</w:t>
      </w:r>
      <w:r>
        <w:rPr>
          <w:rFonts w:ascii="Times New Roman" w:hAnsi="Times New Roman"/>
        </w:rPr>
        <w:t>0.2MPa</w:t>
      </w:r>
      <w:r>
        <w:rPr>
          <w:rFonts w:ascii="宋体" w:hAnsi="宋体"/>
        </w:rPr>
        <w:t>的配水支管应设置减压设施，并应满足给水配件最低工作压力的要求；</w:t>
      </w:r>
    </w:p>
    <w:p>
      <w:pPr>
        <w:pStyle w:val="42"/>
        <w:ind w:firstLine="0" w:firstLineChars="0"/>
        <w:jc w:val="left"/>
        <w:rPr>
          <w:rFonts w:ascii="Times New Roman" w:hAnsi="Times New Roman"/>
        </w:rPr>
      </w:pPr>
      <w:r>
        <w:rPr>
          <w:rFonts w:hint="eastAsia" w:ascii="Times New Roman" w:hAnsi="Times New Roman"/>
          <w:b/>
        </w:rPr>
        <w:t>6</w:t>
      </w:r>
      <w:r>
        <w:rPr>
          <w:rFonts w:ascii="Times New Roman" w:hAnsi="Times New Roman"/>
        </w:rPr>
        <w:t xml:space="preserve"> </w:t>
      </w:r>
      <w:r>
        <w:rPr>
          <w:rFonts w:ascii="宋体" w:hAnsi="宋体"/>
        </w:rPr>
        <w:t>用水器具和设备应满足节水产品的要求。</w:t>
      </w:r>
    </w:p>
    <w:p>
      <w:pPr>
        <w:spacing w:line="360" w:lineRule="exact"/>
      </w:pPr>
      <w:r>
        <w:rPr>
          <w:rFonts w:ascii="宋体" w:hAnsi="宋体"/>
        </w:rPr>
        <w:t>（对应</w:t>
      </w:r>
      <w:r>
        <w:rPr>
          <w:rFonts w:ascii="黑体" w:hAnsi="黑体" w:eastAsia="黑体"/>
        </w:rPr>
        <w:t>京津冀</w:t>
      </w:r>
      <w:r>
        <w:t>7.1.1</w:t>
      </w:r>
      <w:r>
        <w:rPr>
          <w:rFonts w:ascii="宋体" w:hAnsi="宋体"/>
        </w:rPr>
        <w:t>条）</w:t>
      </w:r>
      <w:r>
        <w:t>—</w:t>
      </w:r>
      <w:r>
        <w:rPr>
          <w:rFonts w:ascii="宋体" w:hAnsi="宋体"/>
        </w:rPr>
        <w:t>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在进行绿色建筑设计前，应充分了解项目所在区域的市政给排水条件、水资源状况、气候特点等实际情况，通过全面的分析研究，制定水资源利用方案，提高水资源循环利用率，减少市政供水量和污水排放量。</w:t>
      </w:r>
    </w:p>
    <w:p>
      <w:pPr>
        <w:widowControl/>
        <w:spacing w:line="360" w:lineRule="exact"/>
        <w:ind w:firstLine="420" w:firstLineChars="200"/>
        <w:rPr>
          <w:rFonts w:eastAsia="仿宋"/>
        </w:rPr>
      </w:pPr>
      <w:r>
        <w:rPr>
          <w:rFonts w:hint="eastAsia" w:ascii="仿宋" w:hAnsi="仿宋" w:eastAsia="仿宋"/>
        </w:rPr>
        <w:t>水资源利用方案包含项目所在地气候情况、市政条件及节水政策，项目概况，水量计算及水平衡分析，给排水系统设计方案介绍，节水器具及设备说明，非传统水源利用方案等内容。</w:t>
      </w:r>
    </w:p>
    <w:p>
      <w:pPr>
        <w:widowControl/>
        <w:spacing w:line="360" w:lineRule="exact"/>
        <w:ind w:firstLine="420" w:firstLineChars="200"/>
        <w:rPr>
          <w:rFonts w:eastAsia="仿宋"/>
        </w:rPr>
      </w:pPr>
      <w:r>
        <w:rPr>
          <w:rFonts w:hint="eastAsia" w:ascii="仿宋" w:hAnsi="仿宋" w:eastAsia="仿宋"/>
        </w:rPr>
        <w:t>按使用用途、付费或管理单元情况分别设置用水计量装置，可以统计各种用水部门的用水量和分析渗漏水量，达到持续改进节水管理的目的。同时，也可以据此施行计量收费，或节水绩效考核，促进行为节水。</w:t>
      </w:r>
    </w:p>
    <w:p>
      <w:pPr>
        <w:widowControl/>
        <w:spacing w:line="360" w:lineRule="exact"/>
        <w:ind w:firstLine="420" w:firstLineChars="200"/>
        <w:rPr>
          <w:rFonts w:eastAsia="仿宋"/>
        </w:rPr>
      </w:pPr>
      <w:r>
        <w:rPr>
          <w:rFonts w:hint="eastAsia" w:ascii="仿宋" w:hAnsi="仿宋" w:eastAsia="仿宋"/>
        </w:rPr>
        <w:t>用水器具给水配件在单位时间内的出水量超过额定流量的现象，称超压出流现象，该流量与额定流量的差值，为超压出流量。超压出流量未产生使用效益，为无效用水量，即浪费的水量。给水系统设计时应采取措施控制超压出流现象，应合理进行压力分区，并适当地采取减压措施，避免造成浪费。</w:t>
      </w:r>
    </w:p>
    <w:p>
      <w:pPr>
        <w:widowControl/>
        <w:spacing w:line="360" w:lineRule="exact"/>
        <w:ind w:firstLine="420" w:firstLineChars="200"/>
        <w:rPr>
          <w:rFonts w:eastAsia="仿宋"/>
        </w:rPr>
      </w:pPr>
      <w:r>
        <w:rPr>
          <w:rFonts w:hint="eastAsia" w:ascii="仿宋" w:hAnsi="仿宋" w:eastAsia="仿宋"/>
        </w:rPr>
        <w:t>当选用自带减压装置的用水器具时，该部分管线的工作压力满足相关设计规范的要求即可。当建筑因功能需要，选用特殊水压要求的用水器具时，可根据产品要求采用适当的工作压力，但应选用用水效率高的产品，并在说明中做相应描述。</w:t>
      </w:r>
    </w:p>
    <w:p>
      <w:pPr>
        <w:widowControl/>
        <w:spacing w:line="360" w:lineRule="exact"/>
        <w:ind w:firstLine="420" w:firstLineChars="200"/>
        <w:rPr>
          <w:rFonts w:eastAsia="仿宋"/>
        </w:rPr>
      </w:pPr>
      <w:r>
        <w:rPr>
          <w:rFonts w:hint="eastAsia" w:ascii="仿宋" w:hAnsi="仿宋" w:eastAsia="仿宋"/>
        </w:rPr>
        <w:t>所有用水器具应满足现行国家标准《节水型产品技术条件与管理通则》</w:t>
      </w:r>
      <w:r>
        <w:rPr>
          <w:rFonts w:eastAsia="仿宋"/>
        </w:rPr>
        <w:t>GB/T 18870</w:t>
      </w:r>
      <w:r>
        <w:rPr>
          <w:rFonts w:hint="eastAsia" w:ascii="仿宋" w:hAnsi="仿宋" w:eastAsia="仿宋"/>
        </w:rPr>
        <w:t>的要求。除特殊功能需求外，均应采用节水型用水器具。</w:t>
      </w:r>
    </w:p>
    <w:p>
      <w:pPr>
        <w:pStyle w:val="6"/>
        <w:rPr>
          <w:rStyle w:val="159"/>
          <w:b/>
          <w:bCs/>
        </w:rPr>
      </w:pPr>
      <w:r>
        <w:rPr>
          <w:rStyle w:val="159"/>
          <w:b/>
          <w:bCs w:val="0"/>
        </w:rPr>
        <w:t xml:space="preserve">5.4.8  </w:t>
      </w:r>
      <w:r>
        <w:rPr>
          <w:rStyle w:val="159"/>
          <w:rFonts w:ascii="宋体" w:hAnsi="宋体"/>
          <w:b/>
          <w:bCs/>
        </w:rPr>
        <w:t>不应采用建筑形体和布置严重不规则的建筑结构。</w:t>
      </w:r>
    </w:p>
    <w:p>
      <w:pPr>
        <w:spacing w:line="360" w:lineRule="exact"/>
      </w:pPr>
      <w:r>
        <w:rPr>
          <w:rFonts w:ascii="宋体" w:hAnsi="宋体"/>
        </w:rPr>
        <w:t>（对应京津冀标</w:t>
      </w:r>
      <w:r>
        <w:t>7.1.8</w:t>
      </w:r>
      <w:r>
        <w:rPr>
          <w:rFonts w:ascii="宋体" w:hAnsi="宋体"/>
        </w:rPr>
        <w:t>条）</w:t>
      </w:r>
      <w:r>
        <w:t>—</w:t>
      </w:r>
      <w:r>
        <w:rPr>
          <w:rFonts w:ascii="宋体" w:hAnsi="宋体"/>
        </w:rPr>
        <w:t>结构</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建筑方案的规则性对建筑结构的抗震安全性来说十分重要。建筑设计应重视建筑形体及结构抗侧力体系布置的规则性对抗震性能及经济合理性的影响，现行国家标准《建筑抗震设计规范》</w:t>
      </w:r>
      <w:r>
        <w:rPr>
          <w:rFonts w:eastAsia="仿宋"/>
        </w:rPr>
        <w:t>GB 50011</w:t>
      </w:r>
      <w:r>
        <w:rPr>
          <w:rFonts w:hint="eastAsia" w:ascii="仿宋" w:hAnsi="仿宋" w:eastAsia="仿宋"/>
        </w:rPr>
        <w:t>第</w:t>
      </w:r>
      <w:r>
        <w:rPr>
          <w:rFonts w:eastAsia="仿宋"/>
        </w:rPr>
        <w:t>3.4.1</w:t>
      </w:r>
      <w:r>
        <w:rPr>
          <w:rFonts w:hint="eastAsia" w:ascii="仿宋" w:hAnsi="仿宋" w:eastAsia="仿宋"/>
        </w:rPr>
        <w:t>条（强制性条文）明确规定</w:t>
      </w:r>
      <w:r>
        <w:rPr>
          <w:rFonts w:eastAsia="仿宋"/>
        </w:rPr>
        <w:t>“</w:t>
      </w:r>
      <w:r>
        <w:rPr>
          <w:rFonts w:hint="eastAsia" w:ascii="仿宋" w:hAnsi="仿宋" w:eastAsia="仿宋"/>
        </w:rPr>
        <w:t>严重不规则的建筑不应采用</w:t>
      </w:r>
      <w:r>
        <w:rPr>
          <w:rFonts w:eastAsia="仿宋"/>
        </w:rPr>
        <w:t>”</w:t>
      </w:r>
      <w:r>
        <w:rPr>
          <w:rFonts w:hint="eastAsia" w:ascii="仿宋" w:hAnsi="仿宋" w:eastAsia="仿宋"/>
        </w:rPr>
        <w:t>。</w:t>
      </w:r>
    </w:p>
    <w:p>
      <w:pPr>
        <w:pStyle w:val="6"/>
        <w:rPr>
          <w:b/>
        </w:rPr>
      </w:pPr>
      <w:r>
        <w:rPr>
          <w:b/>
          <w:bCs w:val="0"/>
        </w:rPr>
        <w:t xml:space="preserve">5.4.9  </w:t>
      </w:r>
      <w:r>
        <w:rPr>
          <w:rFonts w:ascii="宋体" w:hAnsi="宋体"/>
          <w:b/>
        </w:rPr>
        <w:t>建筑造型要素应简约，应无大量装饰性构件，并应符合下列规定：</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住宅建筑的装饰性构件造价占建筑总造价的比例不应大于</w:t>
      </w:r>
      <w:r>
        <w:rPr>
          <w:rFonts w:ascii="Times New Roman" w:hAnsi="Times New Roman"/>
        </w:rPr>
        <w:t>2%</w:t>
      </w:r>
      <w:r>
        <w:rPr>
          <w:rFonts w:ascii="宋体" w:hAnsi="宋体"/>
        </w:rPr>
        <w:t>。</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公共建筑的装饰性构件造价占建筑总造价的比例不应大于</w:t>
      </w:r>
      <w:r>
        <w:rPr>
          <w:rFonts w:ascii="Times New Roman" w:hAnsi="Times New Roman"/>
        </w:rPr>
        <w:t>1%</w:t>
      </w:r>
      <w:r>
        <w:rPr>
          <w:rFonts w:ascii="宋体" w:hAnsi="宋体"/>
        </w:rPr>
        <w:t>。</w:t>
      </w:r>
    </w:p>
    <w:p>
      <w:pPr>
        <w:spacing w:line="360" w:lineRule="exact"/>
      </w:pPr>
      <w:r>
        <w:t>(</w:t>
      </w:r>
      <w:r>
        <w:rPr>
          <w:rFonts w:ascii="宋体" w:hAnsi="宋体"/>
        </w:rPr>
        <w:t>对应京津冀</w:t>
      </w:r>
      <w:r>
        <w:t>7.1.9</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设计时鼓励使用装饰和功能一体化构件，在满足建筑功能的前提之下，体现美学效果、节约资源。屋顶装饰性构件设计时应避免鞭梢效应等抗震问题。对于不具备遮阳、导光、导风、载物、辅助绿化等作用的飘板、格栅、构架和塔、球、曲面等装饰性构件，应对其造价占比进行控制，并满足住宅建筑≤</w:t>
      </w:r>
      <w:r>
        <w:rPr>
          <w:rFonts w:hint="eastAsia" w:eastAsia="仿宋"/>
        </w:rPr>
        <w:t>2%</w:t>
      </w:r>
      <w:r>
        <w:rPr>
          <w:rFonts w:hint="eastAsia" w:ascii="仿宋" w:hAnsi="仿宋" w:eastAsia="仿宋"/>
        </w:rPr>
        <w:t>，公共建筑≤</w:t>
      </w:r>
      <w:r>
        <w:rPr>
          <w:rFonts w:hint="eastAsia" w:eastAsia="仿宋"/>
        </w:rPr>
        <w:t>1%</w:t>
      </w:r>
      <w:r>
        <w:rPr>
          <w:rFonts w:hint="eastAsia" w:ascii="仿宋" w:hAnsi="仿宋" w:eastAsia="仿宋"/>
        </w:rPr>
        <w:t>。</w:t>
      </w:r>
    </w:p>
    <w:p>
      <w:pPr>
        <w:pStyle w:val="6"/>
        <w:rPr>
          <w:b/>
        </w:rPr>
      </w:pPr>
      <w:r>
        <w:rPr>
          <w:b/>
        </w:rPr>
        <w:t xml:space="preserve">5.4.10 </w:t>
      </w:r>
      <w:r>
        <w:rPr>
          <w:rFonts w:ascii="宋体" w:hAnsi="宋体"/>
          <w:b/>
        </w:rPr>
        <w:t>选用的建筑材料应符合下列规定：</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500km</w:t>
      </w:r>
      <w:r>
        <w:rPr>
          <w:rFonts w:ascii="宋体" w:hAnsi="宋体"/>
        </w:rPr>
        <w:t>以内生产的建筑材料重量占建筑材料总重量的比例应大于</w:t>
      </w:r>
      <w:r>
        <w:rPr>
          <w:rFonts w:ascii="Times New Roman" w:hAnsi="Times New Roman"/>
        </w:rPr>
        <w:t>60%</w:t>
      </w:r>
      <w:r>
        <w:rPr>
          <w:rFonts w:ascii="宋体" w:hAnsi="宋体"/>
        </w:rPr>
        <w:t>；</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现浇混凝土应采用预拌混凝土，建筑砂浆应采用预拌砂浆。</w:t>
      </w:r>
    </w:p>
    <w:p>
      <w:pPr>
        <w:spacing w:line="360" w:lineRule="exact"/>
      </w:pPr>
      <w:r>
        <w:t>(</w:t>
      </w:r>
      <w:r>
        <w:rPr>
          <w:rFonts w:ascii="宋体" w:hAnsi="宋体"/>
        </w:rPr>
        <w:t>对应京津冀</w:t>
      </w:r>
      <w:r>
        <w:t>7.1.10</w:t>
      </w:r>
      <w:r>
        <w:rPr>
          <w:rFonts w:ascii="宋体" w:hAnsi="宋体"/>
        </w:rPr>
        <w:t>条）</w:t>
      </w:r>
      <w:r>
        <w:t>—</w:t>
      </w:r>
      <w:r>
        <w:rPr>
          <w:rFonts w:ascii="宋体" w:hAnsi="宋体"/>
        </w:rPr>
        <w:t>结构</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工程建设过程中不得采用国家及当地禁止使用和限制使用的建筑材料及制品。</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款，优先选用本地化建材，不得采用国家及当地禁止使用和限制使用的建筑材料及制品。</w:t>
      </w:r>
      <w:r>
        <w:rPr>
          <w:rFonts w:eastAsia="仿宋"/>
        </w:rPr>
        <w:t>500km</w:t>
      </w:r>
      <w:r>
        <w:rPr>
          <w:rFonts w:hint="eastAsia" w:ascii="仿宋" w:hAnsi="仿宋" w:eastAsia="仿宋"/>
        </w:rPr>
        <w:t>是指建筑材料的最后一个生产工厂或场地到施工现场的运输距离。</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w:t>
      </w:r>
      <w:r>
        <w:rPr>
          <w:rFonts w:eastAsia="仿宋"/>
        </w:rPr>
        <w:t>GB/T 14902</w:t>
      </w:r>
      <w:r>
        <w:rPr>
          <w:rFonts w:hint="eastAsia" w:ascii="仿宋" w:hAnsi="仿宋" w:eastAsia="仿宋"/>
        </w:rPr>
        <w:t>的规定。</w:t>
      </w:r>
    </w:p>
    <w:p>
      <w:pPr>
        <w:widowControl/>
        <w:spacing w:line="360" w:lineRule="exact"/>
        <w:ind w:firstLine="420" w:firstLineChars="200"/>
        <w:rPr>
          <w:rFonts w:eastAsia="仿宋"/>
        </w:rPr>
      </w:pPr>
      <w:r>
        <w:rPr>
          <w:rFonts w:hint="eastAsia" w:ascii="仿宋" w:hAnsi="仿宋" w:eastAsia="仿宋"/>
        </w:rPr>
        <w:t>现场拌制砂浆施工后经常出现空鼓、龟裂等质量问题，工程返修率高。预拌砂浆是由专业化工厂规模化生产的，可以很好地满足砂浆保水性、和易性、强度和耐久性要求，减少环境污染、材料损耗小、施工效率高、工程返修率低。预拌砂浆应符合现行国家标准《预拌砂浆》</w:t>
      </w:r>
      <w:r>
        <w:rPr>
          <w:rFonts w:eastAsia="仿宋"/>
        </w:rPr>
        <w:t>GB/T 25181</w:t>
      </w:r>
      <w:r>
        <w:rPr>
          <w:rFonts w:hint="eastAsia" w:ascii="仿宋" w:hAnsi="仿宋" w:eastAsia="仿宋"/>
        </w:rPr>
        <w:t>及现行行业标准《预拌砂浆应用技术规程》</w:t>
      </w:r>
      <w:r>
        <w:rPr>
          <w:rFonts w:eastAsia="仿宋"/>
        </w:rPr>
        <w:t>JGJ/T 223</w:t>
      </w:r>
      <w:r>
        <w:rPr>
          <w:rFonts w:hint="eastAsia" w:ascii="仿宋" w:hAnsi="仿宋" w:eastAsia="仿宋"/>
        </w:rPr>
        <w:t>的有关规定。</w:t>
      </w:r>
    </w:p>
    <w:p>
      <w:pPr>
        <w:pStyle w:val="5"/>
        <w:keepLines w:val="0"/>
        <w:rPr>
          <w:rFonts w:ascii="Times New Roman" w:hAnsi="Times New Roman"/>
          <w:b/>
        </w:rPr>
      </w:pPr>
      <w:bookmarkStart w:id="33" w:name="_Toc105430171"/>
      <w:bookmarkStart w:id="34" w:name="_Toc116217174"/>
      <w:r>
        <w:rPr>
          <w:rFonts w:ascii="Times New Roman" w:hAnsi="Times New Roman"/>
          <w:b/>
          <w:bCs w:val="0"/>
        </w:rPr>
        <w:t>5.5</w:t>
      </w:r>
      <w:r>
        <w:rPr>
          <w:rFonts w:ascii="Times New Roman" w:hAnsi="Times New Roman"/>
          <w:b/>
        </w:rPr>
        <w:t xml:space="preserve">  </w:t>
      </w:r>
      <w:r>
        <w:rPr>
          <w:rFonts w:ascii="黑体" w:hAnsi="黑体"/>
          <w:b/>
        </w:rPr>
        <w:t>环境宜居</w:t>
      </w:r>
      <w:bookmarkEnd w:id="33"/>
      <w:bookmarkEnd w:id="34"/>
    </w:p>
    <w:p>
      <w:pPr>
        <w:pStyle w:val="6"/>
        <w:rPr>
          <w:b/>
        </w:rPr>
      </w:pPr>
      <w:r>
        <w:rPr>
          <w:b/>
          <w:bCs w:val="0"/>
        </w:rPr>
        <w:t>5.5.1</w:t>
      </w:r>
      <w:r>
        <w:rPr>
          <w:b/>
        </w:rPr>
        <w:t xml:space="preserve">  </w:t>
      </w:r>
      <w:r>
        <w:rPr>
          <w:rFonts w:ascii="宋体" w:hAnsi="宋体"/>
          <w:b/>
        </w:rPr>
        <w:t>建筑规划布局应满足日照标准，且不得降低周边建筑的日照标准。</w:t>
      </w:r>
    </w:p>
    <w:p>
      <w:pPr>
        <w:spacing w:line="360" w:lineRule="exact"/>
      </w:pPr>
      <w:r>
        <w:t>(</w:t>
      </w:r>
      <w:r>
        <w:rPr>
          <w:rFonts w:ascii="宋体" w:hAnsi="宋体"/>
        </w:rPr>
        <w:t>对应京津冀</w:t>
      </w:r>
      <w:r>
        <w:t>8.1.1</w:t>
      </w:r>
      <w:r>
        <w:rPr>
          <w:rFonts w:ascii="宋体" w:hAnsi="宋体"/>
        </w:rPr>
        <w:t>条）</w:t>
      </w:r>
      <w:r>
        <w:t>—</w:t>
      </w:r>
      <w:r>
        <w:rPr>
          <w:rFonts w:ascii="宋体" w:hAnsi="宋体"/>
        </w:rPr>
        <w:t>建筑、规划</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建筑室内的环境质量与日照密切相关。</w:t>
      </w:r>
    </w:p>
    <w:p>
      <w:pPr>
        <w:widowControl/>
        <w:spacing w:line="360" w:lineRule="exact"/>
        <w:ind w:firstLine="420" w:firstLineChars="200"/>
        <w:rPr>
          <w:rFonts w:eastAsia="仿宋"/>
        </w:rPr>
      </w:pPr>
      <w:r>
        <w:rPr>
          <w:rFonts w:hint="eastAsia" w:ascii="仿宋" w:hAnsi="仿宋" w:eastAsia="仿宋"/>
        </w:rPr>
        <w:t>在规划、设计时应遵照相关标准对住宅建筑以及宿舍、托儿所、幼儿园、中小学校、养老设施、医院、疗养院等公共建筑的日照要求。相关标准包括现行国家标准《民用建筑设计统一标准》</w:t>
      </w:r>
      <w:r>
        <w:rPr>
          <w:rFonts w:eastAsia="仿宋"/>
        </w:rPr>
        <w:t>GB 50352</w:t>
      </w:r>
      <w:r>
        <w:rPr>
          <w:rFonts w:hint="eastAsia" w:ascii="仿宋" w:hAnsi="仿宋" w:eastAsia="仿宋"/>
        </w:rPr>
        <w:t>、《城市居住区规划设计标准》</w:t>
      </w:r>
      <w:r>
        <w:rPr>
          <w:rFonts w:eastAsia="仿宋"/>
        </w:rPr>
        <w:t>GB 50180</w:t>
      </w:r>
      <w:r>
        <w:rPr>
          <w:rFonts w:hint="eastAsia" w:ascii="仿宋" w:hAnsi="仿宋" w:eastAsia="仿宋"/>
        </w:rPr>
        <w:t>、《中小学校设计规范》</w:t>
      </w:r>
      <w:r>
        <w:rPr>
          <w:rFonts w:eastAsia="仿宋"/>
        </w:rPr>
        <w:t>GB 50099</w:t>
      </w:r>
      <w:r>
        <w:rPr>
          <w:rFonts w:hint="eastAsia" w:ascii="仿宋" w:hAnsi="仿宋" w:eastAsia="仿宋"/>
        </w:rPr>
        <w:t>、《中小学校设计规范》</w:t>
      </w:r>
      <w:r>
        <w:rPr>
          <w:rFonts w:eastAsia="仿宋"/>
        </w:rPr>
        <w:t>GB 50099</w:t>
      </w:r>
      <w:r>
        <w:rPr>
          <w:rFonts w:hint="eastAsia" w:ascii="仿宋" w:hAnsi="仿宋" w:eastAsia="仿宋"/>
        </w:rPr>
        <w:t>、《综合医院建筑设计规范》</w:t>
      </w:r>
      <w:r>
        <w:rPr>
          <w:rFonts w:eastAsia="仿宋"/>
        </w:rPr>
        <w:t>GB 51039</w:t>
      </w:r>
      <w:r>
        <w:rPr>
          <w:rFonts w:hint="eastAsia" w:ascii="仿宋" w:hAnsi="仿宋" w:eastAsia="仿宋"/>
        </w:rPr>
        <w:t>等以及现行行业标准《宿舍建筑设计规范》</w:t>
      </w:r>
      <w:r>
        <w:rPr>
          <w:rFonts w:eastAsia="仿宋"/>
        </w:rPr>
        <w:t>JGJ 36</w:t>
      </w:r>
      <w:r>
        <w:rPr>
          <w:rFonts w:hint="eastAsia" w:ascii="仿宋" w:hAnsi="仿宋" w:eastAsia="仿宋"/>
        </w:rPr>
        <w:t>、《托儿所、幼儿园建筑设计规范》</w:t>
      </w:r>
      <w:r>
        <w:rPr>
          <w:rFonts w:eastAsia="仿宋"/>
        </w:rPr>
        <w:t>JGJ 39</w:t>
      </w:r>
      <w:r>
        <w:rPr>
          <w:rFonts w:hint="eastAsia" w:ascii="仿宋" w:hAnsi="仿宋" w:eastAsia="仿宋"/>
        </w:rPr>
        <w:t>、《老人照料设施建筑设计标准》</w:t>
      </w:r>
      <w:r>
        <w:rPr>
          <w:rFonts w:eastAsia="仿宋"/>
        </w:rPr>
        <w:t>JGJ 450</w:t>
      </w:r>
      <w:r>
        <w:rPr>
          <w:rFonts w:hint="eastAsia" w:ascii="仿宋" w:hAnsi="仿宋" w:eastAsia="仿宋"/>
        </w:rPr>
        <w:t>等。日照标准还包括地方相关规定，也应严格执行。建筑的布局与设计时需要充分考虑上述标准要求，若没有相应标准要求，符合城乡规划的要求即为达标。采用日照的模拟分析时，应执行现行国家标准《建筑日照计算参数标准》</w:t>
      </w:r>
      <w:r>
        <w:rPr>
          <w:rFonts w:eastAsia="仿宋"/>
        </w:rPr>
        <w:t>GB/T 50947</w:t>
      </w:r>
      <w:r>
        <w:rPr>
          <w:rFonts w:hint="eastAsia" w:ascii="仿宋" w:hAnsi="仿宋" w:eastAsia="仿宋"/>
        </w:rPr>
        <w:t>中的相关规定。</w:t>
      </w:r>
    </w:p>
    <w:p>
      <w:pPr>
        <w:widowControl/>
        <w:spacing w:line="360" w:lineRule="exact"/>
        <w:ind w:firstLine="420" w:firstLineChars="200"/>
        <w:rPr>
          <w:rFonts w:eastAsia="仿宋"/>
        </w:rPr>
      </w:pPr>
      <w:r>
        <w:rPr>
          <w:rFonts w:hint="eastAsia" w:ascii="仿宋" w:hAnsi="仿宋" w:eastAsia="仿宋"/>
        </w:rPr>
        <w:t>除满足日照和热环境相关标准要求外，建筑布局还应兼顾周边，减少对相邻的住宅、幼儿园生活用房等有日照标准要求的建筑产生不利的日照遮挡。条文中的</w:t>
      </w:r>
      <w:r>
        <w:rPr>
          <w:rFonts w:eastAsia="仿宋"/>
        </w:rPr>
        <w:t>“</w:t>
      </w:r>
      <w:r>
        <w:rPr>
          <w:rFonts w:hint="eastAsia" w:ascii="仿宋" w:hAnsi="仿宋" w:eastAsia="仿宋"/>
        </w:rPr>
        <w:t>不得降低周边建筑的日照标准</w:t>
      </w:r>
      <w:r>
        <w:rPr>
          <w:rFonts w:eastAsia="仿宋"/>
        </w:rPr>
        <w:t>”</w:t>
      </w:r>
      <w:r>
        <w:rPr>
          <w:rFonts w:hint="eastAsia" w:ascii="仿宋" w:hAnsi="仿宋" w:eastAsia="仿宋"/>
        </w:rPr>
        <w:t>是指：①对于新建项目的建设，应满足周边建筑有关日照标准的要求。②对于改造项目分两种情况：周边建筑改造前满足日照标准的，应保证其改造后仍符合相关日照标准的要求；周边建筑改造前未满足日照标准的，改造后不可再降低其原有的日照水平。</w:t>
      </w:r>
    </w:p>
    <w:p>
      <w:pPr>
        <w:widowControl/>
        <w:spacing w:line="360" w:lineRule="exact"/>
        <w:ind w:firstLine="420" w:firstLineChars="200"/>
        <w:rPr>
          <w:rFonts w:eastAsia="仿宋"/>
        </w:rPr>
      </w:pPr>
      <w:r>
        <w:rPr>
          <w:rFonts w:hint="eastAsia" w:ascii="仿宋" w:hAnsi="仿宋" w:eastAsia="仿宋"/>
        </w:rPr>
        <w:t>对于周边建筑，现行标准对其日照标准有量化要求的，需进行日照模拟计算；对于周边的非住宅建筑，若现行设计标准对其日照标准没有量化的要求，只要满足控制性详规即可。</w:t>
      </w:r>
    </w:p>
    <w:p>
      <w:pPr>
        <w:widowControl/>
        <w:spacing w:line="360" w:lineRule="exact"/>
        <w:ind w:firstLine="420" w:firstLineChars="200"/>
        <w:rPr>
          <w:rFonts w:eastAsia="仿宋"/>
        </w:rPr>
      </w:pPr>
      <w:r>
        <w:rPr>
          <w:rFonts w:hint="eastAsia" w:ascii="仿宋" w:hAnsi="仿宋" w:eastAsia="仿宋"/>
        </w:rPr>
        <w:t>日照的模拟分析计算需执行现行国家标准《建筑日照计算参数标准》</w:t>
      </w:r>
      <w:r>
        <w:rPr>
          <w:rFonts w:eastAsia="仿宋"/>
        </w:rPr>
        <w:t>GB/T 50947</w:t>
      </w:r>
      <w:r>
        <w:rPr>
          <w:rFonts w:hint="eastAsia" w:ascii="仿宋" w:hAnsi="仿宋" w:eastAsia="仿宋"/>
        </w:rPr>
        <w:t>。该标准适用于建筑及场地的日照计算，规定了通过物理模型与实测对比、地理参数影响、建筑附属物遮挡影响等试验，取得了日照基准年、采样点间距、计算误差的允许偏差等重要技术参数。主要技术内容包括数据要求、建模要求、计算参数与方法、计算结果与误差等。另外，日照计算分析报告的内容应符合现行行业标准《民用建筑绿色性能计算标准》</w:t>
      </w:r>
      <w:r>
        <w:rPr>
          <w:rFonts w:eastAsia="仿宋"/>
        </w:rPr>
        <w:t>JGJ/T 449-2018</w:t>
      </w:r>
      <w:r>
        <w:rPr>
          <w:rFonts w:hint="eastAsia" w:ascii="仿宋" w:hAnsi="仿宋" w:eastAsia="仿宋"/>
        </w:rPr>
        <w:t>附录</w:t>
      </w:r>
      <w:r>
        <w:rPr>
          <w:rFonts w:eastAsia="仿宋"/>
        </w:rPr>
        <w:t>A</w:t>
      </w:r>
      <w:r>
        <w:rPr>
          <w:rFonts w:hint="eastAsia" w:ascii="仿宋" w:hAnsi="仿宋" w:eastAsia="仿宋"/>
        </w:rPr>
        <w:t>的要求。</w:t>
      </w:r>
    </w:p>
    <w:p>
      <w:pPr>
        <w:pStyle w:val="6"/>
        <w:rPr>
          <w:b/>
        </w:rPr>
      </w:pPr>
      <w:r>
        <w:rPr>
          <w:b/>
          <w:bCs w:val="0"/>
        </w:rPr>
        <w:t>5.5.2</w:t>
      </w:r>
      <w:r>
        <w:rPr>
          <w:b/>
        </w:rPr>
        <w:t xml:space="preserve">  </w:t>
      </w:r>
      <w:r>
        <w:rPr>
          <w:rFonts w:ascii="宋体" w:hAnsi="宋体"/>
          <w:b/>
        </w:rPr>
        <w:t>室外热环境应满足国家现行有关标准的要求。</w:t>
      </w:r>
    </w:p>
    <w:p>
      <w:pPr>
        <w:spacing w:line="360" w:lineRule="exact"/>
      </w:pPr>
      <w:r>
        <w:t>(</w:t>
      </w:r>
      <w:r>
        <w:rPr>
          <w:rFonts w:ascii="宋体" w:hAnsi="宋体"/>
        </w:rPr>
        <w:t>对应京津冀</w:t>
      </w:r>
      <w:r>
        <w:t>8.1.2</w:t>
      </w:r>
      <w:r>
        <w:rPr>
          <w:rFonts w:ascii="宋体" w:hAnsi="宋体"/>
        </w:rPr>
        <w:t>条）</w:t>
      </w:r>
      <w:r>
        <w:t>—</w:t>
      </w:r>
      <w:r>
        <w:rPr>
          <w:rFonts w:ascii="宋体" w:hAnsi="宋体"/>
        </w:rPr>
        <w:t>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建筑环境质量与场地热环境密切相关，热环境直接影响人们户外活动的热安全性和热舒适度。</w:t>
      </w:r>
    </w:p>
    <w:p>
      <w:pPr>
        <w:widowControl/>
        <w:spacing w:line="360" w:lineRule="exact"/>
        <w:ind w:firstLine="420" w:firstLineChars="200"/>
        <w:rPr>
          <w:rFonts w:eastAsia="仿宋"/>
        </w:rPr>
      </w:pPr>
      <w:r>
        <w:rPr>
          <w:rFonts w:hint="eastAsia" w:ascii="仿宋" w:hAnsi="仿宋" w:eastAsia="仿宋"/>
        </w:rPr>
        <w:t>项目</w:t>
      </w:r>
      <w:r>
        <w:rPr>
          <w:rFonts w:ascii="仿宋" w:hAnsi="仿宋" w:eastAsia="仿宋"/>
        </w:rPr>
        <w:t>规划设计时，</w:t>
      </w:r>
      <w:r>
        <w:rPr>
          <w:rFonts w:hint="eastAsia" w:ascii="仿宋" w:hAnsi="仿宋" w:eastAsia="仿宋"/>
        </w:rPr>
        <w:t>应按现行行业标准《城市居住区热环境设计标准》</w:t>
      </w:r>
      <w:r>
        <w:rPr>
          <w:rFonts w:eastAsia="仿宋"/>
        </w:rPr>
        <w:t>JGJ 286</w:t>
      </w:r>
      <w:r>
        <w:rPr>
          <w:rFonts w:hint="eastAsia" w:ascii="仿宋" w:hAnsi="仿宋" w:eastAsia="仿宋"/>
        </w:rPr>
        <w:t>的设计方法、指标、参数等进行热环境设计</w:t>
      </w:r>
      <w:r>
        <w:rPr>
          <w:rFonts w:ascii="仿宋" w:hAnsi="仿宋" w:eastAsia="仿宋"/>
        </w:rPr>
        <w:t>；</w:t>
      </w:r>
      <w:r>
        <w:rPr>
          <w:rFonts w:hint="eastAsia" w:ascii="仿宋" w:hAnsi="仿宋" w:eastAsia="仿宋"/>
        </w:rPr>
        <w:t>应充分考虑场地内热环境的舒适度，采取有效措施改善场地通风不良、遮阳不良、绿量不够、渗透不强的一系列的问题，降低热岛强度，提高环境舒适度。城市居住区是指城市中住宅建筑相对集中布局的地区，简称居住区。如项目处于非居住区规划范围内，</w:t>
      </w:r>
      <w:r>
        <w:rPr>
          <w:rFonts w:ascii="仿宋" w:hAnsi="仿宋" w:eastAsia="仿宋"/>
        </w:rPr>
        <w:t>设计应满足</w:t>
      </w:r>
      <w:r>
        <w:rPr>
          <w:rFonts w:hint="eastAsia" w:ascii="仿宋" w:hAnsi="仿宋" w:eastAsia="仿宋"/>
        </w:rPr>
        <w:t>城乡规划的要求。</w:t>
      </w:r>
    </w:p>
    <w:p>
      <w:pPr>
        <w:widowControl/>
        <w:spacing w:line="360" w:lineRule="exact"/>
        <w:ind w:firstLine="420" w:firstLineChars="200"/>
        <w:rPr>
          <w:rFonts w:eastAsia="仿宋"/>
        </w:rPr>
      </w:pPr>
      <w:r>
        <w:rPr>
          <w:rFonts w:hint="eastAsia" w:ascii="仿宋" w:hAnsi="仿宋" w:eastAsia="仿宋"/>
        </w:rPr>
        <w:t>现行行业标准《城市居住区热环境设计标准》</w:t>
      </w:r>
      <w:r>
        <w:rPr>
          <w:rFonts w:eastAsia="仿宋"/>
        </w:rPr>
        <w:t>JGJ 286-2013</w:t>
      </w:r>
      <w:r>
        <w:rPr>
          <w:rFonts w:hint="eastAsia" w:ascii="仿宋" w:hAnsi="仿宋" w:eastAsia="仿宋"/>
        </w:rPr>
        <w:t>给出了两种设计方法，分别是规定性设计和评价性设计。当按规定性设计时，需要进行设计计算，并满足现行行业标准《城市居住区热环境设计标准》</w:t>
      </w:r>
      <w:r>
        <w:rPr>
          <w:rFonts w:eastAsia="仿宋"/>
        </w:rPr>
        <w:t>JGJ 286-2013</w:t>
      </w:r>
      <w:r>
        <w:rPr>
          <w:rFonts w:hint="eastAsia" w:ascii="仿宋" w:hAnsi="仿宋" w:eastAsia="仿宋"/>
        </w:rPr>
        <w:t>中有关室外环境的通风、遮阳、渗透与蒸发、绿地与绿化的规定性设计要求。当规定性设计不满足该标准第</w:t>
      </w:r>
      <w:r>
        <w:rPr>
          <w:rFonts w:eastAsia="仿宋"/>
        </w:rPr>
        <w:t>4.1.4</w:t>
      </w:r>
      <w:r>
        <w:rPr>
          <w:rFonts w:hint="eastAsia" w:ascii="仿宋" w:hAnsi="仿宋" w:eastAsia="仿宋"/>
        </w:rPr>
        <w:t>、</w:t>
      </w:r>
      <w:r>
        <w:rPr>
          <w:rFonts w:eastAsia="仿宋"/>
        </w:rPr>
        <w:t>4.2.3</w:t>
      </w:r>
      <w:r>
        <w:rPr>
          <w:rFonts w:hint="eastAsia" w:ascii="仿宋" w:hAnsi="仿宋" w:eastAsia="仿宋"/>
        </w:rPr>
        <w:t>、</w:t>
      </w:r>
      <w:r>
        <w:rPr>
          <w:rFonts w:eastAsia="仿宋"/>
        </w:rPr>
        <w:t>4.3.1</w:t>
      </w:r>
      <w:r>
        <w:rPr>
          <w:rFonts w:hint="eastAsia" w:ascii="仿宋" w:hAnsi="仿宋" w:eastAsia="仿宋"/>
        </w:rPr>
        <w:t>、</w:t>
      </w:r>
      <w:r>
        <w:rPr>
          <w:rFonts w:eastAsia="仿宋"/>
        </w:rPr>
        <w:t>4.4.2</w:t>
      </w:r>
      <w:r>
        <w:rPr>
          <w:rFonts w:hint="eastAsia" w:ascii="仿宋" w:hAnsi="仿宋" w:eastAsia="仿宋"/>
        </w:rPr>
        <w:t>条时，均应进行评价性设计。采用评价性设计时，仍应满足该标准第</w:t>
      </w:r>
      <w:r>
        <w:rPr>
          <w:rFonts w:eastAsia="仿宋"/>
        </w:rPr>
        <w:t>4.1.1</w:t>
      </w:r>
      <w:r>
        <w:rPr>
          <w:rFonts w:hint="eastAsia" w:ascii="仿宋" w:hAnsi="仿宋" w:eastAsia="仿宋"/>
        </w:rPr>
        <w:t>、</w:t>
      </w:r>
      <w:r>
        <w:rPr>
          <w:rFonts w:eastAsia="仿宋"/>
        </w:rPr>
        <w:t>4.2.1</w:t>
      </w:r>
      <w:r>
        <w:rPr>
          <w:rFonts w:hint="eastAsia" w:ascii="仿宋" w:hAnsi="仿宋" w:eastAsia="仿宋"/>
        </w:rPr>
        <w:t>条的规定。当按评价性设计时，行业标准《城市居住区热环境设计标准》</w:t>
      </w:r>
      <w:r>
        <w:rPr>
          <w:rFonts w:eastAsia="仿宋"/>
        </w:rPr>
        <w:t>JGJ 286-2013</w:t>
      </w:r>
      <w:r>
        <w:rPr>
          <w:rFonts w:hint="eastAsia" w:ascii="仿宋" w:hAnsi="仿宋" w:eastAsia="仿宋"/>
        </w:rPr>
        <w:t>第</w:t>
      </w:r>
      <w:r>
        <w:rPr>
          <w:rFonts w:eastAsia="仿宋"/>
        </w:rPr>
        <w:t>3.3.1</w:t>
      </w:r>
      <w:r>
        <w:rPr>
          <w:rFonts w:hint="eastAsia" w:ascii="仿宋" w:hAnsi="仿宋" w:eastAsia="仿宋"/>
        </w:rPr>
        <w:t>条的规定。</w:t>
      </w:r>
    </w:p>
    <w:p>
      <w:pPr>
        <w:widowControl/>
        <w:spacing w:line="360" w:lineRule="exact"/>
        <w:ind w:firstLine="420" w:firstLineChars="200"/>
        <w:rPr>
          <w:rFonts w:eastAsia="仿宋"/>
        </w:rPr>
      </w:pPr>
      <w:r>
        <w:rPr>
          <w:rFonts w:hint="eastAsia" w:ascii="仿宋" w:hAnsi="仿宋" w:eastAsia="仿宋"/>
        </w:rPr>
        <w:t>对于迎风面积比、平均迎风面积比等术语，其内涵和计算方法等，详见现行行业标准《城市居住区热环境设计标准》</w:t>
      </w:r>
      <w:r>
        <w:rPr>
          <w:rFonts w:eastAsia="仿宋"/>
        </w:rPr>
        <w:t>JGJ 286-2013</w:t>
      </w:r>
      <w:r>
        <w:rPr>
          <w:rFonts w:hint="eastAsia" w:ascii="仿宋" w:hAnsi="仿宋" w:eastAsia="仿宋"/>
        </w:rPr>
        <w:t>的正文及条文说明。平均热岛强度计算报告应符合现行行业标准《民用建筑绿色性能计算标准》</w:t>
      </w:r>
      <w:r>
        <w:rPr>
          <w:rFonts w:eastAsia="仿宋"/>
        </w:rPr>
        <w:t>JGJ/T 449-2018</w:t>
      </w:r>
      <w:r>
        <w:rPr>
          <w:rFonts w:hint="eastAsia" w:ascii="仿宋" w:hAnsi="仿宋" w:eastAsia="仿宋"/>
        </w:rPr>
        <w:t>附录</w:t>
      </w:r>
      <w:r>
        <w:rPr>
          <w:rFonts w:eastAsia="仿宋"/>
        </w:rPr>
        <w:t>A</w:t>
      </w:r>
      <w:r>
        <w:rPr>
          <w:rFonts w:hint="eastAsia" w:ascii="仿宋" w:hAnsi="仿宋" w:eastAsia="仿宋"/>
        </w:rPr>
        <w:t>的要求。</w:t>
      </w:r>
    </w:p>
    <w:p>
      <w:pPr>
        <w:pStyle w:val="6"/>
        <w:rPr>
          <w:b/>
        </w:rPr>
      </w:pPr>
      <w:r>
        <w:rPr>
          <w:b/>
          <w:bCs w:val="0"/>
        </w:rPr>
        <w:t>5.5.3</w:t>
      </w:r>
      <w:r>
        <w:rPr>
          <w:b/>
        </w:rPr>
        <w:t xml:space="preserve">  </w:t>
      </w:r>
      <w:r>
        <w:rPr>
          <w:rFonts w:ascii="宋体" w:hAnsi="宋体"/>
          <w:b/>
        </w:rPr>
        <w:t>配建的绿地应符合所在地城乡规划的要求，应合理选择绿化方式，植物种植应适应当地气候和土壤，且应无毒害、易维护，种植区域覆土深度和排水能力应满足植物生长需求，并应采用复层绿化方式。</w:t>
      </w:r>
    </w:p>
    <w:p>
      <w:pPr>
        <w:spacing w:line="360" w:lineRule="exact"/>
      </w:pPr>
      <w:r>
        <w:t>(</w:t>
      </w:r>
      <w:r>
        <w:rPr>
          <w:rFonts w:ascii="宋体" w:hAnsi="宋体"/>
        </w:rPr>
        <w:t>对应京津冀</w:t>
      </w:r>
      <w:r>
        <w:t>8.1.3</w:t>
      </w:r>
      <w:r>
        <w:rPr>
          <w:rFonts w:ascii="宋体" w:hAnsi="宋体"/>
        </w:rPr>
        <w:t>条）</w:t>
      </w:r>
      <w:r>
        <w:t>—</w:t>
      </w:r>
      <w:r>
        <w:rPr>
          <w:rFonts w:ascii="宋体" w:hAnsi="宋体"/>
        </w:rPr>
        <w:t>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绿化是城市环境建设的重要内容。应根据居住人口规模等因素提出配建绿地的控制要求。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草空间互补和重叠的效果。根据植物的特性（如高矮、冠幅大小、光及空间需求等）差异而取长补短，相互兼容，进行立体多层次种植，以求在单位面积内充分利用土地、阳光、空间、水分、养分而达到最大生长量的栽培方式。</w:t>
      </w:r>
    </w:p>
    <w:p>
      <w:pPr>
        <w:widowControl/>
        <w:spacing w:line="360" w:lineRule="exact"/>
        <w:ind w:firstLine="420" w:firstLineChars="200"/>
        <w:rPr>
          <w:rFonts w:eastAsia="仿宋"/>
        </w:rPr>
      </w:pPr>
      <w:r>
        <w:rPr>
          <w:rFonts w:hint="eastAsia" w:ascii="仿宋" w:hAnsi="仿宋" w:eastAsia="仿宋"/>
        </w:rPr>
        <w:t>植物配置应充分体现本地区植物资源的特点，突出地方特色。因此在苗木的选择上，要保证绿植无毒无害，保证绿化环境安全和健康。合理的植物物种选择和搭配会对绿地植被的生长起到促进作用。在选择绿化树种草种时应考虑以下因素：（</w:t>
      </w:r>
      <w:r>
        <w:rPr>
          <w:rFonts w:eastAsia="仿宋"/>
        </w:rPr>
        <w:t>1</w:t>
      </w:r>
      <w:r>
        <w:rPr>
          <w:rFonts w:hint="eastAsia" w:ascii="仿宋" w:hAnsi="仿宋" w:eastAsia="仿宋"/>
        </w:rPr>
        <w:t>）树种草种的生物安全性，避免引入外来入侵物种。建议选择适宜本地环境条件、养护成本低、环境效益好的本地植物。（</w:t>
      </w:r>
      <w:r>
        <w:rPr>
          <w:rFonts w:eastAsia="仿宋"/>
        </w:rPr>
        <w:t>2</w:t>
      </w:r>
      <w:r>
        <w:rPr>
          <w:rFonts w:hint="eastAsia" w:ascii="仿宋" w:hAnsi="仿宋" w:eastAsia="仿宋"/>
        </w:rPr>
        <w:t>）树种草种的致敏性，优先选择低致敏性的植物。（</w:t>
      </w:r>
      <w:r>
        <w:rPr>
          <w:rFonts w:eastAsia="仿宋"/>
        </w:rPr>
        <w:t>3</w:t>
      </w:r>
      <w:r>
        <w:rPr>
          <w:rFonts w:hint="eastAsia" w:ascii="仿宋" w:hAnsi="仿宋" w:eastAsia="仿宋"/>
        </w:rPr>
        <w:t>）生物多样性，注意乔灌木和草本植物的合理搭配。（</w:t>
      </w:r>
      <w:r>
        <w:rPr>
          <w:rFonts w:eastAsia="仿宋"/>
        </w:rPr>
        <w:t>4</w:t>
      </w:r>
      <w:r>
        <w:rPr>
          <w:rFonts w:hint="eastAsia" w:ascii="仿宋" w:hAnsi="仿宋" w:eastAsia="仿宋"/>
        </w:rPr>
        <w:t>）物种草种的环境空气质量的影响，叶片有绒毛、粗糙且叶片数量多、叶片面积大的树种以及常绿乔木，去除气体污染物和颗粒污染物以及截留气溶胶性质污染物的能力比灌木要强，滞尘效果较好。种植区域的覆土深度应满足乔、灌、草自然生长的需要，一般来说，满足植物生长需求的覆土深度为：乔木大于</w:t>
      </w:r>
      <w:r>
        <w:rPr>
          <w:rFonts w:eastAsia="仿宋"/>
        </w:rPr>
        <w:t>1.2m</w:t>
      </w:r>
      <w:r>
        <w:rPr>
          <w:rFonts w:hint="eastAsia" w:ascii="仿宋" w:hAnsi="仿宋" w:eastAsia="仿宋"/>
        </w:rPr>
        <w:t>，深根系乔木大于</w:t>
      </w:r>
      <w:r>
        <w:rPr>
          <w:rFonts w:eastAsia="仿宋"/>
        </w:rPr>
        <w:t>1.5m</w:t>
      </w:r>
      <w:r>
        <w:rPr>
          <w:rFonts w:hint="eastAsia" w:ascii="仿宋" w:hAnsi="仿宋" w:eastAsia="仿宋"/>
        </w:rPr>
        <w:t>，灌木大于</w:t>
      </w:r>
      <w:r>
        <w:rPr>
          <w:rFonts w:eastAsia="仿宋"/>
        </w:rPr>
        <w:t>0.5m</w:t>
      </w:r>
      <w:r>
        <w:rPr>
          <w:rFonts w:hint="eastAsia" w:ascii="仿宋" w:hAnsi="仿宋" w:eastAsia="仿宋"/>
        </w:rPr>
        <w:t>，草坪大于</w:t>
      </w:r>
      <w:r>
        <w:rPr>
          <w:rFonts w:eastAsia="仿宋"/>
        </w:rPr>
        <w:t>0.3m</w:t>
      </w:r>
      <w:r>
        <w:rPr>
          <w:rFonts w:hint="eastAsia" w:ascii="仿宋" w:hAnsi="仿宋" w:eastAsia="仿宋"/>
        </w:rPr>
        <w:t>。种植区域的覆土深度应满足申报项目所在地园林主管部门对覆土深度的要求。</w:t>
      </w:r>
    </w:p>
    <w:p>
      <w:pPr>
        <w:widowControl/>
        <w:spacing w:line="360" w:lineRule="exact"/>
        <w:ind w:firstLine="420" w:firstLineChars="200"/>
        <w:rPr>
          <w:rFonts w:eastAsia="仿宋"/>
        </w:rPr>
      </w:pPr>
      <w:r>
        <w:rPr>
          <w:rFonts w:hint="eastAsia" w:ascii="仿宋" w:hAnsi="仿宋" w:eastAsia="仿宋"/>
        </w:rPr>
        <w:t>所谓合理选择绿化方式，是指鼓励各类公共建筑进行屋顶绿化和墙面垂直绿化。这样既能增加绿化面积，又可以改善屋顶和墙壁的保温隔热效果，还可有效滞留雨水。例如垂直绿化利用檐、墙、杆、栏等栽植藤本植物、攀缘植物和垂钓植物，达到防护、绿化和美化等效果，适合在西向、东向和南向等处种植。采用屋顶绿化方式时，应有适量的绿化面积。结合气候条件和具体建筑的情况因地制宜地进行设计。</w:t>
      </w:r>
    </w:p>
    <w:p>
      <w:pPr>
        <w:widowControl/>
        <w:spacing w:line="360" w:lineRule="exact"/>
        <w:ind w:firstLine="420" w:firstLineChars="200"/>
        <w:rPr>
          <w:rFonts w:eastAsia="仿宋"/>
        </w:rPr>
      </w:pPr>
      <w:r>
        <w:rPr>
          <w:rFonts w:hint="eastAsia" w:ascii="仿宋" w:hAnsi="仿宋" w:eastAsia="仿宋"/>
        </w:rPr>
        <w:t>应选择当地物种，不仅易于成活，突出地方物种特色，还能降低维护成本。应选择无毒害的物种，保证绿化的安全和人身健康。种植区域的覆土深度应满足项目所在地园林主管部门对覆土深度的要求，并应满足乔、灌、草自然生长的需要。</w:t>
      </w:r>
    </w:p>
    <w:p>
      <w:pPr>
        <w:widowControl/>
        <w:spacing w:line="360" w:lineRule="exact"/>
        <w:ind w:firstLine="420" w:firstLineChars="200"/>
        <w:rPr>
          <w:rFonts w:eastAsia="仿宋"/>
        </w:rPr>
      </w:pPr>
      <w:r>
        <w:rPr>
          <w:rFonts w:hint="eastAsia" w:ascii="仿宋" w:hAnsi="仿宋" w:eastAsia="仿宋"/>
        </w:rPr>
        <w:t>对于住宅建筑，绿地配置乔木不少于</w:t>
      </w:r>
      <w:r>
        <w:rPr>
          <w:rFonts w:eastAsia="仿宋"/>
        </w:rPr>
        <w:t>3</w:t>
      </w:r>
      <w:r>
        <w:rPr>
          <w:rFonts w:hint="eastAsia" w:ascii="仿宋" w:hAnsi="仿宋" w:eastAsia="仿宋"/>
        </w:rPr>
        <w:t>株</w:t>
      </w:r>
      <w:r>
        <w:rPr>
          <w:rFonts w:eastAsia="仿宋"/>
        </w:rPr>
        <w:t>/100m²</w:t>
      </w:r>
      <w:r>
        <w:rPr>
          <w:rFonts w:hint="eastAsia" w:ascii="仿宋" w:hAnsi="仿宋" w:eastAsia="仿宋"/>
        </w:rPr>
        <w:t>。</w:t>
      </w:r>
    </w:p>
    <w:p>
      <w:pPr>
        <w:pStyle w:val="6"/>
        <w:rPr>
          <w:b/>
        </w:rPr>
      </w:pPr>
      <w:r>
        <w:rPr>
          <w:b/>
          <w:bCs w:val="0"/>
        </w:rPr>
        <w:t xml:space="preserve">5.5.4  </w:t>
      </w:r>
      <w:r>
        <w:rPr>
          <w:rFonts w:ascii="宋体" w:hAnsi="宋体"/>
          <w:b/>
        </w:rPr>
        <w:t>场地的竖向设计应有利于雨水的收集或排放，应有效组织雨水的下渗、滞蓄或再利用；对大于</w:t>
      </w:r>
      <w:r>
        <w:rPr>
          <w:b/>
        </w:rPr>
        <w:t>10hm</w:t>
      </w:r>
      <w:r>
        <w:rPr>
          <w:b/>
          <w:vertAlign w:val="superscript"/>
        </w:rPr>
        <w:t>2</w:t>
      </w:r>
      <w:r>
        <w:rPr>
          <w:rFonts w:ascii="宋体" w:hAnsi="宋体"/>
          <w:b/>
        </w:rPr>
        <w:t>的场地应进行雨水控制利用专项设计。</w:t>
      </w:r>
    </w:p>
    <w:p>
      <w:pPr>
        <w:spacing w:line="360" w:lineRule="exact"/>
      </w:pPr>
      <w:r>
        <w:t>(</w:t>
      </w:r>
      <w:r>
        <w:rPr>
          <w:rFonts w:ascii="宋体" w:hAnsi="宋体"/>
        </w:rPr>
        <w:t>对应京津冀</w:t>
      </w:r>
      <w:r>
        <w:t>8.1.4</w:t>
      </w:r>
      <w:r>
        <w:rPr>
          <w:rFonts w:ascii="宋体" w:hAnsi="宋体"/>
        </w:rPr>
        <w:t>条）</w:t>
      </w:r>
      <w:r>
        <w:t>—</w:t>
      </w:r>
      <w:r>
        <w:rPr>
          <w:rFonts w:ascii="宋体" w:hAnsi="宋体"/>
        </w:rPr>
        <w:t>建筑、给排水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国务院办公厅</w:t>
      </w:r>
      <w:r>
        <w:rPr>
          <w:rFonts w:eastAsia="仿宋"/>
        </w:rPr>
        <w:t>2015</w:t>
      </w:r>
      <w:r>
        <w:rPr>
          <w:rFonts w:hint="eastAsia" w:ascii="仿宋" w:hAnsi="仿宋" w:eastAsia="仿宋"/>
        </w:rPr>
        <w:t>年</w:t>
      </w:r>
      <w:r>
        <w:rPr>
          <w:rFonts w:eastAsia="仿宋"/>
        </w:rPr>
        <w:t>10</w:t>
      </w:r>
      <w:r>
        <w:rPr>
          <w:rFonts w:hint="eastAsia" w:ascii="仿宋" w:hAnsi="仿宋" w:eastAsia="仿宋"/>
        </w:rPr>
        <w:t>月印发的《关于推进海绵城市建设的指导意见》指出，建设海绵城市，统筹发挥自然生态功能和人工干预功能，有效控制雨水径流，实现自然积存、自然渗透、自然净化的城市发展方式，有利于修复城市水生态、涵养水资源，增强城市防涝能力，扩大公共产品有效投资，提高新型城镇化质量，促进人与自然和谐发展。河北省发布推动海绵城市建设的文件《河北省人民政府办公厅关于推进海绵城市建设的实施意见》冀政办发〔</w:t>
      </w:r>
      <w:r>
        <w:rPr>
          <w:rFonts w:eastAsia="仿宋"/>
        </w:rPr>
        <w:t>2015</w:t>
      </w:r>
      <w:r>
        <w:rPr>
          <w:rFonts w:hint="eastAsia" w:ascii="仿宋" w:hAnsi="仿宋" w:eastAsia="仿宋"/>
        </w:rPr>
        <w:t>〕</w:t>
      </w:r>
      <w:r>
        <w:rPr>
          <w:rFonts w:eastAsia="仿宋"/>
        </w:rPr>
        <w:t>48</w:t>
      </w:r>
      <w:r>
        <w:rPr>
          <w:rFonts w:hint="eastAsia" w:ascii="仿宋" w:hAnsi="仿宋" w:eastAsia="仿宋"/>
        </w:rPr>
        <w:t>号。建海绵城市就要有</w:t>
      </w:r>
      <w:r>
        <w:rPr>
          <w:rFonts w:eastAsia="仿宋"/>
        </w:rPr>
        <w:t>“</w:t>
      </w:r>
      <w:r>
        <w:rPr>
          <w:rFonts w:hint="eastAsia" w:ascii="仿宋" w:hAnsi="仿宋" w:eastAsia="仿宋"/>
        </w:rPr>
        <w:t>海绵体</w:t>
      </w:r>
      <w:r>
        <w:rPr>
          <w:rFonts w:eastAsia="仿宋"/>
        </w:rPr>
        <w:t>”</w:t>
      </w:r>
      <w:r>
        <w:rPr>
          <w:rFonts w:hint="eastAsia" w:ascii="仿宋" w:hAnsi="仿宋" w:eastAsia="仿宋"/>
        </w:rPr>
        <w:t>。城市</w:t>
      </w:r>
      <w:r>
        <w:rPr>
          <w:rFonts w:eastAsia="仿宋"/>
        </w:rPr>
        <w:t>“</w:t>
      </w:r>
      <w:r>
        <w:rPr>
          <w:rFonts w:hint="eastAsia" w:ascii="仿宋" w:hAnsi="仿宋" w:eastAsia="仿宋"/>
        </w:rPr>
        <w:t>海绵体</w:t>
      </w:r>
      <w:r>
        <w:rPr>
          <w:rFonts w:eastAsia="仿宋"/>
        </w:rPr>
        <w:t>”</w:t>
      </w:r>
      <w:r>
        <w:rPr>
          <w:rFonts w:hint="eastAsia" w:ascii="仿宋" w:hAnsi="仿宋" w:eastAsia="仿宋"/>
        </w:rPr>
        <w:t>既包括河、湖、池塘等水系，也包括绿地、花园、可渗透路面这样的城市配套设施。雨水通过这些</w:t>
      </w:r>
      <w:r>
        <w:rPr>
          <w:rFonts w:eastAsia="仿宋"/>
        </w:rPr>
        <w:t>“</w:t>
      </w:r>
      <w:r>
        <w:rPr>
          <w:rFonts w:hint="eastAsia" w:ascii="仿宋" w:hAnsi="仿宋" w:eastAsia="仿宋"/>
        </w:rPr>
        <w:t>海绵体</w:t>
      </w:r>
      <w:r>
        <w:rPr>
          <w:rFonts w:eastAsia="仿宋"/>
        </w:rPr>
        <w:t>”</w:t>
      </w:r>
      <w:r>
        <w:rPr>
          <w:rFonts w:hint="eastAsia" w:ascii="仿宋" w:hAnsi="仿宋" w:eastAsia="仿宋"/>
        </w:rPr>
        <w:t>下渗、滞蓄、净化、回用，最后剩余部分径流通过管网、泵站外排，缓减城市内涝的压力。</w:t>
      </w:r>
    </w:p>
    <w:p>
      <w:pPr>
        <w:widowControl/>
        <w:spacing w:line="360" w:lineRule="exact"/>
        <w:ind w:firstLine="420" w:firstLineChars="200"/>
        <w:rPr>
          <w:rFonts w:eastAsia="仿宋"/>
        </w:rPr>
      </w:pPr>
      <w:r>
        <w:rPr>
          <w:rFonts w:hint="eastAsia" w:ascii="仿宋" w:hAnsi="仿宋" w:eastAsia="仿宋"/>
        </w:rPr>
        <w:t>本条设计时要求：①无论是在水资源丰富的地区还是在水资源贫乏的地区，进行建设场地的竖向设计的目的之一是防止因降雨导致场地积水或内涝。现行行业标准《城乡建设用地竖向规划规范》</w:t>
      </w:r>
      <w:r>
        <w:rPr>
          <w:rFonts w:eastAsia="仿宋"/>
        </w:rPr>
        <w:t>CJJ 83</w:t>
      </w:r>
      <w:r>
        <w:rPr>
          <w:rFonts w:hint="eastAsia" w:ascii="仿宋" w:hAnsi="仿宋" w:eastAsia="仿宋"/>
        </w:rPr>
        <w:t>对此也是有明确要求。②在竖向设计时，到底是有利于雨水收集还是排放，是有选择的，由具体项目及所在地决定。③按照国家推进海绵城市建设的部署，无论是年降雨量丰富的地区还是较少的地区，通过场地竖向设计使雨水下渗，或者滞蓄，或者再利用，都是不难做到的。实践证明，小型的、分散的雨水管理设施尤其适用于建设场地的开发。</w:t>
      </w:r>
    </w:p>
    <w:p>
      <w:pPr>
        <w:widowControl/>
        <w:spacing w:line="360" w:lineRule="exact"/>
        <w:ind w:firstLine="420" w:firstLineChars="200"/>
        <w:rPr>
          <w:rFonts w:eastAsia="仿宋"/>
        </w:rPr>
      </w:pPr>
      <w:r>
        <w:rPr>
          <w:rFonts w:hint="eastAsia" w:ascii="仿宋" w:hAnsi="仿宋" w:eastAsia="仿宋"/>
        </w:rPr>
        <w:t>对于场地占地面积大于</w:t>
      </w:r>
      <w:r>
        <w:rPr>
          <w:rFonts w:eastAsia="仿宋"/>
        </w:rPr>
        <w:t>10hm</w:t>
      </w:r>
      <w:r>
        <w:rPr>
          <w:rFonts w:eastAsia="仿宋"/>
          <w:vertAlign w:val="superscript"/>
        </w:rPr>
        <w:t>2</w:t>
      </w:r>
      <w:r>
        <w:rPr>
          <w:rFonts w:hint="eastAsia" w:ascii="仿宋" w:hAnsi="仿宋" w:eastAsia="仿宋"/>
        </w:rPr>
        <w:t>的场地，应进行雨水控制与利用专项设计，避免实际工程中针对某个子系统（雨水利用、径流减排、污染控制等）进行独立设计所带来的诸多资源配置和统筹衔接不当的问题。小于</w:t>
      </w:r>
      <w:r>
        <w:rPr>
          <w:rFonts w:eastAsia="仿宋"/>
        </w:rPr>
        <w:t>10hm</w:t>
      </w:r>
      <w:r>
        <w:rPr>
          <w:rFonts w:eastAsia="仿宋"/>
          <w:vertAlign w:val="superscript"/>
        </w:rPr>
        <w:t>2</w:t>
      </w:r>
      <w:r>
        <w:rPr>
          <w:rFonts w:hint="eastAsia" w:ascii="仿宋" w:hAnsi="仿宋" w:eastAsia="仿宋"/>
        </w:rPr>
        <w:t>的项目可不做雨水专项设计，但也应根据场地条件合理采用雨水控制利用措施，编制场地雨水综合控制利用方案。</w:t>
      </w:r>
    </w:p>
    <w:p>
      <w:pPr>
        <w:pStyle w:val="6"/>
        <w:rPr>
          <w:b/>
        </w:rPr>
      </w:pPr>
      <w:r>
        <w:rPr>
          <w:b/>
          <w:bCs w:val="0"/>
        </w:rPr>
        <w:t xml:space="preserve">5.5.5  </w:t>
      </w:r>
      <w:r>
        <w:rPr>
          <w:rFonts w:ascii="宋体" w:hAnsi="宋体"/>
          <w:b/>
        </w:rPr>
        <w:t>建筑内外均应设置便于识别和使用的标识系统。</w:t>
      </w:r>
    </w:p>
    <w:p>
      <w:pPr>
        <w:spacing w:line="360" w:lineRule="exact"/>
      </w:pPr>
      <w:r>
        <w:t>(</w:t>
      </w:r>
      <w:r>
        <w:rPr>
          <w:rFonts w:ascii="宋体" w:hAnsi="宋体"/>
        </w:rPr>
        <w:t>对应京津冀</w:t>
      </w:r>
      <w:r>
        <w:t>8.1.5</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w:t>
      </w:r>
      <w:r>
        <w:rPr>
          <w:rFonts w:eastAsia="仿宋"/>
        </w:rPr>
        <w:t>GB/T 51223</w:t>
      </w:r>
      <w:r>
        <w:rPr>
          <w:rFonts w:hint="eastAsia" w:ascii="仿宋" w:hAnsi="仿宋" w:eastAsia="仿宋"/>
        </w:rPr>
        <w:t>，住宅建筑可以参照执行。</w:t>
      </w:r>
    </w:p>
    <w:p>
      <w:pPr>
        <w:widowControl/>
        <w:spacing w:line="360" w:lineRule="exact"/>
        <w:ind w:firstLine="420" w:firstLineChars="200"/>
        <w:rPr>
          <w:rFonts w:eastAsia="仿宋"/>
        </w:rPr>
      </w:pPr>
      <w:r>
        <w:rPr>
          <w:rFonts w:hint="eastAsia" w:ascii="仿宋" w:hAnsi="仿宋" w:eastAsia="仿宋"/>
        </w:rPr>
        <w:t>在标识系统设计和设置时，应考虑建筑使用者的识别习惯，通过色彩、形式、字体、符号等整体进行设计，形成统一性和可辨识度。并考虑老年人、残障人士、儿童等不同人群对于标识的识别和感知的方式，例如，老年人由于视觉能力下降，需要采用较大的文字、较易识别的色彩系统等，儿童由于身高较低、识字量不够等，需要采用高度适合、色彩与图形化结合等方式的识别系统等。因此，提出根据不同使用人群特点设置适宜的标识引导系统，体现出对不同人群的关爱。</w:t>
      </w:r>
    </w:p>
    <w:p>
      <w:pPr>
        <w:widowControl/>
        <w:spacing w:line="360" w:lineRule="exact"/>
        <w:ind w:firstLine="420" w:firstLineChars="200"/>
        <w:rPr>
          <w:rFonts w:eastAsia="仿宋"/>
        </w:rPr>
      </w:pPr>
      <w:r>
        <w:rPr>
          <w:rFonts w:hint="eastAsia" w:ascii="仿宋" w:hAnsi="仿宋" w:eastAsia="仿宋"/>
        </w:rPr>
        <w:t>同时，为便于标识识别，应在场地内显著位置上设置标识，标识应反映一定区域范围内的建筑与设施分布情况，并提示当前位置等。建筑及场地的标识应沿通行路径布置，构成完整和连续的引导系统。</w:t>
      </w:r>
    </w:p>
    <w:p>
      <w:pPr>
        <w:widowControl/>
        <w:spacing w:line="360" w:lineRule="exact"/>
        <w:ind w:firstLine="420" w:firstLineChars="200"/>
        <w:rPr>
          <w:rFonts w:eastAsia="仿宋"/>
        </w:rPr>
      </w:pPr>
      <w:r>
        <w:rPr>
          <w:rFonts w:hint="eastAsia" w:ascii="仿宋" w:hAnsi="仿宋" w:eastAsia="仿宋"/>
        </w:rPr>
        <w:t>标识系统各类标识中信息的传递应优先使用图形标识，且图形标识应符合现行国家标准《标志用公共信息图形符合》</w:t>
      </w:r>
      <w:r>
        <w:rPr>
          <w:rFonts w:eastAsia="仿宋"/>
        </w:rPr>
        <w:t>GB/T 10001.1</w:t>
      </w:r>
      <w:r>
        <w:rPr>
          <w:rFonts w:hint="eastAsia" w:ascii="仿宋" w:hAnsi="仿宋" w:eastAsia="仿宋"/>
        </w:rPr>
        <w:t>、</w:t>
      </w:r>
      <w:r>
        <w:rPr>
          <w:rFonts w:eastAsia="仿宋"/>
        </w:rPr>
        <w:t>2~6</w:t>
      </w:r>
      <w:r>
        <w:rPr>
          <w:rFonts w:hint="eastAsia" w:ascii="仿宋" w:hAnsi="仿宋" w:eastAsia="仿宋"/>
        </w:rPr>
        <w:t>、</w:t>
      </w:r>
      <w:r>
        <w:rPr>
          <w:rFonts w:eastAsia="仿宋"/>
        </w:rPr>
        <w:t>9</w:t>
      </w:r>
      <w:r>
        <w:rPr>
          <w:rFonts w:hint="eastAsia" w:ascii="仿宋" w:hAnsi="仿宋" w:eastAsia="仿宋"/>
        </w:rPr>
        <w:t>的规定，并应符合现行国家标准《公共信息导向系统导向要素的设计原则与要求》</w:t>
      </w:r>
      <w:r>
        <w:rPr>
          <w:rFonts w:eastAsia="仿宋"/>
        </w:rPr>
        <w:t>GB/T 20501.1</w:t>
      </w:r>
      <w:r>
        <w:rPr>
          <w:rFonts w:hint="eastAsia" w:ascii="仿宋" w:hAnsi="仿宋" w:eastAsia="仿宋"/>
        </w:rPr>
        <w:t>、</w:t>
      </w:r>
      <w:r>
        <w:rPr>
          <w:rFonts w:eastAsia="仿宋"/>
        </w:rPr>
        <w:t>2</w:t>
      </w:r>
      <w:r>
        <w:rPr>
          <w:rFonts w:hint="eastAsia" w:ascii="仿宋" w:hAnsi="仿宋" w:eastAsia="仿宋"/>
        </w:rPr>
        <w:t>的规定。边长</w:t>
      </w:r>
      <w:r>
        <w:rPr>
          <w:rFonts w:eastAsia="仿宋"/>
        </w:rPr>
        <w:t>3mm~10mm</w:t>
      </w:r>
      <w:r>
        <w:rPr>
          <w:rFonts w:hint="eastAsia" w:ascii="仿宋" w:hAnsi="仿宋" w:eastAsia="仿宋"/>
        </w:rPr>
        <w:t>的印刷品公共信息图形标识应符合现行国家标准《公共信息图形符号第</w:t>
      </w:r>
      <w:r>
        <w:rPr>
          <w:rFonts w:eastAsia="仿宋"/>
        </w:rPr>
        <w:t>1</w:t>
      </w:r>
      <w:r>
        <w:rPr>
          <w:rFonts w:hint="eastAsia" w:ascii="仿宋" w:hAnsi="仿宋" w:eastAsia="仿宋"/>
        </w:rPr>
        <w:t>部分：通用符号》</w:t>
      </w:r>
      <w:r>
        <w:rPr>
          <w:rFonts w:eastAsia="仿宋"/>
        </w:rPr>
        <w:t>GB 10001.1</w:t>
      </w:r>
      <w:r>
        <w:rPr>
          <w:rFonts w:hint="eastAsia" w:ascii="仿宋" w:hAnsi="仿宋" w:eastAsia="仿宋"/>
        </w:rPr>
        <w:t>的规定。另外，标识的辨识度要高，安装位置和高度要适宜，易于被发现和识别，尤其避免将标识安装在活动物体上，例如将厕所的标识安装在门上时，会因门打开而不容易看到。对于居住区和公共建筑群，在场地主出入口应当设置总平面布置图，标注出楼号及建筑主出入口等信息。</w:t>
      </w:r>
    </w:p>
    <w:p>
      <w:pPr>
        <w:pStyle w:val="6"/>
        <w:rPr>
          <w:b/>
        </w:rPr>
      </w:pPr>
      <w:r>
        <w:rPr>
          <w:b/>
          <w:bCs w:val="0"/>
        </w:rPr>
        <w:t xml:space="preserve">5.5.6  </w:t>
      </w:r>
      <w:r>
        <w:rPr>
          <w:rFonts w:ascii="宋体" w:hAnsi="宋体"/>
          <w:b/>
        </w:rPr>
        <w:t>场地内不应有排放超标的污染源。</w:t>
      </w:r>
    </w:p>
    <w:p>
      <w:pPr>
        <w:pStyle w:val="6"/>
        <w:rPr>
          <w:b/>
        </w:rPr>
      </w:pPr>
      <w:r>
        <w:rPr>
          <w:b/>
        </w:rPr>
        <w:t>(</w:t>
      </w:r>
      <w:r>
        <w:rPr>
          <w:rFonts w:ascii="宋体" w:hAnsi="宋体"/>
          <w:b/>
        </w:rPr>
        <w:t>对应京津冀</w:t>
      </w:r>
      <w:r>
        <w:rPr>
          <w:b/>
        </w:rPr>
        <w:t>8.1.</w:t>
      </w:r>
      <w:r>
        <w:rPr>
          <w:rFonts w:hint="eastAsia"/>
          <w:b/>
        </w:rPr>
        <w:t>6</w:t>
      </w:r>
      <w:r>
        <w:rPr>
          <w:rFonts w:ascii="宋体" w:hAnsi="宋体"/>
          <w:b/>
        </w:rPr>
        <w:t>条）</w:t>
      </w:r>
      <w:r>
        <w:rPr>
          <w:b/>
        </w:rPr>
        <w:t>—</w:t>
      </w:r>
      <w:r>
        <w:rPr>
          <w:rFonts w:ascii="宋体" w:hAnsi="宋体"/>
          <w:b/>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场地内不应存在未达标排放或者超标排放的气态、液态或固态的污染源，例如：易产生噪声的运动和营业场所，油烟未达标排放的厨房，煤气或工业废气超标排放的燃煤锅炉房，污染物排放超标的垃圾堆等。若有污染源应积极采取相应的治理措施并达到无超标污染物排放的要求。</w:t>
      </w:r>
    </w:p>
    <w:p>
      <w:pPr>
        <w:widowControl/>
        <w:spacing w:line="360" w:lineRule="exact"/>
        <w:ind w:firstLine="420" w:firstLineChars="200"/>
        <w:rPr>
          <w:rFonts w:eastAsia="仿宋"/>
        </w:rPr>
      </w:pPr>
      <w:r>
        <w:rPr>
          <w:rFonts w:hint="eastAsia" w:ascii="仿宋" w:hAnsi="仿宋" w:eastAsia="仿宋"/>
        </w:rPr>
        <w:t>常见的污染源需执行的标准包括现行国家现行标准《大气污染物综合排放标准》</w:t>
      </w:r>
      <w:r>
        <w:rPr>
          <w:rFonts w:eastAsia="仿宋"/>
        </w:rPr>
        <w:t>GB 16297</w:t>
      </w:r>
      <w:r>
        <w:rPr>
          <w:rFonts w:hint="eastAsia" w:ascii="仿宋" w:hAnsi="仿宋" w:eastAsia="仿宋"/>
        </w:rPr>
        <w:t>、《饮食业油烟排放标准》</w:t>
      </w:r>
      <w:r>
        <w:rPr>
          <w:rFonts w:eastAsia="仿宋"/>
        </w:rPr>
        <w:t>GB 18483</w:t>
      </w:r>
      <w:r>
        <w:rPr>
          <w:rFonts w:hint="eastAsia" w:ascii="仿宋" w:hAnsi="仿宋" w:eastAsia="仿宋"/>
        </w:rPr>
        <w:t>、《污水综合排放标准》</w:t>
      </w:r>
      <w:r>
        <w:rPr>
          <w:rFonts w:eastAsia="仿宋"/>
        </w:rPr>
        <w:t>GB 8978</w:t>
      </w:r>
      <w:r>
        <w:rPr>
          <w:rFonts w:hint="eastAsia" w:ascii="仿宋" w:hAnsi="仿宋" w:eastAsia="仿宋"/>
        </w:rPr>
        <w:t>、《医疗机构水污染物排放标准》</w:t>
      </w:r>
      <w:r>
        <w:rPr>
          <w:rFonts w:eastAsia="仿宋"/>
        </w:rPr>
        <w:t>GB 18466</w:t>
      </w:r>
      <w:r>
        <w:rPr>
          <w:rFonts w:hint="eastAsia" w:ascii="仿宋" w:hAnsi="仿宋" w:eastAsia="仿宋"/>
        </w:rPr>
        <w:t>、《污水排入城镇下水道水质标准》</w:t>
      </w:r>
      <w:r>
        <w:rPr>
          <w:rFonts w:eastAsia="仿宋"/>
        </w:rPr>
        <w:t>GB/T 31962</w:t>
      </w:r>
      <w:r>
        <w:rPr>
          <w:rFonts w:hint="eastAsia" w:ascii="仿宋" w:hAnsi="仿宋" w:eastAsia="仿宋"/>
        </w:rPr>
        <w:t>等。</w:t>
      </w:r>
    </w:p>
    <w:p>
      <w:pPr>
        <w:widowControl/>
        <w:spacing w:line="360" w:lineRule="exact"/>
        <w:ind w:firstLine="420" w:firstLineChars="200"/>
        <w:rPr>
          <w:rFonts w:eastAsia="仿宋"/>
        </w:rPr>
      </w:pPr>
      <w:r>
        <w:rPr>
          <w:rFonts w:hint="eastAsia" w:ascii="仿宋" w:hAnsi="仿宋" w:eastAsia="仿宋"/>
        </w:rPr>
        <w:t>需要强调两点：一是建设时场地内及周边不能存在污染源，既有的污染源必须经治理合格；二是建成后，不能产生新的污染源。</w:t>
      </w:r>
    </w:p>
    <w:p>
      <w:pPr>
        <w:pStyle w:val="6"/>
        <w:rPr>
          <w:b/>
        </w:rPr>
      </w:pPr>
      <w:r>
        <w:rPr>
          <w:b/>
          <w:bCs w:val="0"/>
        </w:rPr>
        <w:t>5.5.7</w:t>
      </w:r>
      <w:r>
        <w:rPr>
          <w:b/>
        </w:rPr>
        <w:t xml:space="preserve">  </w:t>
      </w:r>
      <w:r>
        <w:rPr>
          <w:rFonts w:ascii="宋体" w:hAnsi="宋体"/>
          <w:b/>
        </w:rPr>
        <w:t>生活垃圾应分类收集，垃圾容器和收集点的设置应合理并应与周围景观协调。</w:t>
      </w:r>
    </w:p>
    <w:p>
      <w:pPr>
        <w:spacing w:line="360" w:lineRule="exact"/>
      </w:pPr>
      <w:r>
        <w:t>(</w:t>
      </w:r>
      <w:r>
        <w:rPr>
          <w:rFonts w:ascii="宋体" w:hAnsi="宋体"/>
        </w:rPr>
        <w:t>对应京津冀</w:t>
      </w:r>
      <w:r>
        <w:t>8.1.7</w:t>
      </w:r>
      <w:r>
        <w:rPr>
          <w:rFonts w:ascii="宋体" w:hAnsi="宋体"/>
        </w:rPr>
        <w:t>条）</w:t>
      </w:r>
      <w:r>
        <w:t>—</w:t>
      </w:r>
      <w:r>
        <w:rPr>
          <w:rFonts w:ascii="宋体" w:hAnsi="宋体"/>
        </w:rPr>
        <w:t>建筑、</w:t>
      </w:r>
      <w:r>
        <w:rPr>
          <w:rFonts w:hint="eastAsia" w:ascii="宋体" w:hAnsi="宋体"/>
        </w:rPr>
        <w:t>给排水、</w:t>
      </w:r>
      <w:r>
        <w:rPr>
          <w:rFonts w:ascii="宋体" w:hAnsi="宋体"/>
        </w:rPr>
        <w:t>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建筑设计时应合理规划和设置垃圾收集设施，</w:t>
      </w:r>
      <w:r>
        <w:rPr>
          <w:rFonts w:ascii="仿宋" w:hAnsi="仿宋" w:eastAsia="仿宋"/>
        </w:rPr>
        <w:t>并</w:t>
      </w:r>
      <w:r>
        <w:rPr>
          <w:rFonts w:hint="eastAsia" w:ascii="仿宋" w:hAnsi="仿宋" w:eastAsia="仿宋"/>
        </w:rPr>
        <w:t>制定垃圾分类收集管理制度。</w:t>
      </w:r>
    </w:p>
    <w:p>
      <w:pPr>
        <w:widowControl/>
        <w:spacing w:line="360" w:lineRule="exact"/>
        <w:ind w:firstLine="420" w:firstLineChars="200"/>
        <w:rPr>
          <w:rFonts w:eastAsia="仿宋"/>
        </w:rPr>
      </w:pPr>
      <w:r>
        <w:rPr>
          <w:rFonts w:hint="eastAsia" w:ascii="仿宋" w:hAnsi="仿宋" w:eastAsia="仿宋"/>
        </w:rPr>
        <w:t>根据垃圾产生量和种类合理设置垃圾分类收集设施，其中有害垃圾必须单独收集、单独清运。垃圾收集设施规格和位置应符合国家及地方有关标准的规定，其数量、外观色彩及标志应符合垃圾分类收集的要求，并置于隐蔽、避风处，与周围景观相协调。垃圾收集设施应坚固耐用，防止垃圾无序倾倒和露天堆放。</w:t>
      </w:r>
    </w:p>
    <w:p>
      <w:pPr>
        <w:widowControl/>
        <w:spacing w:line="360" w:lineRule="exact"/>
        <w:ind w:firstLine="420" w:firstLineChars="200"/>
        <w:rPr>
          <w:rFonts w:eastAsia="仿宋"/>
        </w:rPr>
      </w:pPr>
      <w:r>
        <w:rPr>
          <w:rFonts w:hint="eastAsia" w:ascii="仿宋" w:hAnsi="仿宋" w:eastAsia="仿宋"/>
        </w:rPr>
        <w:t>生活垃圾一般分四类，包括有害垃圾、易腐垃圾（厨余垃圾）、可回收垃圾和其他垃圾。有害垃圾主要包括：废电池（镉镍电池、氧化汞电池、铅蓄电池等），废荧光灯管（日光灯管、节能灯等），废温度计，废血压计，废药品及其包装物，废油漆、溶剂及其包装物，废杀虫剂、消毒剂及其包装物，废胶片及废相纸等。易腐垃圾（厨余垃圾）包括剩菜剩饭、骨头、菜根菜叶、果皮等可腐烂有机物。可回收垃圾主要包括：废纸，废塑料，废金属，废包装物，废旧纺织物，废弃电器电子产品，废玻璃，废纸塑铝复合包装，大件垃圾等。有害垃圾、易腐垃圾（厨余垃圾）、可回收垃圾应分别收集。</w:t>
      </w:r>
    </w:p>
    <w:p>
      <w:pPr>
        <w:widowControl/>
        <w:spacing w:line="360" w:lineRule="exact"/>
        <w:ind w:firstLine="420" w:firstLineChars="200"/>
        <w:rPr>
          <w:rFonts w:eastAsia="仿宋"/>
        </w:rPr>
      </w:pPr>
      <w:r>
        <w:rPr>
          <w:rFonts w:hint="eastAsia" w:ascii="仿宋" w:hAnsi="仿宋" w:eastAsia="仿宋"/>
        </w:rPr>
        <w:t>同时，在垃圾容器和收集点布置时，重视垃圾容器和收集点的环境卫生与景观美化，做到密闭并相对位置固定，如果按规划需配垃圾收集站，应能具备定期冲洗，消杀条件，并能及时做到密闭清运。</w:t>
      </w:r>
    </w:p>
    <w:p>
      <w:pPr>
        <w:widowControl/>
        <w:spacing w:line="360" w:lineRule="exact"/>
        <w:ind w:firstLine="420" w:firstLineChars="200"/>
        <w:rPr>
          <w:rFonts w:eastAsia="仿宋"/>
        </w:rPr>
      </w:pPr>
      <w:r>
        <w:rPr>
          <w:rFonts w:hint="eastAsia" w:ascii="仿宋" w:hAnsi="仿宋" w:eastAsia="仿宋"/>
        </w:rPr>
        <w:t>现行行业标准《城市生活垃圾分类及其评价标准》</w:t>
      </w:r>
      <w:r>
        <w:rPr>
          <w:rFonts w:eastAsia="仿宋"/>
        </w:rPr>
        <w:t>CJJ/T 102</w:t>
      </w:r>
      <w:r>
        <w:rPr>
          <w:rFonts w:hint="eastAsia" w:ascii="仿宋" w:hAnsi="仿宋" w:eastAsia="仿宋"/>
        </w:rPr>
        <w:t>要求垃圾分类结合本地区垃圾的特性和处理方式选择垃圾分类方法，对于垃圾分类的操作，该标准要求按本地区垃圾分类指南进行操作，并对垃圾投放、垃圾容器、垃圾收集等有具体要求。此外，现行国家标准《生活垃圾分类标志》</w:t>
      </w:r>
      <w:r>
        <w:rPr>
          <w:rFonts w:eastAsia="仿宋"/>
        </w:rPr>
        <w:t>GB/T 19095</w:t>
      </w:r>
      <w:r>
        <w:rPr>
          <w:rFonts w:hint="eastAsia" w:ascii="仿宋" w:hAnsi="仿宋" w:eastAsia="仿宋"/>
        </w:rPr>
        <w:t>对垃圾分类标志有具体规定，目前正在修订。当本地区有高于或严于国家要求的垃圾分类地方标准时，应同时执行。</w:t>
      </w:r>
    </w:p>
    <w:p>
      <w:pPr>
        <w:widowControl/>
        <w:spacing w:line="360" w:lineRule="exact"/>
        <w:ind w:firstLine="420" w:firstLineChars="200"/>
        <w:rPr>
          <w:rFonts w:eastAsia="仿宋"/>
        </w:rPr>
      </w:pPr>
      <w:r>
        <w:rPr>
          <w:rFonts w:hint="eastAsia" w:ascii="仿宋" w:hAnsi="仿宋" w:eastAsia="仿宋"/>
        </w:rPr>
        <w:t>现行行业标准《环境卫生设施设置标准》</w:t>
      </w:r>
      <w:r>
        <w:rPr>
          <w:rFonts w:eastAsia="仿宋"/>
        </w:rPr>
        <w:t>CJJ 27</w:t>
      </w:r>
      <w:r>
        <w:rPr>
          <w:rFonts w:hint="eastAsia" w:ascii="仿宋" w:hAnsi="仿宋" w:eastAsia="仿宋"/>
        </w:rPr>
        <w:t>对废物箱、垃圾垃圾收集站（点）的设置有具体规定，此处不再详述。行业标准《生活垃圾收集站技术规程》</w:t>
      </w:r>
      <w:r>
        <w:rPr>
          <w:rFonts w:eastAsia="仿宋"/>
        </w:rPr>
        <w:t>CJJ 179</w:t>
      </w:r>
      <w:r>
        <w:rPr>
          <w:rFonts w:hint="eastAsia" w:ascii="仿宋" w:hAnsi="仿宋" w:eastAsia="仿宋"/>
        </w:rPr>
        <w:t>对垃圾收集站（点）的规划、设计、建设、验收、运行及维护均有要求，其设计要求包括高效、节能、环能、安全、卫生等，设备选型也应标准化、系列化。</w:t>
      </w:r>
    </w:p>
    <w:p>
      <w:r>
        <w:br w:type="page"/>
      </w:r>
    </w:p>
    <w:p>
      <w:pPr>
        <w:pStyle w:val="4"/>
        <w:spacing w:before="240" w:beforeLines="100" w:line="380" w:lineRule="atLeast"/>
        <w:rPr>
          <w:b/>
        </w:rPr>
      </w:pPr>
      <w:bookmarkStart w:id="35" w:name="_Toc105430172"/>
      <w:bookmarkStart w:id="36" w:name="_Toc116217175"/>
      <w:r>
        <w:rPr>
          <w:b/>
          <w:bCs w:val="0"/>
        </w:rPr>
        <w:t>6</w:t>
      </w:r>
      <w:r>
        <w:rPr>
          <w:b/>
        </w:rPr>
        <w:t xml:space="preserve">  </w:t>
      </w:r>
      <w:r>
        <w:rPr>
          <w:rFonts w:ascii="方正小标宋简体"/>
          <w:b/>
        </w:rPr>
        <w:t>一星级评分项推荐要点</w:t>
      </w:r>
      <w:bookmarkEnd w:id="35"/>
      <w:bookmarkEnd w:id="36"/>
    </w:p>
    <w:p>
      <w:pPr>
        <w:snapToGrid w:val="0"/>
        <w:spacing w:before="100" w:beforeAutospacing="1" w:after="100" w:afterAutospacing="1" w:line="380" w:lineRule="exact"/>
        <w:jc w:val="center"/>
        <w:outlineLvl w:val="1"/>
        <w:rPr>
          <w:bCs/>
        </w:rPr>
      </w:pPr>
      <w:bookmarkStart w:id="37" w:name="_Toc116217176"/>
      <w:bookmarkStart w:id="38" w:name="_Toc105430173"/>
      <w:r>
        <w:rPr>
          <w:rFonts w:hint="eastAsia"/>
          <w:b/>
        </w:rPr>
        <w:t>6</w:t>
      </w:r>
      <w:r>
        <w:rPr>
          <w:b/>
        </w:rPr>
        <w:t>.1</w:t>
      </w:r>
      <w:r>
        <w:t xml:space="preserve">  </w:t>
      </w:r>
      <w:r>
        <w:rPr>
          <w:rStyle w:val="158"/>
          <w:rFonts w:ascii="黑体" w:hAnsi="黑体"/>
        </w:rPr>
        <w:t>安全耐久</w:t>
      </w:r>
      <w:bookmarkEnd w:id="37"/>
      <w:bookmarkEnd w:id="38"/>
    </w:p>
    <w:p>
      <w:pPr>
        <w:pStyle w:val="6"/>
        <w:rPr>
          <w:b/>
        </w:rPr>
      </w:pPr>
      <w:r>
        <w:rPr>
          <w:b/>
          <w:bCs w:val="0"/>
        </w:rPr>
        <w:t xml:space="preserve">6.1.1  </w:t>
      </w:r>
      <w:r>
        <w:rPr>
          <w:rFonts w:hint="eastAsia" w:ascii="宋体" w:hAnsi="宋体"/>
          <w:b/>
        </w:rPr>
        <w:t>应设置</w:t>
      </w:r>
      <w:r>
        <w:rPr>
          <w:rFonts w:ascii="宋体" w:hAnsi="宋体"/>
          <w:b/>
        </w:rPr>
        <w:t>保障人员安全的防护措施：</w:t>
      </w:r>
    </w:p>
    <w:p>
      <w:pPr>
        <w:pStyle w:val="42"/>
        <w:ind w:firstLine="422"/>
        <w:rPr>
          <w:rFonts w:ascii="Times New Roman" w:hAnsi="Times New Roman"/>
        </w:rPr>
      </w:pPr>
      <w:r>
        <w:rPr>
          <w:rFonts w:hint="eastAsia" w:ascii="Times New Roman" w:hAnsi="Times New Roman"/>
          <w:b/>
        </w:rPr>
        <w:t>1</w:t>
      </w:r>
      <w:r>
        <w:rPr>
          <w:rFonts w:ascii="Times New Roman" w:hAnsi="Times New Roman"/>
        </w:rPr>
        <w:t xml:space="preserve"> </w:t>
      </w:r>
      <w:r>
        <w:rPr>
          <w:rFonts w:hint="eastAsia" w:ascii="Times New Roman" w:hAnsi="Times New Roman"/>
        </w:rPr>
        <w:t xml:space="preserve"> </w:t>
      </w:r>
      <w:r>
        <w:rPr>
          <w:rFonts w:ascii="宋体" w:hAnsi="宋体"/>
        </w:rPr>
        <w:t>建筑物出入口均设外墙饰面、门窗玻璃意外脱落的防护措施，并与人员通行区域的遮阳、遮风或挡雨措施结合；</w:t>
      </w:r>
    </w:p>
    <w:p>
      <w:pPr>
        <w:pStyle w:val="42"/>
        <w:ind w:firstLine="422"/>
        <w:rPr>
          <w:rFonts w:ascii="Times New Roman" w:hAnsi="Times New Roman"/>
        </w:rPr>
      </w:pPr>
      <w:r>
        <w:rPr>
          <w:rFonts w:hint="eastAsia" w:ascii="Times New Roman" w:hAnsi="Times New Roman"/>
          <w:b/>
        </w:rPr>
        <w:t>2</w:t>
      </w:r>
      <w:r>
        <w:rPr>
          <w:rFonts w:ascii="Times New Roman" w:hAnsi="Times New Roman"/>
        </w:rPr>
        <w:t xml:space="preserve"> </w:t>
      </w:r>
      <w:r>
        <w:rPr>
          <w:rFonts w:hint="eastAsia" w:ascii="Times New Roman" w:hAnsi="Times New Roman"/>
        </w:rPr>
        <w:t xml:space="preserve"> </w:t>
      </w:r>
      <w:r>
        <w:rPr>
          <w:rFonts w:ascii="宋体" w:hAnsi="宋体"/>
        </w:rPr>
        <w:t>利用场地或景观形成可降低坠物风险的缓冲区、隔离带。</w:t>
      </w:r>
    </w:p>
    <w:p>
      <w:pPr>
        <w:pStyle w:val="42"/>
        <w:ind w:firstLine="420"/>
        <w:jc w:val="left"/>
        <w:rPr>
          <w:rFonts w:ascii="Times New Roman" w:hAnsi="Times New Roman"/>
        </w:rPr>
      </w:pPr>
      <w:r>
        <w:rPr>
          <w:rFonts w:ascii="Times New Roman" w:hAnsi="Times New Roman"/>
        </w:rPr>
        <w:t>(</w:t>
      </w:r>
      <w:r>
        <w:rPr>
          <w:rFonts w:ascii="宋体" w:hAnsi="宋体"/>
        </w:rPr>
        <w:t>对应京津冀</w:t>
      </w:r>
      <w:r>
        <w:rPr>
          <w:rFonts w:ascii="Times New Roman" w:hAnsi="Times New Roman"/>
        </w:rPr>
        <w:t>4.2.2</w:t>
      </w:r>
      <w:r>
        <w:rPr>
          <w:rFonts w:ascii="宋体" w:hAnsi="宋体"/>
        </w:rPr>
        <w:t>条）</w:t>
      </w:r>
      <w:r>
        <w:rPr>
          <w:rFonts w:ascii="Times New Roman" w:hAnsi="Times New Roman"/>
        </w:rPr>
        <w:t>—</w:t>
      </w:r>
      <w:r>
        <w:rPr>
          <w:rFonts w:ascii="宋体" w:hAnsi="宋体"/>
        </w:rPr>
        <w:t>建筑、景观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外墙饰面、外墙粉刷及保温层等掉落伤人的现象在国内各个城市都有发生，甚至尚未住人的新建小区也出现瓷砖大面积掉落现象。在建筑间距和通路设计时，除了考虑消防、采光、通风、日照间距等，还需考虑采取避免坠物伤人的措施。由于建筑物外墙钢筋混凝土、填充墙体、水泥砂浆、外贴保温、外墙饰面层及门窗等的热胀冷缩系数不同，建筑设计时虽然采取设墙面变形缝的措施，但受环境温度、湿度及施工质量的影响各种材料会发生不同程度的变形，材料连接界面破坏，出现外墙空鼓，最后导致坠落影响人民生命与财产安全。因此，要求建筑物出入口均设外墙饰面、门窗玻璃意外脱落的防护措施，并与人员通行区域的遮阳、遮风或挡雨措施结合，同时采取建立护栏、缓冲区、隔离带等安全措施，消除安全隐患</w:t>
      </w:r>
      <w:r>
        <w:rPr>
          <w:rFonts w:ascii="仿宋" w:hAnsi="仿宋" w:eastAsia="仿宋"/>
        </w:rPr>
        <w:t>；</w:t>
      </w:r>
      <w:r>
        <w:rPr>
          <w:rFonts w:hint="eastAsia" w:ascii="仿宋" w:hAnsi="仿宋" w:eastAsia="仿宋"/>
        </w:rPr>
        <w:t>缓冲区、隔离带的宽度宜不小于</w:t>
      </w:r>
      <w:r>
        <w:rPr>
          <w:rFonts w:eastAsia="仿宋"/>
        </w:rPr>
        <w:t>3m</w:t>
      </w:r>
      <w:r>
        <w:rPr>
          <w:rFonts w:hint="eastAsia" w:ascii="仿宋" w:hAnsi="仿宋" w:eastAsia="仿宋"/>
        </w:rPr>
        <w:t>。</w:t>
      </w:r>
    </w:p>
    <w:p>
      <w:pPr>
        <w:pStyle w:val="6"/>
        <w:rPr>
          <w:b/>
        </w:rPr>
      </w:pPr>
      <w:r>
        <w:rPr>
          <w:b/>
          <w:bCs w:val="0"/>
        </w:rPr>
        <w:t xml:space="preserve">6.1.2  </w:t>
      </w:r>
      <w:r>
        <w:rPr>
          <w:rFonts w:ascii="宋体" w:hAnsi="宋体"/>
          <w:b/>
        </w:rPr>
        <w:t>采用具备防夹功能的门窗</w:t>
      </w:r>
    </w:p>
    <w:p>
      <w:pPr>
        <w:spacing w:line="360" w:lineRule="exact"/>
      </w:pPr>
      <w:r>
        <w:t>(</w:t>
      </w:r>
      <w:r>
        <w:rPr>
          <w:rFonts w:ascii="宋体" w:hAnsi="宋体"/>
        </w:rPr>
        <w:t>对应京津冀</w:t>
      </w:r>
      <w:r>
        <w:t>4.2.3</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生活中常见的自动门窗、推拉门、旋转门等夹人事故频频发生，尤其是对于缺乏自我保护能力的孩子来说更为危险。因此，对于人流量大、门窗开合频繁的位置，可采用可调力度的闭门器或具有缓冲功能的延时闭门器等措施，防止夹人伤人事故的发生。</w:t>
      </w:r>
    </w:p>
    <w:p>
      <w:pPr>
        <w:pStyle w:val="6"/>
        <w:jc w:val="left"/>
        <w:rPr>
          <w:b/>
        </w:rPr>
      </w:pPr>
      <w:r>
        <w:rPr>
          <w:b/>
          <w:bCs w:val="0"/>
        </w:rPr>
        <w:t xml:space="preserve">6.1.3  </w:t>
      </w:r>
      <w:r>
        <w:rPr>
          <w:rFonts w:ascii="宋体" w:hAnsi="宋体"/>
          <w:b/>
        </w:rPr>
        <w:t>室内外地面或路面设置防滑措施：</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建筑出入口及平台、公共走廊、电梯门厅、厨房、浴室、卫生间等设置防滑措施，防滑等级不低于现行行业标准《建筑地面工程防滑技术规程》</w:t>
      </w:r>
      <w:r>
        <w:rPr>
          <w:rFonts w:ascii="Times New Roman" w:hAnsi="Times New Roman"/>
        </w:rPr>
        <w:t>JGJ/T 331</w:t>
      </w:r>
      <w:r>
        <w:rPr>
          <w:rFonts w:ascii="宋体" w:hAnsi="宋体"/>
        </w:rPr>
        <w:t>规定的</w:t>
      </w:r>
      <w:r>
        <w:rPr>
          <w:rFonts w:ascii="Times New Roman" w:hAnsi="Times New Roman"/>
        </w:rPr>
        <w:t>B</w:t>
      </w:r>
      <w:r>
        <w:rPr>
          <w:rFonts w:ascii="Times New Roman" w:hAnsi="Times New Roman"/>
          <w:vertAlign w:val="subscript"/>
        </w:rPr>
        <w:t>d</w:t>
      </w:r>
      <w:r>
        <w:rPr>
          <w:rFonts w:ascii="宋体" w:hAnsi="宋体"/>
        </w:rPr>
        <w:t>、</w:t>
      </w:r>
      <w:r>
        <w:rPr>
          <w:rFonts w:ascii="Times New Roman" w:hAnsi="Times New Roman"/>
        </w:rPr>
        <w:t>B</w:t>
      </w:r>
      <w:r>
        <w:rPr>
          <w:rFonts w:ascii="Times New Roman" w:hAnsi="Times New Roman"/>
          <w:vertAlign w:val="subscript"/>
        </w:rPr>
        <w:t>w</w:t>
      </w:r>
      <w:r>
        <w:rPr>
          <w:rFonts w:ascii="宋体" w:hAnsi="宋体"/>
        </w:rPr>
        <w:t>级；</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建筑室内外活动场所采用防滑地面，防滑等级达到现行行业标准《建筑地面工程防滑技术规程》</w:t>
      </w:r>
      <w:r>
        <w:rPr>
          <w:rFonts w:ascii="Times New Roman" w:hAnsi="Times New Roman"/>
        </w:rPr>
        <w:t>JGJ/T 331</w:t>
      </w:r>
      <w:r>
        <w:rPr>
          <w:rFonts w:ascii="宋体" w:hAnsi="宋体"/>
        </w:rPr>
        <w:t>规定的</w:t>
      </w:r>
      <w:r>
        <w:rPr>
          <w:rFonts w:ascii="Times New Roman" w:hAnsi="Times New Roman"/>
        </w:rPr>
        <w:t>A</w:t>
      </w:r>
      <w:r>
        <w:rPr>
          <w:rFonts w:ascii="Times New Roman" w:hAnsi="Times New Roman"/>
          <w:vertAlign w:val="subscript"/>
        </w:rPr>
        <w:t>d</w:t>
      </w:r>
      <w:r>
        <w:rPr>
          <w:rFonts w:ascii="宋体" w:hAnsi="宋体"/>
        </w:rPr>
        <w:t>、</w:t>
      </w:r>
      <w:r>
        <w:rPr>
          <w:rFonts w:ascii="Times New Roman" w:hAnsi="Times New Roman"/>
        </w:rPr>
        <w:t>A</w:t>
      </w:r>
      <w:r>
        <w:rPr>
          <w:rFonts w:ascii="Times New Roman" w:hAnsi="Times New Roman"/>
          <w:vertAlign w:val="subscript"/>
        </w:rPr>
        <w:t>w</w:t>
      </w:r>
      <w:r>
        <w:rPr>
          <w:rFonts w:ascii="宋体" w:hAnsi="宋体"/>
        </w:rPr>
        <w:t>级；</w:t>
      </w:r>
    </w:p>
    <w:p>
      <w:pPr>
        <w:spacing w:line="360" w:lineRule="exact"/>
      </w:pPr>
      <w:r>
        <w:t>(</w:t>
      </w:r>
      <w:r>
        <w:rPr>
          <w:rFonts w:ascii="宋体" w:hAnsi="宋体"/>
        </w:rPr>
        <w:t>对应京津冀</w:t>
      </w:r>
      <w:r>
        <w:t>4.2.4</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建筑防滑地面工程对于保证人身安全至关重要。光亮、光滑的室内地面，因雨雪天气造成的室外湿滑地面和浴室、厕所等湿滑地面极易导致伤害事故。按现行行业标准《建筑地面工程防滑技术规程》</w:t>
      </w:r>
      <w:r>
        <w:rPr>
          <w:rFonts w:eastAsia="仿宋"/>
        </w:rPr>
        <w:t>JGJ/T 331</w:t>
      </w:r>
      <w:r>
        <w:rPr>
          <w:rFonts w:hint="eastAsia" w:ascii="仿宋" w:hAnsi="仿宋" w:eastAsia="仿宋"/>
        </w:rPr>
        <w:t>的规定，</w:t>
      </w:r>
      <w:r>
        <w:rPr>
          <w:rFonts w:eastAsia="仿宋"/>
        </w:rPr>
        <w:t>A</w:t>
      </w:r>
      <w:r>
        <w:rPr>
          <w:rFonts w:eastAsia="仿宋"/>
          <w:vertAlign w:val="subscript"/>
        </w:rPr>
        <w:t>w</w:t>
      </w:r>
      <w:r>
        <w:rPr>
          <w:rFonts w:hint="eastAsia" w:ascii="仿宋" w:hAnsi="仿宋" w:eastAsia="仿宋"/>
        </w:rPr>
        <w:t>、</w:t>
      </w:r>
      <w:r>
        <w:rPr>
          <w:rFonts w:eastAsia="仿宋"/>
        </w:rPr>
        <w:t>B</w:t>
      </w:r>
      <w:r>
        <w:rPr>
          <w:rFonts w:eastAsia="仿宋"/>
          <w:vertAlign w:val="subscript"/>
        </w:rPr>
        <w:t>w</w:t>
      </w:r>
      <w:r>
        <w:rPr>
          <w:rFonts w:hint="eastAsia" w:ascii="仿宋" w:hAnsi="仿宋" w:eastAsia="仿宋"/>
        </w:rPr>
        <w:t>、</w:t>
      </w:r>
      <w:r>
        <w:rPr>
          <w:rFonts w:eastAsia="仿宋"/>
        </w:rPr>
        <w:t>C</w:t>
      </w:r>
      <w:r>
        <w:rPr>
          <w:rFonts w:eastAsia="仿宋"/>
          <w:vertAlign w:val="subscript"/>
        </w:rPr>
        <w:t>w</w:t>
      </w:r>
      <w:r>
        <w:rPr>
          <w:rFonts w:hint="eastAsia" w:ascii="仿宋" w:hAnsi="仿宋" w:eastAsia="仿宋"/>
        </w:rPr>
        <w:t>、</w:t>
      </w:r>
      <w:r>
        <w:rPr>
          <w:rFonts w:eastAsia="仿宋"/>
        </w:rPr>
        <w:t>D</w:t>
      </w:r>
      <w:r>
        <w:rPr>
          <w:rFonts w:eastAsia="仿宋"/>
          <w:vertAlign w:val="subscript"/>
        </w:rPr>
        <w:t>w</w:t>
      </w:r>
      <w:r>
        <w:rPr>
          <w:rFonts w:hint="eastAsia" w:ascii="仿宋" w:hAnsi="仿宋" w:eastAsia="仿宋"/>
        </w:rPr>
        <w:t>分别表示潮湿地面防滑安全程度为高级、中高级、中级、低级，</w:t>
      </w:r>
      <w:r>
        <w:rPr>
          <w:rFonts w:eastAsia="仿宋"/>
        </w:rPr>
        <w:t>A</w:t>
      </w:r>
      <w:r>
        <w:rPr>
          <w:rFonts w:eastAsia="仿宋"/>
          <w:vertAlign w:val="subscript"/>
        </w:rPr>
        <w:t>d</w:t>
      </w:r>
      <w:r>
        <w:rPr>
          <w:rFonts w:hint="eastAsia" w:ascii="仿宋" w:hAnsi="仿宋" w:eastAsia="仿宋"/>
        </w:rPr>
        <w:t>、</w:t>
      </w:r>
      <w:r>
        <w:rPr>
          <w:rFonts w:eastAsia="仿宋"/>
        </w:rPr>
        <w:t>B</w:t>
      </w:r>
      <w:r>
        <w:rPr>
          <w:rFonts w:eastAsia="仿宋"/>
          <w:vertAlign w:val="subscript"/>
        </w:rPr>
        <w:t>d</w:t>
      </w:r>
      <w:r>
        <w:rPr>
          <w:rFonts w:hint="eastAsia" w:ascii="仿宋" w:hAnsi="仿宋" w:eastAsia="仿宋"/>
        </w:rPr>
        <w:t>、</w:t>
      </w:r>
      <w:r>
        <w:rPr>
          <w:rFonts w:eastAsia="仿宋"/>
        </w:rPr>
        <w:t>C</w:t>
      </w:r>
      <w:r>
        <w:rPr>
          <w:rFonts w:eastAsia="仿宋"/>
          <w:vertAlign w:val="subscript"/>
        </w:rPr>
        <w:t>d</w:t>
      </w:r>
      <w:r>
        <w:rPr>
          <w:rFonts w:hint="eastAsia" w:ascii="仿宋" w:hAnsi="仿宋" w:eastAsia="仿宋"/>
        </w:rPr>
        <w:t>、</w:t>
      </w:r>
      <w:r>
        <w:rPr>
          <w:rFonts w:eastAsia="仿宋"/>
        </w:rPr>
        <w:t>D</w:t>
      </w:r>
      <w:r>
        <w:rPr>
          <w:rFonts w:eastAsia="仿宋"/>
          <w:vertAlign w:val="subscript"/>
        </w:rPr>
        <w:t>d</w:t>
      </w:r>
      <w:r>
        <w:rPr>
          <w:rFonts w:hint="eastAsia" w:ascii="仿宋" w:hAnsi="仿宋" w:eastAsia="仿宋"/>
        </w:rPr>
        <w:t>分别表示干态地面防滑安全程度为高级、中高级、中级、低级。</w:t>
      </w:r>
    </w:p>
    <w:p>
      <w:pPr>
        <w:widowControl/>
        <w:spacing w:line="360" w:lineRule="exact"/>
        <w:ind w:firstLine="420" w:firstLineChars="200"/>
        <w:rPr>
          <w:rFonts w:eastAsia="仿宋"/>
        </w:rPr>
      </w:pPr>
      <w:r>
        <w:rPr>
          <w:rFonts w:hint="eastAsia" w:ascii="仿宋" w:hAnsi="仿宋" w:eastAsia="仿宋"/>
        </w:rPr>
        <w:t>防滑设计应按照相关标准和工程要求进行。但基本原则是防滑性和装饰性应统一，以防滑性为主。对要求防滑等级高、中高的部位不应采用光泽度很高的石材、玻化瓷砖，要根据工程实际需求来选择。已采用了光亮华丽地面或已建成的建筑地面，可采用防滑剂等进行处理，达到防滑等级要求。</w:t>
      </w:r>
    </w:p>
    <w:p>
      <w:pPr>
        <w:widowControl/>
        <w:spacing w:line="360" w:lineRule="exact"/>
        <w:ind w:firstLine="420" w:firstLineChars="200"/>
        <w:rPr>
          <w:rFonts w:eastAsia="仿宋"/>
        </w:rPr>
      </w:pPr>
      <w:r>
        <w:rPr>
          <w:rFonts w:hint="eastAsia" w:ascii="仿宋" w:hAnsi="仿宋" w:eastAsia="仿宋"/>
        </w:rPr>
        <w:t>室外地面、室内潮湿地面、坡道及踏步防滑值检测采用摆式防滑性能检测方法现场实测及工程验收，并应符合现行国家标准《混凝土路面砖》</w:t>
      </w:r>
      <w:r>
        <w:rPr>
          <w:rFonts w:hint="eastAsia" w:eastAsia="仿宋"/>
        </w:rPr>
        <w:t xml:space="preserve">GB/T 28635 </w:t>
      </w:r>
      <w:r>
        <w:rPr>
          <w:rFonts w:hint="eastAsia" w:ascii="仿宋" w:hAnsi="仿宋" w:eastAsia="仿宋"/>
        </w:rPr>
        <w:t>的规定。</w:t>
      </w:r>
    </w:p>
    <w:p>
      <w:pPr>
        <w:widowControl/>
        <w:spacing w:line="360" w:lineRule="exact"/>
        <w:ind w:firstLine="420" w:firstLineChars="200"/>
        <w:rPr>
          <w:rFonts w:eastAsia="仿宋"/>
        </w:rPr>
      </w:pPr>
      <w:r>
        <w:rPr>
          <w:rFonts w:hint="eastAsia" w:ascii="仿宋" w:hAnsi="仿宋" w:eastAsia="仿宋"/>
        </w:rPr>
        <w:t>室内干态地面静摩擦系数检测采用卧式拉力计防滑性能检测方法现场检测，并应符合现行行业标准《地面石材防滑性能等级划分及试验方法》</w:t>
      </w:r>
      <w:r>
        <w:rPr>
          <w:rFonts w:hint="eastAsia" w:eastAsia="仿宋"/>
        </w:rPr>
        <w:t xml:space="preserve">JC/T1050 </w:t>
      </w:r>
      <w:r>
        <w:rPr>
          <w:rFonts w:hint="eastAsia" w:ascii="仿宋" w:hAnsi="仿宋" w:eastAsia="仿宋"/>
        </w:rPr>
        <w:t>的规定。</w:t>
      </w:r>
    </w:p>
    <w:p>
      <w:pPr>
        <w:widowControl/>
        <w:spacing w:line="360" w:lineRule="exact"/>
        <w:ind w:firstLine="420" w:firstLineChars="200"/>
        <w:rPr>
          <w:rFonts w:eastAsia="仿宋"/>
        </w:rPr>
      </w:pPr>
      <w:r>
        <w:rPr>
          <w:rFonts w:hint="eastAsia" w:ascii="仿宋" w:hAnsi="仿宋" w:eastAsia="仿宋"/>
        </w:rPr>
        <w:t>以石材为例，机切面、细剁斧面、火烧面、粗剁斧面、荔枝面均可达到</w:t>
      </w:r>
      <w:r>
        <w:rPr>
          <w:rFonts w:hint="eastAsia" w:eastAsia="仿宋"/>
        </w:rPr>
        <w:t xml:space="preserve"> Bw </w:t>
      </w:r>
      <w:r>
        <w:rPr>
          <w:rFonts w:hint="eastAsia" w:ascii="仿宋" w:hAnsi="仿宋" w:eastAsia="仿宋"/>
        </w:rPr>
        <w:t xml:space="preserve">级，荔枝面可达到 </w:t>
      </w:r>
      <w:r>
        <w:rPr>
          <w:rFonts w:hint="eastAsia" w:eastAsia="仿宋"/>
        </w:rPr>
        <w:t xml:space="preserve">Aw </w:t>
      </w:r>
      <w:r>
        <w:rPr>
          <w:rFonts w:hint="eastAsia" w:ascii="仿宋" w:hAnsi="仿宋" w:eastAsia="仿宋"/>
        </w:rPr>
        <w:t xml:space="preserve">级，机切面、细剁斧面、火烧面、粗剁斧面、荔枝面均可达到 </w:t>
      </w:r>
      <w:r>
        <w:rPr>
          <w:rFonts w:hint="eastAsia" w:eastAsia="仿宋"/>
        </w:rPr>
        <w:t xml:space="preserve">Bd </w:t>
      </w:r>
      <w:r>
        <w:rPr>
          <w:rFonts w:hint="eastAsia" w:ascii="仿宋" w:hAnsi="仿宋" w:eastAsia="仿宋"/>
        </w:rPr>
        <w:t xml:space="preserve">级，荔枝面可达到 </w:t>
      </w:r>
      <w:r>
        <w:rPr>
          <w:rFonts w:hint="eastAsia" w:eastAsia="仿宋"/>
        </w:rPr>
        <w:t xml:space="preserve">Ad </w:t>
      </w:r>
      <w:r>
        <w:rPr>
          <w:rFonts w:hint="eastAsia" w:ascii="仿宋" w:hAnsi="仿宋" w:eastAsia="仿宋"/>
        </w:rPr>
        <w:t>级。以上不同石材面防滑等级仅供设计参考，实际防滑等级需根据不同石材样品进行现场实测，并应符合相关国家、行业规定。</w:t>
      </w:r>
    </w:p>
    <w:p>
      <w:pPr>
        <w:pStyle w:val="6"/>
        <w:rPr>
          <w:b/>
        </w:rPr>
      </w:pPr>
      <w:r>
        <w:rPr>
          <w:b/>
          <w:bCs w:val="0"/>
        </w:rPr>
        <w:t xml:space="preserve">6.1.4  </w:t>
      </w:r>
      <w:r>
        <w:rPr>
          <w:rFonts w:ascii="宋体" w:hAnsi="宋体"/>
          <w:b/>
        </w:rPr>
        <w:t>采取人车分流措施，且步行和自行车交通系统有充足照明。</w:t>
      </w:r>
    </w:p>
    <w:p>
      <w:pPr>
        <w:spacing w:line="360" w:lineRule="exact"/>
      </w:pPr>
      <w:r>
        <w:rPr>
          <w:rFonts w:ascii="宋体" w:hAnsi="宋体"/>
        </w:rPr>
        <w:t>（对应京津冀</w:t>
      </w:r>
      <w:r>
        <w:t>4.2.5</w:t>
      </w:r>
      <w:r>
        <w:rPr>
          <w:rFonts w:ascii="宋体" w:hAnsi="宋体"/>
        </w:rPr>
        <w:t>条）</w:t>
      </w:r>
      <w:r>
        <w:t>—</w:t>
      </w:r>
      <w:r>
        <w:rPr>
          <w:rFonts w:ascii="宋体" w:hAnsi="宋体"/>
        </w:rPr>
        <w:t>建筑、电气</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随着城镇汽车保有量大幅提升，交通压力与日俱增。建筑场地内的交通状况直接关系着使用者的人身安全。人车分流将行人和机动车完全分离开，互不干扰，可避免人车争路的情况，充分保障行人尤其是老人和儿童的安全。提供完善的人行道路网络可鼓励公众步行，也是建立以行人为本的城市的先决条件。</w:t>
      </w:r>
    </w:p>
    <w:p>
      <w:pPr>
        <w:widowControl/>
        <w:spacing w:line="360" w:lineRule="exact"/>
        <w:ind w:firstLine="420" w:firstLineChars="200"/>
        <w:rPr>
          <w:rFonts w:eastAsia="仿宋"/>
        </w:rPr>
      </w:pPr>
      <w:r>
        <w:rPr>
          <w:rFonts w:hint="eastAsia" w:ascii="仿宋" w:hAnsi="仿宋" w:eastAsia="仿宋"/>
        </w:rPr>
        <w:t>步行和自行车交通系统如果照明不足，往往会导致人们产生不安全感，特别是在空旷或比较空旷的公共区域。充足的照明可以消除不安全感，对降低犯罪率，防止发生交通事故，提高夜间行人的安全性有重要作用。夜间照明应符合现行行业标准《城市夜景照明设计规范》</w:t>
      </w:r>
      <w:r>
        <w:rPr>
          <w:rFonts w:eastAsia="仿宋"/>
        </w:rPr>
        <w:t>JGJ/T 163</w:t>
      </w:r>
      <w:r>
        <w:rPr>
          <w:rFonts w:hint="eastAsia" w:ascii="仿宋" w:hAnsi="仿宋" w:eastAsia="仿宋"/>
        </w:rPr>
        <w:t>的有关要求。</w:t>
      </w:r>
    </w:p>
    <w:p>
      <w:pPr>
        <w:widowControl/>
        <w:spacing w:line="360" w:lineRule="exact"/>
        <w:ind w:firstLine="420" w:firstLineChars="200"/>
        <w:rPr>
          <w:rFonts w:eastAsia="仿宋"/>
        </w:rPr>
      </w:pPr>
      <w:r>
        <w:rPr>
          <w:rFonts w:hint="eastAsia" w:ascii="仿宋" w:hAnsi="仿宋" w:eastAsia="仿宋"/>
        </w:rPr>
        <w:t>夜间行人的不安全感和实际存在的危险与道路等行人设施的照度水平和照明质量密切相关。步行和自行车交通系统照明应以路面平均照度、路面最小照度和垂直照度为设计指标，其照明标准值应不低于现行行业标准《城市道路照明设计标准》</w:t>
      </w:r>
      <w:r>
        <w:rPr>
          <w:rFonts w:eastAsia="仿宋"/>
        </w:rPr>
        <w:t>CJJ 45</w:t>
      </w:r>
      <w:r>
        <w:rPr>
          <w:rFonts w:hint="eastAsia" w:ascii="仿宋" w:hAnsi="仿宋" w:eastAsia="仿宋"/>
        </w:rPr>
        <w:t>的有关要求。</w:t>
      </w:r>
    </w:p>
    <w:p>
      <w:pPr>
        <w:snapToGrid w:val="0"/>
        <w:spacing w:before="100" w:beforeAutospacing="1" w:after="100" w:afterAutospacing="1" w:line="380" w:lineRule="exact"/>
        <w:jc w:val="center"/>
        <w:outlineLvl w:val="1"/>
      </w:pPr>
      <w:bookmarkStart w:id="39" w:name="_Toc105430174"/>
      <w:bookmarkStart w:id="40" w:name="_Toc116217177"/>
      <w:r>
        <w:rPr>
          <w:rFonts w:hint="eastAsia"/>
          <w:b/>
        </w:rPr>
        <w:t>6.2</w:t>
      </w:r>
      <w:r>
        <w:t xml:space="preserve">  </w:t>
      </w:r>
      <w:r>
        <w:rPr>
          <w:rStyle w:val="158"/>
          <w:rFonts w:hint="eastAsia" w:ascii="黑体" w:hAnsi="黑体"/>
        </w:rPr>
        <w:t>健康舒适</w:t>
      </w:r>
      <w:bookmarkEnd w:id="39"/>
      <w:bookmarkEnd w:id="40"/>
    </w:p>
    <w:p>
      <w:pPr>
        <w:pStyle w:val="3"/>
        <w:ind w:left="0"/>
        <w:outlineLvl w:val="2"/>
        <w:rPr>
          <w:rFonts w:ascii="Times New Roman" w:hAnsi="Times New Roman"/>
          <w:bCs/>
          <w:kern w:val="2"/>
          <w:lang w:eastAsia="zh-CN"/>
        </w:rPr>
      </w:pPr>
      <w:r>
        <w:rPr>
          <w:rFonts w:ascii="Times New Roman" w:hAnsi="Times New Roman"/>
          <w:b/>
          <w:lang w:eastAsia="zh-CN"/>
        </w:rPr>
        <w:t>6.2.1</w:t>
      </w:r>
      <w:r>
        <w:rPr>
          <w:rFonts w:ascii="Times New Roman" w:hAnsi="Times New Roman"/>
          <w:lang w:eastAsia="zh-CN"/>
        </w:rPr>
        <w:t xml:space="preserve"> </w:t>
      </w:r>
      <w:r>
        <w:rPr>
          <w:rFonts w:hint="eastAsia"/>
          <w:lang w:eastAsia="zh-CN"/>
        </w:rPr>
        <w:t xml:space="preserve"> </w:t>
      </w:r>
      <w:r>
        <w:rPr>
          <w:rFonts w:hint="eastAsia"/>
          <w:b/>
          <w:kern w:val="2"/>
          <w:lang w:eastAsia="zh-CN"/>
        </w:rPr>
        <w:t>控制室内主要空气污染物的浓度，氨、甲醛、苯、甲苯、二甲苯、总挥发性有机物、氡等室内主要空气污染物浓度应比现行国家标准《室内空气质量标准》</w:t>
      </w:r>
      <w:r>
        <w:rPr>
          <w:rFonts w:hint="eastAsia" w:ascii="Times New Roman" w:hAnsi="Times New Roman"/>
          <w:b/>
          <w:kern w:val="2"/>
          <w:lang w:eastAsia="zh-CN"/>
        </w:rPr>
        <w:t xml:space="preserve">GB/T 18883 </w:t>
      </w:r>
      <w:r>
        <w:rPr>
          <w:rFonts w:hint="eastAsia"/>
          <w:b/>
          <w:kern w:val="2"/>
          <w:lang w:eastAsia="zh-CN"/>
        </w:rPr>
        <w:t xml:space="preserve">规定的限值降低 </w:t>
      </w:r>
      <w:r>
        <w:rPr>
          <w:rFonts w:hint="eastAsia" w:ascii="Times New Roman" w:hAnsi="Times New Roman"/>
          <w:b/>
          <w:kern w:val="2"/>
          <w:lang w:eastAsia="zh-CN"/>
        </w:rPr>
        <w:t>10%</w:t>
      </w:r>
      <w:r>
        <w:rPr>
          <w:rFonts w:hint="eastAsia"/>
          <w:b/>
          <w:kern w:val="2"/>
          <w:lang w:eastAsia="zh-CN"/>
        </w:rPr>
        <w:t>。设计应满足下列要求：</w:t>
      </w:r>
    </w:p>
    <w:p>
      <w:pPr>
        <w:rPr>
          <w:color w:val="FF0000"/>
        </w:rPr>
      </w:pPr>
      <w:r>
        <w:t xml:space="preserve">    </w:t>
      </w:r>
      <w:r>
        <w:rPr>
          <w:rFonts w:hint="eastAsia"/>
          <w:b/>
          <w:color w:val="FF0000"/>
        </w:rPr>
        <w:t>1</w:t>
      </w:r>
      <w:r>
        <w:rPr>
          <w:rFonts w:hint="eastAsia"/>
          <w:color w:val="FF0000"/>
        </w:rPr>
        <w:t xml:space="preserve">  </w:t>
      </w:r>
      <w:r>
        <w:rPr>
          <w:color w:val="FF0000"/>
        </w:rPr>
        <w:t>控制建筑选址场地的土壤氡浓度对室内空气质量的影响</w:t>
      </w:r>
      <w:r>
        <w:rPr>
          <w:rFonts w:hint="eastAsia"/>
          <w:color w:val="FF0000"/>
        </w:rPr>
        <w:t>；</w:t>
      </w:r>
    </w:p>
    <w:p>
      <w:pPr>
        <w:rPr>
          <w:color w:val="FF0000"/>
        </w:rPr>
      </w:pPr>
      <w:r>
        <w:rPr>
          <w:color w:val="FF0000"/>
        </w:rPr>
        <w:t xml:space="preserve">    </w:t>
      </w:r>
      <w:r>
        <w:rPr>
          <w:b/>
          <w:color w:val="FF0000"/>
        </w:rPr>
        <w:t xml:space="preserve">2 </w:t>
      </w:r>
      <w:r>
        <w:rPr>
          <w:color w:val="FF0000"/>
        </w:rPr>
        <w:t xml:space="preserve"> 控制建筑空间布局有利于污染物排放；</w:t>
      </w:r>
    </w:p>
    <w:p>
      <w:pPr>
        <w:rPr>
          <w:color w:val="FF0000"/>
        </w:rPr>
      </w:pPr>
      <w:r>
        <w:rPr>
          <w:color w:val="FF0000"/>
        </w:rPr>
        <w:t xml:space="preserve">   </w:t>
      </w:r>
      <w:r>
        <w:rPr>
          <w:b/>
          <w:color w:val="FF0000"/>
        </w:rPr>
        <w:t xml:space="preserve"> 3</w:t>
      </w:r>
      <w:r>
        <w:rPr>
          <w:color w:val="FF0000"/>
        </w:rPr>
        <w:t xml:space="preserve">  控制建筑主体、节能工程材料、装饰装修材料的有害物质释放量满足限值；</w:t>
      </w:r>
    </w:p>
    <w:p>
      <w:pPr>
        <w:rPr>
          <w:color w:val="FF0000"/>
        </w:rPr>
      </w:pPr>
      <w:r>
        <w:rPr>
          <w:color w:val="FF0000"/>
        </w:rPr>
        <w:t xml:space="preserve">    </w:t>
      </w:r>
      <w:r>
        <w:rPr>
          <w:b/>
          <w:color w:val="FF0000"/>
        </w:rPr>
        <w:t>4</w:t>
      </w:r>
      <w:r>
        <w:rPr>
          <w:color w:val="FF0000"/>
        </w:rPr>
        <w:t xml:space="preserve">  采取自然通风措施改善室内空气质量；</w:t>
      </w:r>
    </w:p>
    <w:p>
      <w:pPr>
        <w:rPr>
          <w:color w:val="FF0000"/>
        </w:rPr>
      </w:pPr>
      <w:r>
        <w:rPr>
          <w:color w:val="FF0000"/>
        </w:rPr>
        <w:t xml:space="preserve">    </w:t>
      </w:r>
      <w:r>
        <w:rPr>
          <w:b/>
          <w:color w:val="FF0000"/>
        </w:rPr>
        <w:t xml:space="preserve">5 </w:t>
      </w:r>
      <w:r>
        <w:rPr>
          <w:color w:val="FF0000"/>
        </w:rPr>
        <w:t xml:space="preserve"> 设置机械通风空调系统，必要时设置空气净化装置进行空气污染物控制；</w:t>
      </w:r>
    </w:p>
    <w:p>
      <w:pPr>
        <w:widowControl/>
        <w:spacing w:line="360" w:lineRule="exact"/>
        <w:ind w:firstLine="420"/>
        <w:rPr>
          <w:bCs/>
        </w:rPr>
      </w:pPr>
      <w:r>
        <w:rPr>
          <w:b/>
        </w:rPr>
        <w:t>6</w:t>
      </w:r>
      <w:r>
        <w:rPr>
          <w:rFonts w:hint="eastAsia"/>
          <w:b/>
        </w:rPr>
        <w:t xml:space="preserve">  </w:t>
      </w:r>
      <w:r>
        <w:rPr>
          <w:rFonts w:hint="eastAsia" w:ascii="宋体" w:hAnsi="宋体"/>
          <w:bCs/>
        </w:rPr>
        <w:t>应选择典型功能房间（卧室、客厅、办公室等）的地面、墙面、天棚所使用的主要建材（</w:t>
      </w:r>
      <w:r>
        <w:rPr>
          <w:rFonts w:hint="eastAsia"/>
          <w:bCs/>
        </w:rPr>
        <w:t xml:space="preserve">3 </w:t>
      </w:r>
      <w:r>
        <w:rPr>
          <w:rFonts w:hint="eastAsia" w:ascii="宋体" w:hAnsi="宋体"/>
          <w:bCs/>
        </w:rPr>
        <w:t>种～</w:t>
      </w:r>
      <w:r>
        <w:rPr>
          <w:rFonts w:hint="eastAsia"/>
          <w:bCs/>
        </w:rPr>
        <w:t xml:space="preserve">5 </w:t>
      </w:r>
      <w:r>
        <w:rPr>
          <w:rFonts w:hint="eastAsia" w:ascii="宋体" w:hAnsi="宋体"/>
          <w:bCs/>
        </w:rPr>
        <w:t>种）及固定家具制品，对室内空气中甲醛、苯、总挥发性有机物的浓度水平进行测算；</w:t>
      </w:r>
    </w:p>
    <w:p>
      <w:r>
        <w:rPr>
          <w:b/>
        </w:rPr>
        <w:t xml:space="preserve">    7</w:t>
      </w:r>
      <w:r>
        <w:rPr>
          <w:rFonts w:hint="eastAsia"/>
          <w:b/>
        </w:rPr>
        <w:t xml:space="preserve"> </w:t>
      </w:r>
      <w:r>
        <w:rPr>
          <w:rFonts w:hint="eastAsia"/>
        </w:rPr>
        <w:t xml:space="preserve"> 建材污染物释放特性参数计算方法可参考现行行业标准《住宅建筑室内装修污染控制技术标准》JGJ/T 436 和《公共建筑室内空气质量控制设计标准》JGJ/T 461 的有关规定；</w:t>
      </w:r>
    </w:p>
    <w:p>
      <w:pPr>
        <w:widowControl/>
        <w:ind w:firstLine="420"/>
      </w:pPr>
      <w:r>
        <w:rPr>
          <w:b/>
        </w:rPr>
        <w:t>8</w:t>
      </w:r>
      <w:r>
        <w:rPr>
          <w:rFonts w:hint="eastAsia"/>
          <w:b/>
        </w:rPr>
        <w:t xml:space="preserve"> </w:t>
      </w:r>
      <w:r>
        <w:rPr>
          <w:rFonts w:hint="eastAsia"/>
          <w:bCs/>
        </w:rPr>
        <w:t xml:space="preserve"> </w:t>
      </w:r>
      <w:r>
        <w:rPr>
          <w:rFonts w:hint="eastAsia" w:ascii="宋体" w:hAnsi="宋体"/>
          <w:bCs/>
        </w:rPr>
        <w:t>在公共建筑室内、住宅建筑内的公共区域及建筑主出入口处，应设置禁止吸烟的标志。</w:t>
      </w:r>
    </w:p>
    <w:p>
      <w:pPr>
        <w:spacing w:line="360" w:lineRule="exact"/>
      </w:pPr>
      <w:r>
        <w:rPr>
          <w:rFonts w:ascii="宋体" w:hAnsi="宋体"/>
        </w:rPr>
        <w:t>（对应京津冀标准</w:t>
      </w:r>
      <w:r>
        <w:t>5.2.1</w:t>
      </w:r>
      <w:r>
        <w:rPr>
          <w:rFonts w:ascii="宋体" w:hAnsi="宋体"/>
        </w:rPr>
        <w:t>条）</w:t>
      </w:r>
      <w:r>
        <w:t>—</w:t>
      </w:r>
      <w:r>
        <w:rPr>
          <w:rFonts w:hint="eastAsia" w:ascii="宋体" w:hAnsi="宋体"/>
        </w:rPr>
        <w:t>建筑、</w:t>
      </w:r>
      <w:r>
        <w:rPr>
          <w:rFonts w:ascii="宋体" w:hAnsi="宋体"/>
        </w:rPr>
        <w:t>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建筑室内空气中的氨、甲醛、苯、总挥发性有机物、氡等污染物以及吸烟（包括二手烟）对人体的危害已得到普遍认识，通过建筑内污染物浓度控制及禁烟控制，是实现绿色建筑的基本要求。本条在本标准第</w:t>
      </w:r>
      <w:r>
        <w:rPr>
          <w:rFonts w:hint="eastAsia" w:eastAsia="仿宋"/>
        </w:rPr>
        <w:t>5.2.1</w:t>
      </w:r>
      <w:r>
        <w:rPr>
          <w:rFonts w:hint="eastAsia" w:ascii="仿宋" w:hAnsi="仿宋" w:eastAsia="仿宋"/>
        </w:rPr>
        <w:t>条基础上对室内空气污染物的浓度提出了更高的要求。</w:t>
      </w:r>
    </w:p>
    <w:p>
      <w:pPr>
        <w:widowControl/>
        <w:spacing w:line="360" w:lineRule="exact"/>
        <w:ind w:firstLine="420" w:firstLineChars="200"/>
        <w:rPr>
          <w:rFonts w:eastAsia="仿宋"/>
        </w:rPr>
      </w:pPr>
      <w:r>
        <w:rPr>
          <w:rFonts w:hint="eastAsia" w:ascii="仿宋" w:hAnsi="仿宋" w:eastAsia="仿宋"/>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即应采取措施，对室内空气污染物浓度进行预评估，预测工程建成后室内空气污染物的浓度情况，指导建筑材料的选用和优化。</w:t>
      </w:r>
    </w:p>
    <w:p>
      <w:pPr>
        <w:widowControl/>
        <w:spacing w:line="360" w:lineRule="exact"/>
        <w:ind w:firstLine="420" w:firstLineChars="200"/>
        <w:rPr>
          <w:rFonts w:eastAsia="仿宋"/>
        </w:rPr>
      </w:pPr>
      <w:r>
        <w:rPr>
          <w:rFonts w:hint="eastAsia" w:ascii="仿宋" w:hAnsi="仿宋" w:eastAsia="仿宋"/>
        </w:rPr>
        <w:t>建材污染物释放特性参数及评估计算方法可参考现行行业标准《住宅建筑室内装修污染控制技术标准》</w:t>
      </w:r>
      <w:r>
        <w:rPr>
          <w:rFonts w:eastAsia="仿宋"/>
        </w:rPr>
        <w:t xml:space="preserve">JGJ/T 436 </w:t>
      </w:r>
      <w:r>
        <w:rPr>
          <w:rFonts w:hint="eastAsia" w:ascii="仿宋" w:hAnsi="仿宋" w:eastAsia="仿宋"/>
        </w:rPr>
        <w:t>和《公共建筑室内空气质量控制设计标准》</w:t>
      </w:r>
      <w:r>
        <w:rPr>
          <w:rFonts w:eastAsia="仿宋"/>
        </w:rPr>
        <w:t xml:space="preserve">JGJ/T 461 </w:t>
      </w:r>
      <w:r>
        <w:rPr>
          <w:rFonts w:hint="eastAsia" w:ascii="仿宋" w:hAnsi="仿宋" w:eastAsia="仿宋"/>
        </w:rPr>
        <w:t>的有关规定。预测时可考虑新风系统、空气净化系统等设备对室内空气质量的影响时，应明相关确设备参数设计要求。</w:t>
      </w:r>
    </w:p>
    <w:p>
      <w:pPr>
        <w:pStyle w:val="6"/>
        <w:rPr>
          <w:b/>
        </w:rPr>
      </w:pPr>
      <w:r>
        <w:rPr>
          <w:b/>
          <w:bCs w:val="0"/>
        </w:rPr>
        <w:t>6.2.2</w:t>
      </w:r>
      <w:r>
        <w:rPr>
          <w:b/>
        </w:rPr>
        <w:t xml:space="preserve">  </w:t>
      </w:r>
      <w:r>
        <w:rPr>
          <w:rFonts w:hint="eastAsia" w:ascii="宋体" w:hAnsi="宋体"/>
          <w:b/>
        </w:rPr>
        <w:t>对不同用途的</w:t>
      </w:r>
      <w:r>
        <w:rPr>
          <w:rFonts w:ascii="宋体" w:hAnsi="宋体"/>
          <w:b/>
        </w:rPr>
        <w:t>用</w:t>
      </w:r>
      <w:r>
        <w:rPr>
          <w:rFonts w:hint="eastAsia" w:ascii="宋体" w:hAnsi="宋体"/>
          <w:b/>
        </w:rPr>
        <w:t>水应说明采用的水质标准。如生活饮用水、</w:t>
      </w:r>
      <w:r>
        <w:rPr>
          <w:rFonts w:ascii="宋体" w:hAnsi="宋体"/>
          <w:b/>
        </w:rPr>
        <w:t>直饮水、集中生活热水、游泳池水、采暖空调系统用水、景观水体等的水质满足国家现行有关标准的要求。</w:t>
      </w:r>
    </w:p>
    <w:p>
      <w:pPr>
        <w:spacing w:line="360" w:lineRule="exact"/>
      </w:pPr>
      <w:r>
        <w:rPr>
          <w:rFonts w:ascii="宋体" w:hAnsi="宋体"/>
        </w:rPr>
        <w:t>（对应京津冀</w:t>
      </w:r>
      <w:r>
        <w:t>5.2.3</w:t>
      </w:r>
      <w:r>
        <w:rPr>
          <w:rFonts w:ascii="宋体" w:hAnsi="宋体"/>
        </w:rPr>
        <w:t>条）</w:t>
      </w:r>
      <w:r>
        <w:t>—</w:t>
      </w:r>
      <w:r>
        <w:rPr>
          <w:rFonts w:ascii="宋体" w:hAnsi="宋体"/>
        </w:rPr>
        <w:t>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直饮水系统分为集中供水的管道直饮水系统和分散供水的终端直饮水处理设备。管道直饮水系统供水水质应符合现行行业标准《饮用净水水质标准》</w:t>
      </w:r>
      <w:r>
        <w:rPr>
          <w:rFonts w:eastAsia="仿宋"/>
        </w:rPr>
        <w:t>CJ 94</w:t>
      </w:r>
      <w:r>
        <w:rPr>
          <w:rFonts w:hint="eastAsia" w:ascii="仿宋" w:hAnsi="仿宋" w:eastAsia="仿宋"/>
        </w:rPr>
        <w:t>的要求；终端直饮水处理设备的出水水质标准可参考现行行业标准《饮用净水水质标准》</w:t>
      </w:r>
      <w:r>
        <w:rPr>
          <w:rFonts w:eastAsia="仿宋"/>
        </w:rPr>
        <w:t>CJ 94</w:t>
      </w:r>
      <w:r>
        <w:rPr>
          <w:rFonts w:hint="eastAsia" w:ascii="仿宋" w:hAnsi="仿宋" w:eastAsia="仿宋"/>
        </w:rPr>
        <w:t>、《全自动连续微</w:t>
      </w:r>
      <w:r>
        <w:rPr>
          <w:rFonts w:eastAsia="仿宋"/>
        </w:rPr>
        <w:t>/</w:t>
      </w:r>
      <w:r>
        <w:rPr>
          <w:rFonts w:hint="eastAsia" w:ascii="仿宋" w:hAnsi="仿宋" w:eastAsia="仿宋"/>
        </w:rPr>
        <w:t>超滤净水装置》</w:t>
      </w:r>
      <w:r>
        <w:rPr>
          <w:rFonts w:eastAsia="仿宋"/>
        </w:rPr>
        <w:t>HG/T 4111</w:t>
      </w:r>
      <w:r>
        <w:rPr>
          <w:rFonts w:hint="eastAsia" w:ascii="仿宋" w:hAnsi="仿宋" w:eastAsia="仿宋"/>
        </w:rPr>
        <w:t>等现行饮用净水相关水质标准和设备标准。</w:t>
      </w:r>
    </w:p>
    <w:p>
      <w:pPr>
        <w:widowControl/>
        <w:spacing w:line="360" w:lineRule="exact"/>
        <w:ind w:firstLine="420" w:firstLineChars="200"/>
        <w:rPr>
          <w:rFonts w:eastAsia="仿宋"/>
        </w:rPr>
      </w:pPr>
      <w:r>
        <w:rPr>
          <w:rFonts w:hint="eastAsia" w:ascii="仿宋" w:hAnsi="仿宋" w:eastAsia="仿宋"/>
        </w:rPr>
        <w:t>集中生活热水系统供水水质应满足现行行业标准《生活热水水质标准》</w:t>
      </w:r>
      <w:r>
        <w:rPr>
          <w:rFonts w:eastAsia="仿宋"/>
        </w:rPr>
        <w:t>CJ/T 521</w:t>
      </w:r>
      <w:r>
        <w:rPr>
          <w:rFonts w:hint="eastAsia" w:ascii="仿宋" w:hAnsi="仿宋" w:eastAsia="仿宋"/>
        </w:rPr>
        <w:t>的要求。</w:t>
      </w:r>
    </w:p>
    <w:p>
      <w:pPr>
        <w:widowControl/>
        <w:spacing w:line="360" w:lineRule="exact"/>
        <w:ind w:firstLine="420" w:firstLineChars="200"/>
        <w:rPr>
          <w:rFonts w:eastAsia="仿宋"/>
        </w:rPr>
      </w:pPr>
      <w:r>
        <w:rPr>
          <w:rFonts w:hint="eastAsia" w:ascii="仿宋" w:hAnsi="仿宋" w:eastAsia="仿宋"/>
        </w:rPr>
        <w:t>游泳池循环水处理系统水质应满足现行行业标准《游泳池水质标准》</w:t>
      </w:r>
      <w:r>
        <w:rPr>
          <w:rFonts w:eastAsia="仿宋"/>
        </w:rPr>
        <w:t>CJ 244</w:t>
      </w:r>
      <w:r>
        <w:rPr>
          <w:rFonts w:hint="eastAsia" w:ascii="仿宋" w:hAnsi="仿宋" w:eastAsia="仿宋"/>
        </w:rPr>
        <w:t>的要求。</w:t>
      </w:r>
    </w:p>
    <w:p>
      <w:pPr>
        <w:widowControl/>
        <w:spacing w:line="360" w:lineRule="exact"/>
        <w:ind w:firstLine="420" w:firstLineChars="200"/>
        <w:rPr>
          <w:rFonts w:eastAsia="仿宋"/>
        </w:rPr>
      </w:pPr>
      <w:r>
        <w:rPr>
          <w:rFonts w:hint="eastAsia" w:ascii="仿宋" w:hAnsi="仿宋" w:eastAsia="仿宋"/>
        </w:rPr>
        <w:t>采暖空调循环水系统水质应满足现行国家标准《采暖空调系统水质》</w:t>
      </w:r>
      <w:r>
        <w:rPr>
          <w:rFonts w:eastAsia="仿宋"/>
        </w:rPr>
        <w:t>GB/T 29044</w:t>
      </w:r>
      <w:r>
        <w:rPr>
          <w:rFonts w:hint="eastAsia" w:ascii="仿宋" w:hAnsi="仿宋" w:eastAsia="仿宋"/>
        </w:rPr>
        <w:t>的要求。</w:t>
      </w:r>
    </w:p>
    <w:p>
      <w:pPr>
        <w:widowControl/>
        <w:spacing w:line="360" w:lineRule="exact"/>
        <w:ind w:firstLine="420" w:firstLineChars="200"/>
        <w:rPr>
          <w:rFonts w:eastAsia="仿宋"/>
        </w:rPr>
      </w:pPr>
      <w:r>
        <w:rPr>
          <w:rFonts w:hint="eastAsia" w:ascii="仿宋" w:hAnsi="仿宋" w:eastAsia="仿宋"/>
        </w:rPr>
        <w:t>现行国家标准《民用建筑节水设计标准》</w:t>
      </w:r>
      <w:r>
        <w:rPr>
          <w:rFonts w:eastAsia="仿宋"/>
        </w:rPr>
        <w:t>GB 50555</w:t>
      </w:r>
      <w:r>
        <w:rPr>
          <w:rFonts w:hint="eastAsia" w:ascii="仿宋" w:hAnsi="仿宋" w:eastAsia="仿宋"/>
        </w:rPr>
        <w:t>规定景观用水水源不得采用市政自来水和地下井水，可采用中水、雨水等非传统水源或地表水。当景观补水采用非传统水源时，水质应满足现行国家标准《城市污水再生利用</w:t>
      </w:r>
      <w:r>
        <w:rPr>
          <w:rFonts w:hint="eastAsia" w:eastAsia="仿宋"/>
        </w:rPr>
        <w:t xml:space="preserve"> </w:t>
      </w:r>
      <w:r>
        <w:rPr>
          <w:rFonts w:hint="eastAsia" w:ascii="仿宋" w:hAnsi="仿宋" w:eastAsia="仿宋"/>
        </w:rPr>
        <w:t>景观环境用水》</w:t>
      </w:r>
      <w:r>
        <w:rPr>
          <w:rFonts w:eastAsia="仿宋"/>
        </w:rPr>
        <w:t>GB/T 18921</w:t>
      </w:r>
      <w:r>
        <w:rPr>
          <w:rFonts w:hint="eastAsia" w:ascii="仿宋" w:hAnsi="仿宋" w:eastAsia="仿宋"/>
        </w:rPr>
        <w:t>的要求。当景观水体用于全身接触、娱乐性用途时，即可能全身浸入水中进行嬉水、游泳等活动，如旱喷泉、嬉水喷泉等，补水水质应满足现行国家标准《生活饮用水卫生标准》</w:t>
      </w:r>
      <w:r>
        <w:rPr>
          <w:rFonts w:eastAsia="仿宋"/>
        </w:rPr>
        <w:t>GB 5749</w:t>
      </w:r>
      <w:r>
        <w:rPr>
          <w:rFonts w:hint="eastAsia" w:ascii="仿宋" w:hAnsi="仿宋" w:eastAsia="仿宋"/>
        </w:rPr>
        <w:t>的要求，水体水质应符合现行行业标准《游泳池水质标准》</w:t>
      </w:r>
      <w:r>
        <w:rPr>
          <w:rFonts w:eastAsia="仿宋"/>
        </w:rPr>
        <w:t>CJ 244</w:t>
      </w:r>
      <w:r>
        <w:rPr>
          <w:rFonts w:hint="eastAsia" w:ascii="仿宋" w:hAnsi="仿宋" w:eastAsia="仿宋"/>
        </w:rPr>
        <w:t>的要求。</w:t>
      </w:r>
    </w:p>
    <w:p>
      <w:pPr>
        <w:widowControl/>
        <w:spacing w:line="360" w:lineRule="exact"/>
        <w:ind w:firstLine="420" w:firstLineChars="200"/>
        <w:rPr>
          <w:rFonts w:eastAsia="仿宋"/>
        </w:rPr>
      </w:pPr>
      <w:r>
        <w:rPr>
          <w:rFonts w:hint="eastAsia" w:ascii="仿宋" w:hAnsi="仿宋" w:eastAsia="仿宋"/>
        </w:rPr>
        <w:t>非传统水源供水系统水质，应根据不同用途的用水满足现行国家标准城市污水再生利用系列标准的要求。设有模块化户内中水集成系统的项目，户内中水水质应满足现行行业标准《模块化户内中水集成系统技术规程》</w:t>
      </w:r>
      <w:r>
        <w:rPr>
          <w:rFonts w:eastAsia="仿宋"/>
        </w:rPr>
        <w:t>JGJ/T 409</w:t>
      </w:r>
      <w:r>
        <w:rPr>
          <w:rFonts w:hint="eastAsia" w:ascii="仿宋" w:hAnsi="仿宋" w:eastAsia="仿宋"/>
        </w:rPr>
        <w:t>的要求。</w:t>
      </w:r>
    </w:p>
    <w:p>
      <w:pPr>
        <w:pStyle w:val="6"/>
        <w:rPr>
          <w:b/>
        </w:rPr>
      </w:pPr>
      <w:r>
        <w:rPr>
          <w:b/>
          <w:bCs w:val="0"/>
        </w:rPr>
        <w:t xml:space="preserve">6.2.3  </w:t>
      </w:r>
      <w:r>
        <w:rPr>
          <w:rFonts w:ascii="宋体" w:hAnsi="宋体"/>
          <w:b/>
        </w:rPr>
        <w:t>生活饮用水水池、水箱等储水设施采取措施满足卫生要求</w:t>
      </w:r>
      <w:r>
        <w:rPr>
          <w:rFonts w:hint="eastAsia" w:ascii="宋体" w:hAnsi="宋体"/>
          <w:b/>
        </w:rPr>
        <w:t>，</w:t>
      </w:r>
      <w:r>
        <w:rPr>
          <w:rFonts w:hint="eastAsia" w:ascii="宋体" w:hAnsi="宋体"/>
          <w:b/>
          <w:kern w:val="0"/>
        </w:rPr>
        <w:t>设计应满足下列规定：</w:t>
      </w:r>
    </w:p>
    <w:p>
      <w:pPr>
        <w:autoSpaceDE w:val="0"/>
        <w:autoSpaceDN w:val="0"/>
        <w:adjustRightInd w:val="0"/>
        <w:spacing w:line="360" w:lineRule="exact"/>
        <w:jc w:val="left"/>
        <w:rPr>
          <w:rFonts w:ascii="宋体" w:hAnsi="宋体"/>
          <w:kern w:val="0"/>
        </w:rPr>
      </w:pPr>
      <w:r>
        <w:rPr>
          <w:rFonts w:hint="eastAsia" w:ascii="宋体" w:hAnsi="宋体"/>
          <w:b/>
          <w:bCs/>
          <w:kern w:val="0"/>
        </w:rPr>
        <w:t xml:space="preserve">1 </w:t>
      </w:r>
      <w:r>
        <w:rPr>
          <w:rFonts w:hint="eastAsia" w:ascii="宋体" w:hAnsi="宋体"/>
          <w:kern w:val="0"/>
        </w:rPr>
        <w:t>应使用符合国家现行有关标准要求的成品水箱；</w:t>
      </w:r>
    </w:p>
    <w:p>
      <w:pPr>
        <w:autoSpaceDE w:val="0"/>
        <w:autoSpaceDN w:val="0"/>
        <w:adjustRightInd w:val="0"/>
        <w:spacing w:line="360" w:lineRule="exact"/>
        <w:jc w:val="left"/>
        <w:rPr>
          <w:rFonts w:ascii="宋体" w:hAnsi="宋体"/>
          <w:kern w:val="0"/>
        </w:rPr>
      </w:pPr>
      <w:r>
        <w:rPr>
          <w:rFonts w:hint="eastAsia" w:ascii="宋体" w:hAnsi="宋体"/>
          <w:b/>
          <w:bCs/>
          <w:kern w:val="0"/>
        </w:rPr>
        <w:t xml:space="preserve">2 </w:t>
      </w:r>
      <w:r>
        <w:rPr>
          <w:rFonts w:hint="eastAsia" w:ascii="宋体" w:hAnsi="宋体"/>
          <w:kern w:val="0"/>
        </w:rPr>
        <w:t>储水设施宜分成容积基本相等的2 格（个）；</w:t>
      </w:r>
    </w:p>
    <w:p>
      <w:pPr>
        <w:autoSpaceDE w:val="0"/>
        <w:autoSpaceDN w:val="0"/>
        <w:adjustRightInd w:val="0"/>
        <w:spacing w:line="360" w:lineRule="exact"/>
        <w:jc w:val="left"/>
        <w:rPr>
          <w:rFonts w:ascii="宋体" w:hAnsi="宋体"/>
          <w:kern w:val="0"/>
        </w:rPr>
      </w:pPr>
      <w:r>
        <w:rPr>
          <w:rFonts w:hint="eastAsia" w:ascii="宋体" w:hAnsi="宋体"/>
          <w:b/>
          <w:bCs/>
          <w:kern w:val="0"/>
        </w:rPr>
        <w:t xml:space="preserve">3 </w:t>
      </w:r>
      <w:r>
        <w:rPr>
          <w:rFonts w:hint="eastAsia" w:ascii="宋体" w:hAnsi="宋体"/>
          <w:kern w:val="0"/>
        </w:rPr>
        <w:t>储水设施应形状规则，进出水管在设施远端两头应分别设</w:t>
      </w:r>
    </w:p>
    <w:p>
      <w:pPr>
        <w:autoSpaceDE w:val="0"/>
        <w:autoSpaceDN w:val="0"/>
        <w:adjustRightInd w:val="0"/>
        <w:spacing w:line="360" w:lineRule="exact"/>
        <w:jc w:val="left"/>
        <w:rPr>
          <w:rFonts w:ascii="宋体" w:hAnsi="宋体"/>
          <w:kern w:val="0"/>
        </w:rPr>
      </w:pPr>
      <w:r>
        <w:rPr>
          <w:rFonts w:hint="eastAsia" w:ascii="宋体" w:hAnsi="宋体"/>
          <w:kern w:val="0"/>
        </w:rPr>
        <w:t>置(必要时可设置导流装置)，储水设施中应避免水流迂回和短路形成“死水区”；</w:t>
      </w:r>
    </w:p>
    <w:p>
      <w:pPr>
        <w:autoSpaceDE w:val="0"/>
        <w:autoSpaceDN w:val="0"/>
        <w:adjustRightInd w:val="0"/>
        <w:spacing w:line="360" w:lineRule="exact"/>
        <w:jc w:val="left"/>
        <w:rPr>
          <w:rFonts w:ascii="宋体" w:hAnsi="宋体"/>
          <w:kern w:val="0"/>
        </w:rPr>
      </w:pPr>
      <w:r>
        <w:rPr>
          <w:rFonts w:hint="eastAsia" w:ascii="宋体" w:hAnsi="宋体"/>
          <w:b/>
          <w:bCs/>
          <w:kern w:val="0"/>
        </w:rPr>
        <w:t xml:space="preserve">4 </w:t>
      </w:r>
      <w:r>
        <w:rPr>
          <w:rFonts w:hint="eastAsia" w:ascii="宋体" w:hAnsi="宋体"/>
          <w:kern w:val="0"/>
        </w:rPr>
        <w:t>储水设施的检查口(人孔)应加锁，溢流管、通气管口应采</w:t>
      </w:r>
    </w:p>
    <w:p>
      <w:pPr>
        <w:spacing w:line="360" w:lineRule="exact"/>
        <w:rPr>
          <w:rFonts w:ascii="宋体" w:hAnsi="宋体"/>
        </w:rPr>
      </w:pPr>
      <w:r>
        <w:rPr>
          <w:rFonts w:hint="eastAsia" w:ascii="宋体" w:hAnsi="宋体"/>
          <w:kern w:val="0"/>
        </w:rPr>
        <w:t>取防止生物进入的措施。</w:t>
      </w:r>
    </w:p>
    <w:p>
      <w:pPr>
        <w:spacing w:line="360" w:lineRule="exact"/>
      </w:pPr>
      <w:r>
        <w:rPr>
          <w:rFonts w:ascii="宋体" w:hAnsi="宋体"/>
        </w:rPr>
        <w:t>对应京津冀</w:t>
      </w:r>
      <w:r>
        <w:t>5.2.4</w:t>
      </w:r>
      <w:r>
        <w:rPr>
          <w:rFonts w:ascii="宋体" w:hAnsi="宋体"/>
        </w:rPr>
        <w:t>条（给排水）</w:t>
      </w:r>
    </w:p>
    <w:p>
      <w:pPr>
        <w:widowControl/>
        <w:spacing w:line="360" w:lineRule="exact"/>
        <w:jc w:val="left"/>
        <w:rPr>
          <w:rFonts w:eastAsia="仿宋"/>
        </w:rPr>
      </w:pPr>
      <w:r>
        <w:rPr>
          <w:rFonts w:ascii="仿宋" w:hAnsi="仿宋" w:eastAsia="仿宋"/>
        </w:rPr>
        <w:t>【条文说明】</w:t>
      </w:r>
    </w:p>
    <w:p>
      <w:pPr>
        <w:widowControl/>
        <w:spacing w:line="360" w:lineRule="exact"/>
        <w:ind w:firstLine="420" w:firstLineChars="200"/>
        <w:jc w:val="left"/>
        <w:rPr>
          <w:rFonts w:ascii="仿宋" w:hAnsi="仿宋" w:eastAsia="仿宋"/>
          <w:kern w:val="0"/>
        </w:rPr>
      </w:pPr>
      <w:r>
        <w:rPr>
          <w:rFonts w:hint="eastAsia" w:ascii="仿宋" w:hAnsi="仿宋" w:eastAsia="仿宋"/>
          <w:kern w:val="0"/>
        </w:rPr>
        <w:t>二次供水是目前各类民用建筑主要采用的生活饮用水供水方式。储水设施是建筑生活饮用水二次供水设施水质安全保障的关键环节。</w:t>
      </w:r>
    </w:p>
    <w:p>
      <w:pPr>
        <w:widowControl/>
        <w:spacing w:line="360" w:lineRule="exact"/>
        <w:ind w:firstLine="420" w:firstLineChars="200"/>
        <w:jc w:val="left"/>
        <w:rPr>
          <w:rFonts w:ascii="仿宋" w:hAnsi="仿宋" w:eastAsia="仿宋"/>
          <w:kern w:val="0"/>
        </w:rPr>
      </w:pPr>
      <w:r>
        <w:rPr>
          <w:rFonts w:hint="eastAsia" w:ascii="仿宋" w:hAnsi="仿宋" w:eastAsia="仿宋"/>
          <w:kern w:val="0"/>
        </w:rPr>
        <w:t>现行国家标准《二次供水设施卫生规范》GB 17051和现行行业标准《二次供水工程技术规程》CJJ 140规定了建筑二次供水设施的卫生要求和水质检测方法。使用符合现行国家标准《二次供水设施卫生规范》GB 17051和现行行业标准《二次供水工程技术规程》CJJ 140要求的成品水箱，能够有效避免现场加工过程中的污染问题，且在安全生产、品质控制、减少误差等方面均较现场加工更有优势。</w:t>
      </w:r>
    </w:p>
    <w:p>
      <w:pPr>
        <w:widowControl/>
        <w:spacing w:line="360" w:lineRule="exact"/>
        <w:ind w:firstLine="420" w:firstLineChars="200"/>
        <w:jc w:val="left"/>
        <w:rPr>
          <w:rFonts w:ascii="仿宋" w:hAnsi="仿宋" w:eastAsia="仿宋"/>
          <w:kern w:val="0"/>
        </w:rPr>
      </w:pPr>
      <w:r>
        <w:rPr>
          <w:rFonts w:hint="eastAsia" w:ascii="仿宋" w:hAnsi="仿宋" w:eastAsia="仿宋"/>
          <w:kern w:val="0"/>
        </w:rPr>
        <w:t>常用的避免储水变质的主要技术措施包括：储水设施应形状规则，进出水管在设施远端两头应分别设置(必要时可设置导流装置)，储水设施中应避免水流迂回和短路形成“死水区”；储水设施分格、保证设施内水流通畅、检查口（人孔）加锁、溢流管及通气管口采取防止生物进入的措施等。</w:t>
      </w:r>
    </w:p>
    <w:p>
      <w:pPr>
        <w:pStyle w:val="6"/>
        <w:rPr>
          <w:b/>
        </w:rPr>
      </w:pPr>
      <w:r>
        <w:rPr>
          <w:b/>
          <w:bCs w:val="0"/>
        </w:rPr>
        <w:t xml:space="preserve">6.2.4  </w:t>
      </w:r>
      <w:r>
        <w:rPr>
          <w:rFonts w:hint="eastAsia" w:ascii="宋体" w:hAnsi="宋体" w:cstheme="minorBidi"/>
          <w:b/>
          <w:szCs w:val="21"/>
        </w:rPr>
        <w:t>应说明</w:t>
      </w:r>
      <w:r>
        <w:rPr>
          <w:rFonts w:ascii="宋体" w:hAnsi="宋体" w:cstheme="minorBidi"/>
          <w:b/>
          <w:szCs w:val="21"/>
        </w:rPr>
        <w:t>所有给排水管道、设备、设施</w:t>
      </w:r>
      <w:r>
        <w:rPr>
          <w:rFonts w:hint="eastAsia" w:ascii="宋体" w:hAnsi="宋体" w:cstheme="minorBidi"/>
          <w:b/>
          <w:szCs w:val="21"/>
        </w:rPr>
        <w:t>应</w:t>
      </w:r>
      <w:r>
        <w:rPr>
          <w:rFonts w:ascii="宋体" w:hAnsi="宋体" w:cstheme="minorBidi"/>
          <w:b/>
          <w:szCs w:val="21"/>
        </w:rPr>
        <w:t>设置明确、清晰的永久性标识。</w:t>
      </w:r>
      <w:r>
        <w:rPr>
          <w:rFonts w:hint="eastAsia" w:ascii="宋体" w:hAnsi="宋体" w:cstheme="minorBidi"/>
          <w:b/>
          <w:szCs w:val="21"/>
        </w:rPr>
        <w:t>设计应该按《建筑给水排水与节水通用规范》GB55020-2021中8.1.9条规定要求设置标识。</w:t>
      </w:r>
    </w:p>
    <w:p>
      <w:pPr>
        <w:spacing w:line="360" w:lineRule="exact"/>
      </w:pPr>
      <w:r>
        <w:rPr>
          <w:rFonts w:ascii="宋体" w:hAnsi="宋体"/>
        </w:rPr>
        <w:t>对应京津冀</w:t>
      </w:r>
      <w:r>
        <w:t>5.2.5</w:t>
      </w:r>
      <w:r>
        <w:rPr>
          <w:rFonts w:ascii="宋体" w:hAnsi="宋体"/>
        </w:rPr>
        <w:t>条（给排水）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现代化的建筑给排水管线繁多，如果没有清晰的标识，难免在施工或日常维护、维修时发生误接的情况，造成误饮误用，给用户带来健康隐患。</w:t>
      </w:r>
    </w:p>
    <w:p>
      <w:pPr>
        <w:widowControl/>
        <w:spacing w:line="360" w:lineRule="exact"/>
        <w:ind w:firstLine="420" w:firstLineChars="200"/>
        <w:rPr>
          <w:rFonts w:eastAsia="仿宋"/>
        </w:rPr>
      </w:pPr>
      <w:r>
        <w:rPr>
          <w:rFonts w:hint="eastAsia" w:ascii="仿宋" w:hAnsi="仿宋" w:eastAsia="仿宋"/>
        </w:rPr>
        <w:t>目前建筑行业有关部门仅对管道标记的颜色进行了规定，尚未制定统一的民用建筑管道标识标准图集。建筑内给排水管道及设备的标识设置可参考现行国家标准《工业管道的基本识别色、识别符号和安全标识》</w:t>
      </w:r>
      <w:r>
        <w:rPr>
          <w:rFonts w:eastAsia="仿宋"/>
        </w:rPr>
        <w:t>GB 7231</w:t>
      </w:r>
      <w:r>
        <w:rPr>
          <w:rFonts w:hint="eastAsia" w:ascii="仿宋" w:hAnsi="仿宋" w:eastAsia="仿宋"/>
        </w:rPr>
        <w:t>、《建筑给水排水及采暖工程施工质量验收规范》</w:t>
      </w:r>
      <w:r>
        <w:rPr>
          <w:rFonts w:eastAsia="仿宋"/>
        </w:rPr>
        <w:t>GB 50242</w:t>
      </w:r>
      <w:r>
        <w:rPr>
          <w:rFonts w:hint="eastAsia" w:ascii="仿宋" w:hAnsi="仿宋" w:eastAsia="仿宋"/>
        </w:rPr>
        <w:t>中的相关规定。</w:t>
      </w:r>
    </w:p>
    <w:p>
      <w:pPr>
        <w:pStyle w:val="6"/>
        <w:rPr>
          <w:b/>
        </w:rPr>
      </w:pPr>
      <w:r>
        <w:rPr>
          <w:b/>
          <w:bCs w:val="0"/>
        </w:rPr>
        <w:t>6.2.5</w:t>
      </w:r>
      <w:r>
        <w:rPr>
          <w:b/>
        </w:rPr>
        <w:t xml:space="preserve">  </w:t>
      </w:r>
      <w:r>
        <w:rPr>
          <w:rFonts w:ascii="宋体" w:hAnsi="宋体"/>
          <w:b/>
        </w:rPr>
        <w:t>采取措施优化主要功能房间的室内声环境。噪声级达到现行国家标准《民用建筑隔声设计规范》</w:t>
      </w:r>
      <w:r>
        <w:rPr>
          <w:b/>
        </w:rPr>
        <w:t>GB13 50118</w:t>
      </w:r>
      <w:r>
        <w:rPr>
          <w:rFonts w:ascii="宋体" w:hAnsi="宋体"/>
          <w:b/>
        </w:rPr>
        <w:t>中的低限标准限值和高要求标准限值的平均值。</w:t>
      </w:r>
    </w:p>
    <w:p>
      <w:pPr>
        <w:spacing w:line="360" w:lineRule="exact"/>
      </w:pPr>
      <w:r>
        <w:t>(</w:t>
      </w:r>
      <w:r>
        <w:rPr>
          <w:rFonts w:ascii="宋体" w:hAnsi="宋体"/>
        </w:rPr>
        <w:t>对应京津冀</w:t>
      </w:r>
      <w:r>
        <w:t>5.2.6</w:t>
      </w:r>
      <w:r>
        <w:rPr>
          <w:rFonts w:ascii="宋体" w:hAnsi="宋体"/>
        </w:rPr>
        <w:t>条）</w:t>
      </w:r>
      <w:r>
        <w:t>—</w:t>
      </w:r>
      <w:r>
        <w:rPr>
          <w:rFonts w:ascii="宋体" w:hAnsi="宋体"/>
        </w:rPr>
        <w:t>建筑</w:t>
      </w:r>
      <w:r>
        <w:rPr>
          <w:rFonts w:hint="eastAsia" w:ascii="宋体" w:hAnsi="宋体"/>
        </w:rPr>
        <w:t>、给排水</w:t>
      </w:r>
    </w:p>
    <w:p>
      <w:pPr>
        <w:pStyle w:val="3"/>
        <w:spacing w:line="360" w:lineRule="exact"/>
        <w:ind w:left="0"/>
        <w:rPr>
          <w:rFonts w:ascii="Times New Roman" w:hAnsi="Times New Roman" w:eastAsia="仿宋"/>
          <w:lang w:eastAsia="zh-CN"/>
        </w:rPr>
      </w:pPr>
      <w:r>
        <w:rPr>
          <w:rFonts w:ascii="仿宋" w:hAnsi="仿宋" w:eastAsia="仿宋"/>
          <w:lang w:eastAsia="zh-CN"/>
        </w:rPr>
        <w:t>【条文说明】</w:t>
      </w:r>
    </w:p>
    <w:p>
      <w:pPr>
        <w:widowControl/>
        <w:spacing w:line="360" w:lineRule="exact"/>
        <w:ind w:firstLine="420" w:firstLineChars="200"/>
        <w:jc w:val="left"/>
        <w:rPr>
          <w:rFonts w:eastAsia="仿宋"/>
          <w:kern w:val="0"/>
        </w:rPr>
      </w:pPr>
      <w:r>
        <w:rPr>
          <w:rFonts w:hint="eastAsia" w:ascii="仿宋" w:hAnsi="仿宋" w:eastAsia="仿宋"/>
          <w:kern w:val="0"/>
        </w:rPr>
        <w:t>现行国家标准《民用建筑隔声设计规范》</w:t>
      </w:r>
      <w:r>
        <w:rPr>
          <w:rFonts w:eastAsia="仿宋"/>
          <w:kern w:val="0"/>
        </w:rPr>
        <w:t>GB 50118</w:t>
      </w:r>
      <w:r>
        <w:rPr>
          <w:rFonts w:hint="eastAsia" w:ascii="仿宋" w:hAnsi="仿宋" w:eastAsia="仿宋"/>
          <w:kern w:val="0"/>
        </w:rPr>
        <w:t>规定了建筑主要功能房间的室内允许噪声级。采取减少噪声干扰的措施进一步优化主要功能房间的室内声环境，包括优化建筑平面、空间布局，没有明显的噪声干扰；设备层、机房采取合理的隔振和降噪措施；采用同层排水或其他降低排水噪声的有效措施等。</w:t>
      </w:r>
    </w:p>
    <w:p>
      <w:pPr>
        <w:widowControl/>
        <w:spacing w:line="360" w:lineRule="exact"/>
        <w:ind w:firstLine="420" w:firstLineChars="200"/>
        <w:jc w:val="left"/>
        <w:rPr>
          <w:rFonts w:eastAsia="仿宋"/>
          <w:kern w:val="0"/>
        </w:rPr>
      </w:pPr>
      <w:r>
        <w:rPr>
          <w:rFonts w:hint="eastAsia" w:ascii="仿宋" w:hAnsi="仿宋" w:eastAsia="仿宋"/>
          <w:kern w:val="0"/>
        </w:rPr>
        <w:t>现行国家标准《民用建筑隔声设计规范》</w:t>
      </w:r>
      <w:r>
        <w:rPr>
          <w:rFonts w:eastAsia="仿宋"/>
          <w:kern w:val="0"/>
        </w:rPr>
        <w:t>GB 50118-2010</w:t>
      </w:r>
      <w:r>
        <w:rPr>
          <w:rFonts w:hint="eastAsia" w:ascii="仿宋" w:hAnsi="仿宋" w:eastAsia="仿宋"/>
          <w:kern w:val="0"/>
        </w:rPr>
        <w:t>将住宅、办公、商业、医院等建筑主要功能房间的室内允许噪声级分</w:t>
      </w:r>
      <w:r>
        <w:rPr>
          <w:rFonts w:eastAsia="仿宋"/>
          <w:kern w:val="0"/>
        </w:rPr>
        <w:t>“</w:t>
      </w:r>
      <w:r>
        <w:rPr>
          <w:rFonts w:hint="eastAsia" w:ascii="仿宋" w:hAnsi="仿宋" w:eastAsia="仿宋"/>
          <w:kern w:val="0"/>
        </w:rPr>
        <w:t>低限标准</w:t>
      </w:r>
      <w:r>
        <w:rPr>
          <w:rFonts w:eastAsia="仿宋"/>
          <w:kern w:val="0"/>
        </w:rPr>
        <w:t>”</w:t>
      </w:r>
      <w:r>
        <w:rPr>
          <w:rFonts w:hint="eastAsia" w:ascii="仿宋" w:hAnsi="仿宋" w:eastAsia="仿宋"/>
          <w:kern w:val="0"/>
        </w:rPr>
        <w:t>和</w:t>
      </w:r>
      <w:r>
        <w:rPr>
          <w:rFonts w:eastAsia="仿宋"/>
          <w:kern w:val="0"/>
        </w:rPr>
        <w:t>“</w:t>
      </w:r>
      <w:r>
        <w:rPr>
          <w:rFonts w:hint="eastAsia" w:ascii="仿宋" w:hAnsi="仿宋" w:eastAsia="仿宋"/>
          <w:kern w:val="0"/>
        </w:rPr>
        <w:t>高要求标准</w:t>
      </w:r>
      <w:r>
        <w:rPr>
          <w:rFonts w:eastAsia="仿宋"/>
          <w:kern w:val="0"/>
        </w:rPr>
        <w:t>”</w:t>
      </w:r>
      <w:r>
        <w:rPr>
          <w:rFonts w:hint="eastAsia" w:ascii="仿宋" w:hAnsi="仿宋" w:eastAsia="仿宋"/>
          <w:kern w:val="0"/>
        </w:rPr>
        <w:t>两档列出。对于现行国家标准《民用建筑隔声设计规范》</w:t>
      </w:r>
      <w:r>
        <w:rPr>
          <w:rFonts w:eastAsia="仿宋"/>
          <w:kern w:val="0"/>
        </w:rPr>
        <w:t>GB 50118</w:t>
      </w:r>
      <w:r>
        <w:rPr>
          <w:rFonts w:hint="eastAsia" w:ascii="仿宋" w:hAnsi="仿宋" w:eastAsia="仿宋"/>
          <w:kern w:val="0"/>
        </w:rPr>
        <w:t>中包含的一些只有唯一室内噪声级要求的建筑（如学校），本条认定该室内噪声级对应数值为低限标准，而高要求标准则在此基础上降低</w:t>
      </w:r>
      <w:r>
        <w:rPr>
          <w:rFonts w:eastAsia="仿宋"/>
          <w:kern w:val="0"/>
        </w:rPr>
        <w:t>5dB</w:t>
      </w:r>
      <w:r>
        <w:rPr>
          <w:rFonts w:hint="eastAsia" w:ascii="仿宋" w:hAnsi="仿宋" w:eastAsia="仿宋"/>
          <w:kern w:val="0"/>
        </w:rPr>
        <w:t>（</w:t>
      </w:r>
      <w:r>
        <w:rPr>
          <w:rFonts w:eastAsia="仿宋"/>
          <w:kern w:val="0"/>
        </w:rPr>
        <w:t>A</w:t>
      </w:r>
      <w:r>
        <w:rPr>
          <w:rFonts w:hint="eastAsia" w:ascii="仿宋" w:hAnsi="仿宋" w:eastAsia="仿宋"/>
          <w:kern w:val="0"/>
        </w:rPr>
        <w:t>）。需要指出，对于不同星级的旅馆建筑，其对应的要求不同，需要一一对应。</w:t>
      </w:r>
    </w:p>
    <w:p>
      <w:pPr>
        <w:pStyle w:val="2"/>
        <w:spacing w:line="360" w:lineRule="exact"/>
        <w:ind w:firstLine="420"/>
        <w:rPr>
          <w:rFonts w:ascii="Times New Roman" w:hAnsi="Times New Roman" w:eastAsia="仿宋"/>
          <w:kern w:val="0"/>
          <w:sz w:val="21"/>
          <w:szCs w:val="21"/>
        </w:rPr>
      </w:pPr>
      <w:r>
        <w:rPr>
          <w:rFonts w:hint="eastAsia" w:ascii="仿宋" w:hAnsi="仿宋" w:eastAsia="仿宋"/>
          <w:kern w:val="0"/>
          <w:sz w:val="21"/>
          <w:szCs w:val="21"/>
        </w:rPr>
        <w:t>具体设计要求可参考本标准</w:t>
      </w:r>
      <w:r>
        <w:rPr>
          <w:rFonts w:hint="eastAsia" w:ascii="Times New Roman" w:hAnsi="Times New Roman" w:eastAsia="仿宋"/>
          <w:kern w:val="0"/>
          <w:sz w:val="21"/>
          <w:szCs w:val="21"/>
        </w:rPr>
        <w:t>5.2.4</w:t>
      </w:r>
      <w:r>
        <w:rPr>
          <w:rFonts w:hint="eastAsia" w:ascii="仿宋" w:hAnsi="仿宋" w:eastAsia="仿宋"/>
          <w:kern w:val="0"/>
          <w:sz w:val="21"/>
          <w:szCs w:val="21"/>
        </w:rPr>
        <w:t>条条文说明。</w:t>
      </w:r>
    </w:p>
    <w:p>
      <w:pPr>
        <w:pStyle w:val="6"/>
        <w:rPr>
          <w:b/>
          <w:szCs w:val="21"/>
        </w:rPr>
      </w:pPr>
      <w:r>
        <w:rPr>
          <w:b/>
          <w:bCs w:val="0"/>
        </w:rPr>
        <w:t xml:space="preserve">6.2.6  </w:t>
      </w:r>
      <w:r>
        <w:rPr>
          <w:rFonts w:ascii="宋体" w:hAnsi="宋体"/>
          <w:b/>
        </w:rPr>
        <w:t>主要功能房间的隔声性能良好：</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构件及相邻房间之间的空气声隔声性能达到现行国家标准《民用建筑隔声设计规范》</w:t>
      </w:r>
      <w:r>
        <w:rPr>
          <w:rFonts w:ascii="Times New Roman" w:hAnsi="Times New Roman"/>
        </w:rPr>
        <w:t>GB 50118</w:t>
      </w:r>
      <w:r>
        <w:rPr>
          <w:rFonts w:ascii="宋体" w:hAnsi="宋体"/>
        </w:rPr>
        <w:t>中的低限标准限值和高要求标准限值的平均值；</w:t>
      </w:r>
    </w:p>
    <w:p>
      <w:pPr>
        <w:pStyle w:val="42"/>
        <w:ind w:firstLine="422"/>
        <w:rPr>
          <w:rFonts w:ascii="Times New Roman" w:hAnsi="Times New Roman"/>
        </w:rPr>
      </w:pPr>
      <w:r>
        <w:rPr>
          <w:rFonts w:ascii="Times New Roman" w:hAnsi="Times New Roman"/>
          <w:b/>
        </w:rPr>
        <w:t>2</w:t>
      </w:r>
      <w:r>
        <w:rPr>
          <w:rFonts w:ascii="Times New Roman" w:hAnsi="Times New Roman"/>
          <w:bCs/>
        </w:rPr>
        <w:t xml:space="preserve"> </w:t>
      </w:r>
      <w:r>
        <w:rPr>
          <w:rFonts w:ascii="Times New Roman" w:hAnsi="Times New Roman"/>
        </w:rPr>
        <w:t xml:space="preserve"> </w:t>
      </w:r>
      <w:r>
        <w:rPr>
          <w:rFonts w:ascii="宋体" w:hAnsi="宋体"/>
        </w:rPr>
        <w:t>楼板的撞击声隔声性能达到现行国家标准《民用建筑隔声设计规范》</w:t>
      </w:r>
      <w:r>
        <w:rPr>
          <w:rFonts w:ascii="Times New Roman" w:hAnsi="Times New Roman"/>
        </w:rPr>
        <w:t>GB 50118</w:t>
      </w:r>
      <w:r>
        <w:rPr>
          <w:rFonts w:ascii="宋体" w:hAnsi="宋体"/>
        </w:rPr>
        <w:t>中的低限标准限值和高要求标准限值的平均值。</w:t>
      </w:r>
    </w:p>
    <w:p>
      <w:pPr>
        <w:spacing w:line="360" w:lineRule="exact"/>
      </w:pPr>
      <w:r>
        <w:t>(</w:t>
      </w:r>
      <w:r>
        <w:rPr>
          <w:rFonts w:ascii="宋体" w:hAnsi="宋体"/>
        </w:rPr>
        <w:t>对应京津冀</w:t>
      </w:r>
      <w:r>
        <w:t>5.2.7</w:t>
      </w:r>
      <w:r>
        <w:rPr>
          <w:rFonts w:ascii="宋体" w:hAnsi="宋体"/>
        </w:rPr>
        <w:t>条）</w:t>
      </w:r>
      <w:r>
        <w:t>—</w:t>
      </w:r>
      <w:r>
        <w:rPr>
          <w:rFonts w:ascii="宋体" w:hAnsi="宋体"/>
        </w:rPr>
        <w:t>建筑</w:t>
      </w:r>
    </w:p>
    <w:p>
      <w:pPr>
        <w:pStyle w:val="3"/>
        <w:spacing w:line="360" w:lineRule="exact"/>
        <w:ind w:left="0"/>
        <w:rPr>
          <w:rFonts w:ascii="Times New Roman" w:hAnsi="Times New Roman" w:eastAsia="仿宋"/>
          <w:lang w:eastAsia="zh-CN"/>
        </w:rPr>
      </w:pPr>
      <w:r>
        <w:rPr>
          <w:rFonts w:ascii="仿宋" w:hAnsi="仿宋" w:eastAsia="仿宋"/>
          <w:lang w:eastAsia="zh-CN"/>
        </w:rPr>
        <w:t>【条文说明】</w:t>
      </w:r>
    </w:p>
    <w:p>
      <w:pPr>
        <w:widowControl/>
        <w:spacing w:line="360" w:lineRule="exact"/>
        <w:ind w:firstLine="420" w:firstLineChars="200"/>
        <w:jc w:val="left"/>
        <w:rPr>
          <w:rFonts w:eastAsia="仿宋"/>
          <w:kern w:val="0"/>
        </w:rPr>
      </w:pPr>
      <w:r>
        <w:rPr>
          <w:rFonts w:hint="eastAsia" w:ascii="仿宋" w:hAnsi="仿宋" w:eastAsia="仿宋"/>
          <w:kern w:val="0"/>
        </w:rPr>
        <w:t>现行国家标准《民用建筑隔声设计规范》</w:t>
      </w:r>
      <w:r>
        <w:rPr>
          <w:rFonts w:eastAsia="仿宋"/>
          <w:kern w:val="0"/>
        </w:rPr>
        <w:t>GB 50118-2010</w:t>
      </w:r>
      <w:r>
        <w:rPr>
          <w:rFonts w:hint="eastAsia" w:ascii="仿宋" w:hAnsi="仿宋" w:eastAsia="仿宋"/>
          <w:kern w:val="0"/>
        </w:rPr>
        <w:t>将住宅、办公、商业、旅馆、医院等类型建筑的墙体、门窗、楼板的空气声隔声性能以及楼板的撞击声隔声性能分为</w:t>
      </w:r>
      <w:r>
        <w:rPr>
          <w:rFonts w:eastAsia="仿宋"/>
          <w:kern w:val="0"/>
        </w:rPr>
        <w:t>“</w:t>
      </w:r>
      <w:r>
        <w:rPr>
          <w:rFonts w:hint="eastAsia" w:ascii="仿宋" w:hAnsi="仿宋" w:eastAsia="仿宋"/>
          <w:kern w:val="0"/>
        </w:rPr>
        <w:t>低限标准</w:t>
      </w:r>
      <w:r>
        <w:rPr>
          <w:rFonts w:eastAsia="仿宋"/>
          <w:kern w:val="0"/>
        </w:rPr>
        <w:t>”</w:t>
      </w:r>
      <w:r>
        <w:rPr>
          <w:rFonts w:hint="eastAsia" w:ascii="仿宋" w:hAnsi="仿宋" w:eastAsia="仿宋"/>
          <w:kern w:val="0"/>
        </w:rPr>
        <w:t>和</w:t>
      </w:r>
      <w:r>
        <w:rPr>
          <w:rFonts w:eastAsia="仿宋"/>
          <w:kern w:val="0"/>
        </w:rPr>
        <w:t>“</w:t>
      </w:r>
      <w:r>
        <w:rPr>
          <w:rFonts w:hint="eastAsia" w:ascii="仿宋" w:hAnsi="仿宋" w:eastAsia="仿宋"/>
          <w:kern w:val="0"/>
        </w:rPr>
        <w:t>高要求标准</w:t>
      </w:r>
      <w:r>
        <w:rPr>
          <w:rFonts w:eastAsia="仿宋"/>
          <w:kern w:val="0"/>
        </w:rPr>
        <w:t>”</w:t>
      </w:r>
      <w:r>
        <w:rPr>
          <w:rFonts w:hint="eastAsia" w:ascii="仿宋" w:hAnsi="仿宋" w:eastAsia="仿宋"/>
          <w:kern w:val="0"/>
        </w:rPr>
        <w:t>两档列出。</w:t>
      </w:r>
    </w:p>
    <w:p>
      <w:pPr>
        <w:widowControl/>
        <w:spacing w:line="360" w:lineRule="exact"/>
        <w:ind w:firstLine="420" w:firstLineChars="200"/>
        <w:jc w:val="left"/>
        <w:rPr>
          <w:rFonts w:eastAsia="仿宋"/>
          <w:kern w:val="0"/>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中只规定了构件的单一空气隔声性能的建筑，其构件对应的空气隔声性能数值为低限标准限值，而高要求标准限值则在此基础上提高</w:t>
      </w:r>
      <w:r>
        <w:rPr>
          <w:rFonts w:eastAsia="仿宋"/>
          <w:kern w:val="0"/>
        </w:rPr>
        <w:t>5dB</w:t>
      </w:r>
      <w:r>
        <w:rPr>
          <w:rFonts w:hint="eastAsia" w:ascii="仿宋" w:hAnsi="仿宋" w:eastAsia="仿宋"/>
          <w:kern w:val="0"/>
        </w:rPr>
        <w:t>。</w:t>
      </w:r>
    </w:p>
    <w:p>
      <w:pPr>
        <w:widowControl/>
        <w:spacing w:line="360" w:lineRule="exact"/>
        <w:ind w:firstLine="420" w:firstLineChars="200"/>
        <w:jc w:val="left"/>
        <w:rPr>
          <w:rFonts w:eastAsia="仿宋"/>
          <w:kern w:val="0"/>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中只有单一楼板撞击声隔声性能的建筑类型，楼板撞击声隔声性能数值为低限标准限值，高要求标准限值在低限标准限值降低</w:t>
      </w:r>
      <w:r>
        <w:rPr>
          <w:rFonts w:eastAsia="仿宋"/>
          <w:kern w:val="0"/>
        </w:rPr>
        <w:t>10dB</w:t>
      </w:r>
      <w:r>
        <w:rPr>
          <w:rFonts w:hint="eastAsia" w:ascii="仿宋" w:hAnsi="仿宋" w:eastAsia="仿宋"/>
          <w:kern w:val="0"/>
        </w:rPr>
        <w:t>。</w:t>
      </w:r>
    </w:p>
    <w:p>
      <w:pPr>
        <w:widowControl/>
        <w:spacing w:line="360" w:lineRule="exact"/>
        <w:ind w:firstLine="420" w:firstLineChars="200"/>
        <w:jc w:val="left"/>
        <w:rPr>
          <w:rFonts w:eastAsia="仿宋"/>
          <w:kern w:val="0"/>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没有涉及的类型建筑的围护结构构件隔声性能可对照相似类型建筑的要求进行设计。</w:t>
      </w:r>
    </w:p>
    <w:p>
      <w:pPr>
        <w:pStyle w:val="6"/>
        <w:rPr>
          <w:b/>
        </w:rPr>
      </w:pPr>
      <w:r>
        <w:rPr>
          <w:b/>
          <w:bCs w:val="0"/>
        </w:rPr>
        <w:t>6.2.7</w:t>
      </w:r>
      <w:r>
        <w:rPr>
          <w:b/>
        </w:rPr>
        <w:t xml:space="preserve">  </w:t>
      </w:r>
      <w:r>
        <w:rPr>
          <w:rFonts w:ascii="宋体" w:hAnsi="宋体"/>
          <w:b/>
        </w:rPr>
        <w:t>主要功能房间有眩光控制措施。</w:t>
      </w:r>
    </w:p>
    <w:p>
      <w:pPr>
        <w:spacing w:line="360" w:lineRule="exact"/>
      </w:pPr>
      <w:r>
        <w:t>(</w:t>
      </w:r>
      <w:r>
        <w:rPr>
          <w:rFonts w:ascii="宋体" w:hAnsi="宋体"/>
        </w:rPr>
        <w:t>对应京津冀</w:t>
      </w:r>
      <w:r>
        <w:t>5.2.8</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过度阳光进入室内会造成强烈的明暗对比，影响室内人员的视觉舒适度。因此在充分利用天然光资源的同时，还应采取必要的措施控制不舒适眩光，如作业区域减少或避免阳光直射、采用室内外遮挡设施等，并应符合现行国家标准《建筑采光设计标准》</w:t>
      </w:r>
      <w:r>
        <w:rPr>
          <w:rFonts w:eastAsia="仿宋"/>
        </w:rPr>
        <w:t>GB 50033</w:t>
      </w:r>
      <w:r>
        <w:rPr>
          <w:rFonts w:hint="eastAsia" w:ascii="仿宋" w:hAnsi="仿宋" w:eastAsia="仿宋"/>
        </w:rPr>
        <w:t>中控制不舒适眩光的相关规定。</w:t>
      </w:r>
    </w:p>
    <w:p>
      <w:pPr>
        <w:pStyle w:val="6"/>
        <w:rPr>
          <w:b/>
        </w:rPr>
      </w:pPr>
      <w:r>
        <w:rPr>
          <w:b/>
          <w:bCs w:val="0"/>
        </w:rPr>
        <w:t>6.2.8</w:t>
      </w:r>
      <w:r>
        <w:rPr>
          <w:b/>
        </w:rPr>
        <w:t xml:space="preserve"> </w:t>
      </w:r>
      <w:r>
        <w:rPr>
          <w:rFonts w:hint="eastAsia"/>
          <w:b/>
        </w:rPr>
        <w:t xml:space="preserve"> </w:t>
      </w:r>
      <w:r>
        <w:rPr>
          <w:rFonts w:hint="eastAsia" w:ascii="宋体" w:hAnsi="宋体"/>
          <w:b/>
        </w:rPr>
        <w:t>建筑设计宜考虑主要功能房间室内热舒适度，使建筑具有良好的室内热湿环境</w:t>
      </w:r>
      <w:r>
        <w:rPr>
          <w:rFonts w:ascii="宋体" w:hAnsi="宋体"/>
          <w:b/>
        </w:rPr>
        <w:t>：</w:t>
      </w:r>
    </w:p>
    <w:p>
      <w:pPr>
        <w:widowControl/>
        <w:spacing w:line="360" w:lineRule="exact"/>
        <w:ind w:firstLine="420"/>
        <w:rPr>
          <w:bCs/>
        </w:rPr>
      </w:pPr>
      <w:r>
        <w:rPr>
          <w:rFonts w:hint="eastAsia"/>
          <w:b/>
        </w:rPr>
        <w:t>1</w:t>
      </w:r>
      <w:r>
        <w:rPr>
          <w:rFonts w:hint="eastAsia"/>
          <w:bCs/>
        </w:rPr>
        <w:t xml:space="preserve">  </w:t>
      </w:r>
      <w:r>
        <w:rPr>
          <w:rFonts w:hint="eastAsia" w:ascii="宋体" w:hAnsi="宋体"/>
          <w:bCs/>
        </w:rPr>
        <w:t>采用自然通风或复合通风的建筑，应结合建筑设计确定全年各季节的自然通风措施，并应做好室内气流组织，提高自然通风效率，减少机械通风和空调的使用时间。建筑主要功能房间室内热环境参数在适应性热舒适区域的时间比例达到</w:t>
      </w:r>
      <w:r>
        <w:rPr>
          <w:rFonts w:hint="eastAsia"/>
          <w:bCs/>
        </w:rPr>
        <w:t>90%</w:t>
      </w:r>
      <w:r>
        <w:rPr>
          <w:rFonts w:hint="eastAsia" w:ascii="宋体" w:hAnsi="宋体"/>
          <w:bCs/>
        </w:rPr>
        <w:t>。</w:t>
      </w:r>
    </w:p>
    <w:p>
      <w:pPr>
        <w:pStyle w:val="42"/>
        <w:ind w:firstLine="422"/>
        <w:rPr>
          <w:rFonts w:ascii="Times New Roman" w:hAnsi="Times New Roman"/>
        </w:rPr>
      </w:pPr>
      <w:r>
        <w:rPr>
          <w:rFonts w:hint="eastAsia" w:ascii="Times New Roman" w:hAnsi="Times New Roman"/>
          <w:b/>
        </w:rPr>
        <w:t xml:space="preserve">2  </w:t>
      </w:r>
      <w:r>
        <w:rPr>
          <w:rFonts w:hint="eastAsia" w:ascii="宋体" w:hAnsi="宋体"/>
          <w:bCs/>
        </w:rPr>
        <w:t>采用人工冷热源的建筑，应按照现行国家标准《民用建筑室内热湿环境评价标准》</w:t>
      </w:r>
      <w:r>
        <w:rPr>
          <w:rFonts w:hint="eastAsia" w:cs="Calibri"/>
          <w:bCs/>
        </w:rPr>
        <w:t xml:space="preserve">GB/T 50785 </w:t>
      </w:r>
      <w:r>
        <w:rPr>
          <w:rFonts w:hint="eastAsia" w:ascii="宋体" w:hAnsi="宋体"/>
          <w:bCs/>
        </w:rPr>
        <w:t>计算平均热感觉指标（</w:t>
      </w:r>
      <w:r>
        <w:rPr>
          <w:rFonts w:hint="eastAsia" w:cs="Calibri"/>
          <w:bCs/>
        </w:rPr>
        <w:t>PMV</w:t>
      </w:r>
      <w:r>
        <w:rPr>
          <w:rFonts w:hint="eastAsia" w:ascii="宋体" w:hAnsi="宋体"/>
          <w:bCs/>
        </w:rPr>
        <w:t>）和预计不满意者的百分数（</w:t>
      </w:r>
      <w:r>
        <w:rPr>
          <w:rFonts w:hint="eastAsia" w:cs="Calibri"/>
          <w:bCs/>
        </w:rPr>
        <w:t>PPD</w:t>
      </w:r>
      <w:r>
        <w:rPr>
          <w:rFonts w:hint="eastAsia" w:ascii="宋体" w:hAnsi="宋体"/>
          <w:bCs/>
        </w:rPr>
        <w:t>），</w:t>
      </w:r>
      <w:r>
        <w:rPr>
          <w:rFonts w:hint="eastAsia" w:cs="Calibri"/>
          <w:bCs/>
        </w:rPr>
        <w:t>90%</w:t>
      </w:r>
      <w:r>
        <w:rPr>
          <w:rFonts w:hint="eastAsia" w:ascii="宋体" w:hAnsi="宋体"/>
          <w:bCs/>
        </w:rPr>
        <w:t>的主要功能房间或区域满足室内人工冷热源热湿环境整体评价Ⅱ级的要求。</w:t>
      </w:r>
    </w:p>
    <w:p>
      <w:pPr>
        <w:spacing w:line="360" w:lineRule="exact"/>
      </w:pPr>
      <w:r>
        <w:rPr>
          <w:rFonts w:ascii="宋体" w:hAnsi="宋体"/>
        </w:rPr>
        <w:t>（对应京津冀标准</w:t>
      </w:r>
      <w:r>
        <w:t>5.2.9</w:t>
      </w:r>
      <w:r>
        <w:rPr>
          <w:rFonts w:ascii="宋体" w:hAnsi="宋体"/>
        </w:rPr>
        <w:t>条）</w:t>
      </w:r>
      <w:r>
        <w:t>—</w:t>
      </w:r>
      <w:r>
        <w:rPr>
          <w:rFonts w:ascii="宋体" w:hAnsi="宋体"/>
        </w:rPr>
        <w:t>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对于采用自然通风或复合通风的建筑，该条款关注的是建筑适应性热舒适设计，强调建筑中人不是环境的被动接受者，而是能够进行自我调节的适应者，人们会通过改变着装、行为或逐步调整自己的反应以适应复杂的环境变化，从而接受较大范围的室内温度。此外，营造动态而非恒定不变的室内环境，有利于维持人体对热环境的应激能力，改善使用者舒适感与身体健康。本条款要求从动态热环境和适应性热舒适角度，对室内热湿环境进行设计优化，强化自然通风、复合通风，合理拓宽室内热湿环境设计参数，鼓励设计中允许室内人员对外窗、风扇等装置进行自由调节。自然通风是降低能耗和改善室内热舒适度的有效手段，在过渡季室外气温低于</w:t>
      </w:r>
      <w:r>
        <w:rPr>
          <w:rFonts w:hint="eastAsia" w:eastAsia="仿宋"/>
        </w:rPr>
        <w:t xml:space="preserve"> 26</w:t>
      </w:r>
      <w:r>
        <w:rPr>
          <w:rFonts w:hint="eastAsia" w:ascii="仿宋" w:hAnsi="仿宋" w:eastAsia="仿宋"/>
        </w:rPr>
        <w:t xml:space="preserve">℃高于 </w:t>
      </w:r>
      <w:r>
        <w:rPr>
          <w:rFonts w:hint="eastAsia" w:eastAsia="仿宋"/>
        </w:rPr>
        <w:t>18</w:t>
      </w:r>
      <w:r>
        <w:rPr>
          <w:rFonts w:hint="eastAsia" w:ascii="仿宋" w:hAnsi="仿宋" w:eastAsia="仿宋"/>
        </w:rPr>
        <w:t xml:space="preserve">℃时，可以通过自然通风来消除热负荷，改善室内热舒适度状况。即使是室外气温高于 </w:t>
      </w:r>
      <w:r>
        <w:rPr>
          <w:rFonts w:hint="eastAsia" w:eastAsia="仿宋"/>
        </w:rPr>
        <w:t>26</w:t>
      </w:r>
      <w:r>
        <w:rPr>
          <w:rFonts w:hint="eastAsia" w:ascii="仿宋" w:hAnsi="仿宋" w:eastAsia="仿宋"/>
        </w:rPr>
        <w:t xml:space="preserve">℃，但是只要低于 </w:t>
      </w:r>
      <w:r>
        <w:rPr>
          <w:rFonts w:hint="eastAsia" w:eastAsia="仿宋"/>
        </w:rPr>
        <w:t>30</w:t>
      </w:r>
      <w:r>
        <w:rPr>
          <w:rFonts w:hint="eastAsia" w:ascii="仿宋" w:hAnsi="仿宋" w:eastAsia="仿宋"/>
        </w:rPr>
        <w:t>℃～</w:t>
      </w:r>
      <w:r>
        <w:rPr>
          <w:rFonts w:hint="eastAsia" w:eastAsia="仿宋"/>
        </w:rPr>
        <w:t>31</w:t>
      </w:r>
      <w:r>
        <w:rPr>
          <w:rFonts w:hint="eastAsia" w:ascii="仿宋" w:hAnsi="仿宋" w:eastAsia="仿宋"/>
        </w:rPr>
        <w:t>℃时，人在自然通风条件下仍然会感觉到舒适。</w:t>
      </w:r>
    </w:p>
    <w:p>
      <w:pPr>
        <w:widowControl/>
        <w:spacing w:line="360" w:lineRule="exact"/>
        <w:ind w:firstLine="420"/>
        <w:rPr>
          <w:rFonts w:eastAsia="仿宋"/>
        </w:rPr>
      </w:pPr>
      <w:r>
        <w:rPr>
          <w:rFonts w:hint="eastAsia" w:ascii="仿宋" w:hAnsi="仿宋" w:eastAsia="仿宋"/>
        </w:rPr>
        <w:t>第</w:t>
      </w:r>
      <w:r>
        <w:rPr>
          <w:rFonts w:eastAsia="仿宋"/>
        </w:rPr>
        <w:t>2</w:t>
      </w:r>
      <w:r>
        <w:rPr>
          <w:rFonts w:hint="eastAsia" w:ascii="仿宋" w:hAnsi="仿宋" w:eastAsia="仿宋"/>
        </w:rPr>
        <w:t>款，人工冷热源热湿环境整体评价指标应包括预计平均热感觉指标（</w:t>
      </w:r>
      <w:r>
        <w:rPr>
          <w:rFonts w:eastAsia="仿宋"/>
        </w:rPr>
        <w:t>PMV</w:t>
      </w:r>
      <w:r>
        <w:rPr>
          <w:rFonts w:hint="eastAsia" w:ascii="仿宋" w:hAnsi="仿宋" w:eastAsia="仿宋"/>
        </w:rPr>
        <w:t>）和预计不满意者的百分数（</w:t>
      </w:r>
      <w:r>
        <w:rPr>
          <w:rFonts w:eastAsia="仿宋"/>
        </w:rPr>
        <w:t>PPD</w:t>
      </w:r>
      <w:r>
        <w:rPr>
          <w:rFonts w:hint="eastAsia" w:ascii="仿宋" w:hAnsi="仿宋" w:eastAsia="仿宋"/>
        </w:rPr>
        <w:t>），</w:t>
      </w:r>
      <w:r>
        <w:rPr>
          <w:rFonts w:eastAsia="仿宋"/>
        </w:rPr>
        <w:t>PMV-PPD</w:t>
      </w:r>
      <w:r>
        <w:rPr>
          <w:rFonts w:hint="eastAsia" w:ascii="仿宋" w:hAnsi="仿宋" w:eastAsia="仿宋"/>
        </w:rPr>
        <w:t>的计算程序应按国家标准《民用建筑室内热湿环境评价标准》</w:t>
      </w:r>
      <w:r>
        <w:rPr>
          <w:rFonts w:eastAsia="仿宋"/>
        </w:rPr>
        <w:t>GB/T 50785-2012</w:t>
      </w:r>
      <w:r>
        <w:rPr>
          <w:rFonts w:hint="eastAsia" w:ascii="仿宋" w:hAnsi="仿宋" w:eastAsia="仿宋"/>
        </w:rPr>
        <w:t>附录</w:t>
      </w:r>
      <w:r>
        <w:rPr>
          <w:rFonts w:eastAsia="仿宋"/>
        </w:rPr>
        <w:t>E</w:t>
      </w:r>
      <w:r>
        <w:rPr>
          <w:rFonts w:hint="eastAsia" w:ascii="仿宋" w:hAnsi="仿宋" w:eastAsia="仿宋"/>
        </w:rPr>
        <w:t>的规定执行。</w:t>
      </w:r>
    </w:p>
    <w:p>
      <w:pPr>
        <w:pStyle w:val="6"/>
        <w:rPr>
          <w:b/>
        </w:rPr>
      </w:pPr>
      <w:r>
        <w:rPr>
          <w:b/>
          <w:bCs w:val="0"/>
        </w:rPr>
        <w:t>6.2.9</w:t>
      </w:r>
      <w:r>
        <w:rPr>
          <w:b/>
        </w:rPr>
        <w:t xml:space="preserve">  </w:t>
      </w:r>
      <w:r>
        <w:rPr>
          <w:rFonts w:ascii="宋体" w:hAnsi="宋体"/>
          <w:b/>
        </w:rPr>
        <w:t>优化空间和平面布局，改善自然通风效果：</w:t>
      </w:r>
    </w:p>
    <w:p>
      <w:pPr>
        <w:pStyle w:val="42"/>
        <w:ind w:firstLine="422"/>
        <w:rPr>
          <w:rFonts w:ascii="Times New Roman" w:hAnsi="Times New Roman"/>
        </w:rPr>
      </w:pPr>
      <w:r>
        <w:rPr>
          <w:rFonts w:ascii="Times New Roman" w:hAnsi="Times New Roman"/>
          <w:b/>
        </w:rPr>
        <w:t>1</w:t>
      </w:r>
      <w:r>
        <w:rPr>
          <w:rFonts w:ascii="Times New Roman" w:hAnsi="Times New Roman"/>
        </w:rPr>
        <w:t xml:space="preserve">  </w:t>
      </w:r>
      <w:r>
        <w:rPr>
          <w:rFonts w:ascii="宋体" w:hAnsi="宋体"/>
        </w:rPr>
        <w:t>居住建筑通风开口面积与房间地板面积的比例达到</w:t>
      </w:r>
      <w:r>
        <w:rPr>
          <w:rFonts w:ascii="Times New Roman" w:hAnsi="Times New Roman"/>
        </w:rPr>
        <w:t>5%</w:t>
      </w:r>
      <w:r>
        <w:rPr>
          <w:rFonts w:ascii="宋体" w:hAnsi="宋体"/>
        </w:rPr>
        <w:t>；</w:t>
      </w:r>
    </w:p>
    <w:p>
      <w:pPr>
        <w:pStyle w:val="42"/>
        <w:ind w:firstLine="422"/>
        <w:rPr>
          <w:rFonts w:ascii="Times New Roman" w:hAnsi="Times New Roman"/>
        </w:rPr>
      </w:pPr>
      <w:r>
        <w:rPr>
          <w:rFonts w:ascii="Times New Roman" w:hAnsi="Times New Roman"/>
          <w:b/>
        </w:rPr>
        <w:t>2</w:t>
      </w:r>
      <w:r>
        <w:rPr>
          <w:rFonts w:ascii="Times New Roman" w:hAnsi="Times New Roman"/>
        </w:rPr>
        <w:t xml:space="preserve">  </w:t>
      </w:r>
      <w:r>
        <w:rPr>
          <w:rFonts w:ascii="宋体" w:hAnsi="宋体"/>
        </w:rPr>
        <w:t>公共建筑过渡季典型工况下主要功能房间平均自然通风换气次数不小于</w:t>
      </w:r>
      <w:r>
        <w:rPr>
          <w:rFonts w:ascii="Times New Roman" w:hAnsi="Times New Roman"/>
        </w:rPr>
        <w:t>2</w:t>
      </w:r>
      <w:r>
        <w:rPr>
          <w:rFonts w:ascii="宋体" w:hAnsi="宋体"/>
        </w:rPr>
        <w:t>次</w:t>
      </w:r>
      <w:r>
        <w:rPr>
          <w:rFonts w:ascii="Times New Roman" w:hAnsi="Times New Roman"/>
        </w:rPr>
        <w:t>/h</w:t>
      </w:r>
      <w:r>
        <w:rPr>
          <w:rFonts w:ascii="宋体" w:hAnsi="宋体"/>
        </w:rPr>
        <w:t>的面积比例达到</w:t>
      </w:r>
      <w:r>
        <w:rPr>
          <w:rFonts w:ascii="Times New Roman" w:hAnsi="Times New Roman"/>
        </w:rPr>
        <w:t>70%</w:t>
      </w:r>
      <w:r>
        <w:rPr>
          <w:rFonts w:ascii="宋体" w:hAnsi="宋体"/>
        </w:rPr>
        <w:t>。</w:t>
      </w:r>
    </w:p>
    <w:p>
      <w:pPr>
        <w:spacing w:line="360" w:lineRule="exact"/>
      </w:pPr>
      <w:r>
        <w:t>(</w:t>
      </w:r>
      <w:r>
        <w:rPr>
          <w:rFonts w:ascii="宋体" w:hAnsi="宋体"/>
        </w:rPr>
        <w:t>对应京津冀</w:t>
      </w:r>
      <w:r>
        <w:t>5.2.10</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提倡选用良好的自然通风设计，如采用中庭、天井、通风塔、导风墙、外廊、可开启外墙或屋顶、地道风等，既能有效改善室内热湿环境和空气品质，还能提高人体舒适性。已有研究表明，在自然通风条件下，人们感觉热舒适和可接受的环境温度要远比空调采暖室内环境设计标准限定的热舒适温度范围来得宽泛。当室外温湿度适宜时，良好的通风效果还能够减少空调的使用。</w:t>
      </w:r>
    </w:p>
    <w:p>
      <w:pPr>
        <w:snapToGrid w:val="0"/>
        <w:spacing w:before="100" w:beforeAutospacing="1" w:after="100" w:afterAutospacing="1" w:line="380" w:lineRule="exact"/>
        <w:jc w:val="center"/>
        <w:outlineLvl w:val="1"/>
        <w:rPr>
          <w:bCs/>
        </w:rPr>
      </w:pPr>
      <w:bookmarkStart w:id="41" w:name="_Toc105430175"/>
      <w:bookmarkStart w:id="42" w:name="_Toc116217178"/>
      <w:r>
        <w:rPr>
          <w:rFonts w:hint="eastAsia"/>
          <w:b/>
        </w:rPr>
        <w:t>6.3</w:t>
      </w:r>
      <w:r>
        <w:t xml:space="preserve">  </w:t>
      </w:r>
      <w:r>
        <w:rPr>
          <w:rStyle w:val="158"/>
          <w:rFonts w:hint="eastAsia" w:ascii="黑体" w:hAnsi="黑体"/>
        </w:rPr>
        <w:t>生活便利</w:t>
      </w:r>
      <w:bookmarkEnd w:id="41"/>
      <w:bookmarkEnd w:id="42"/>
    </w:p>
    <w:p>
      <w:pPr>
        <w:pStyle w:val="6"/>
        <w:rPr>
          <w:b/>
        </w:rPr>
      </w:pPr>
      <w:r>
        <w:rPr>
          <w:b/>
          <w:bCs w:val="0"/>
        </w:rPr>
        <w:t>6.3.1</w:t>
      </w:r>
      <w:r>
        <w:rPr>
          <w:b/>
        </w:rPr>
        <w:t xml:space="preserve">  </w:t>
      </w:r>
      <w:r>
        <w:rPr>
          <w:rFonts w:ascii="宋体" w:hAnsi="宋体"/>
          <w:b/>
        </w:rPr>
        <w:t>场地与公共交通站点联系便捷：</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场地出入口到达公共交通站点的步行距离不超过</w:t>
      </w:r>
      <w:r>
        <w:rPr>
          <w:rFonts w:ascii="Times New Roman" w:hAnsi="Times New Roman"/>
        </w:rPr>
        <w:t>500m</w:t>
      </w:r>
      <w:r>
        <w:rPr>
          <w:rFonts w:ascii="宋体" w:hAnsi="宋体"/>
        </w:rPr>
        <w:t>，或到达轨道交通站的步行距离不大于</w:t>
      </w:r>
      <w:r>
        <w:rPr>
          <w:rFonts w:ascii="Times New Roman" w:hAnsi="Times New Roman"/>
        </w:rPr>
        <w:t>800m</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场地出入口步行距离</w:t>
      </w:r>
      <w:r>
        <w:rPr>
          <w:rFonts w:ascii="Times New Roman" w:hAnsi="Times New Roman"/>
        </w:rPr>
        <w:t>800m</w:t>
      </w:r>
      <w:r>
        <w:rPr>
          <w:rFonts w:ascii="宋体" w:hAnsi="宋体"/>
        </w:rPr>
        <w:t>范围内设有不少于</w:t>
      </w:r>
      <w:r>
        <w:rPr>
          <w:rFonts w:ascii="Times New Roman" w:hAnsi="Times New Roman"/>
        </w:rPr>
        <w:t>2</w:t>
      </w:r>
      <w:r>
        <w:rPr>
          <w:rFonts w:ascii="宋体" w:hAnsi="宋体"/>
        </w:rPr>
        <w:t>条线路的公共交通站点。</w:t>
      </w:r>
    </w:p>
    <w:p>
      <w:pPr>
        <w:spacing w:line="360" w:lineRule="exact"/>
      </w:pPr>
      <w:r>
        <w:t>(</w:t>
      </w:r>
      <w:r>
        <w:rPr>
          <w:rFonts w:ascii="宋体" w:hAnsi="宋体"/>
        </w:rPr>
        <w:t>对应京津冀</w:t>
      </w:r>
      <w:r>
        <w:t>6.2.1</w:t>
      </w:r>
      <w:r>
        <w:rPr>
          <w:rFonts w:ascii="宋体" w:hAnsi="宋体"/>
        </w:rPr>
        <w:t>条）</w:t>
      </w:r>
      <w:r>
        <w:t>—</w:t>
      </w:r>
      <w:r>
        <w:rPr>
          <w:rFonts w:hint="eastAsia" w:ascii="宋体" w:hAnsi="宋体"/>
        </w:rPr>
        <w:t>建筑、</w:t>
      </w:r>
      <w:r>
        <w:rPr>
          <w:rFonts w:ascii="宋体" w:hAnsi="宋体"/>
        </w:rPr>
        <w:t>规划</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优先发展公共交通是缓解城市交通拥堵问题的重要措施，因此建筑与公共交通联系的便捷程度很重要。为便于选择公共交通出行，在选址与场地规划中应重视建筑场地与公共交通站点的便捷联系，合理设置出入口。公共交通站点包括公共汽车站和轨道交通站。</w:t>
      </w:r>
    </w:p>
    <w:p>
      <w:pPr>
        <w:pStyle w:val="6"/>
        <w:rPr>
          <w:b/>
        </w:rPr>
      </w:pPr>
      <w:r>
        <w:rPr>
          <w:b/>
          <w:bCs w:val="0"/>
        </w:rPr>
        <w:t xml:space="preserve">6.3.2  </w:t>
      </w:r>
      <w:r>
        <w:rPr>
          <w:rFonts w:ascii="宋体" w:hAnsi="宋体"/>
          <w:b/>
        </w:rPr>
        <w:t>建筑室内外公共区域满足全龄化设计要求：</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建筑室内公共区域、室外公共活动场地及道路均满足无障碍设计要求；</w:t>
      </w:r>
    </w:p>
    <w:p>
      <w:pPr>
        <w:pStyle w:val="42"/>
        <w:ind w:firstLine="422"/>
        <w:rPr>
          <w:rFonts w:ascii="Times New Roman" w:hAnsi="Times New Roman"/>
        </w:rPr>
      </w:pPr>
      <w:r>
        <w:rPr>
          <w:rFonts w:hint="eastAsia" w:ascii="Times New Roman" w:hAnsi="Times New Roman"/>
          <w:b/>
          <w:bCs/>
        </w:rPr>
        <w:t>2</w:t>
      </w:r>
      <w:r>
        <w:rPr>
          <w:rFonts w:ascii="Times New Roman" w:hAnsi="Times New Roman"/>
        </w:rPr>
        <w:t xml:space="preserve"> </w:t>
      </w:r>
      <w:r>
        <w:rPr>
          <w:rFonts w:ascii="宋体" w:hAnsi="宋体"/>
        </w:rPr>
        <w:t>设有可容纳担架的无障碍电梯。</w:t>
      </w:r>
    </w:p>
    <w:p>
      <w:pPr>
        <w:spacing w:line="360" w:lineRule="exact"/>
      </w:pPr>
      <w:r>
        <w:t>(</w:t>
      </w:r>
      <w:r>
        <w:rPr>
          <w:rFonts w:ascii="宋体" w:hAnsi="宋体"/>
        </w:rPr>
        <w:t>对应京津冀</w:t>
      </w:r>
      <w:r>
        <w:t>6.2.2</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建筑内公共空间应形成连续的无障碍通道，建筑室内外的道路、绿地、停车位、出入口、门厅、走廊、楼梯、电梯、厕所等公共区域均应方便老年人、行动不便者及儿童等人群的通行和使用，应按照现行国家标准《无障碍设计规范》</w:t>
      </w:r>
      <w:r>
        <w:rPr>
          <w:rFonts w:eastAsia="仿宋"/>
        </w:rPr>
        <w:t>GB 50763</w:t>
      </w:r>
      <w:r>
        <w:rPr>
          <w:rFonts w:hint="eastAsia" w:ascii="仿宋" w:hAnsi="仿宋" w:eastAsia="仿宋"/>
        </w:rPr>
        <w:t>的规定配置无障碍设施，并尽可能实现场内的城市街道、室外活动场所、停车场所、各类建筑出入口和公共交通站点之间等步行系统的无障碍联通。无障碍系统应保持连续性，如建筑场地的无障碍步行道应连续铺设，不同材质的无障碍步行道交接处应避免产生高差，所有存在高差的地方均应设置坡道，并应与建筑场地外无障碍系统连贯连接。住宅建筑内的电梯不应平层错位。建筑室内有高差的地方，也应设置坡道方便轮椅上下。</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2</w:t>
      </w:r>
      <w:r>
        <w:rPr>
          <w:rFonts w:hint="eastAsia" w:ascii="仿宋" w:hAnsi="仿宋" w:eastAsia="仿宋"/>
        </w:rPr>
        <w:t>款，设置可容纳担架的电梯，保证建筑使用者出现突发病症时，更方便地利用垂直交通。通常可容纳担架的电梯轿厢最小尺寸为</w:t>
      </w:r>
      <w:r>
        <w:rPr>
          <w:rFonts w:eastAsia="仿宋"/>
        </w:rPr>
        <w:t>1.50m×1.60m</w:t>
      </w:r>
      <w:r>
        <w:rPr>
          <w:rFonts w:hint="eastAsia" w:ascii="仿宋" w:hAnsi="仿宋" w:eastAsia="仿宋"/>
        </w:rPr>
        <w:t>，且开门净宽不小于</w:t>
      </w:r>
      <w:r>
        <w:rPr>
          <w:rFonts w:eastAsia="仿宋"/>
        </w:rPr>
        <w:t>0.90m</w:t>
      </w:r>
      <w:r>
        <w:rPr>
          <w:rFonts w:hint="eastAsia" w:ascii="仿宋" w:hAnsi="仿宋" w:eastAsia="仿宋"/>
        </w:rPr>
        <w:t>。</w:t>
      </w:r>
    </w:p>
    <w:p>
      <w:pPr>
        <w:pStyle w:val="6"/>
        <w:rPr>
          <w:b/>
        </w:rPr>
      </w:pPr>
      <w:r>
        <w:rPr>
          <w:b/>
          <w:bCs w:val="0"/>
        </w:rPr>
        <w:t>6.3.3</w:t>
      </w:r>
      <w:r>
        <w:rPr>
          <w:b/>
        </w:rPr>
        <w:t xml:space="preserve">  </w:t>
      </w:r>
      <w:r>
        <w:rPr>
          <w:rFonts w:ascii="宋体" w:hAnsi="宋体"/>
          <w:b/>
        </w:rPr>
        <w:t>提供便利的公共服务：</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住宅建筑，满足下列要求中的</w:t>
      </w:r>
      <w:r>
        <w:rPr>
          <w:rFonts w:ascii="Times New Roman" w:hAnsi="Times New Roman"/>
        </w:rPr>
        <w:t>4</w:t>
      </w:r>
      <w:r>
        <w:rPr>
          <w:rFonts w:ascii="宋体" w:hAnsi="宋体"/>
        </w:rPr>
        <w:t>项。</w:t>
      </w:r>
    </w:p>
    <w:p>
      <w:pPr>
        <w:pStyle w:val="42"/>
        <w:ind w:firstLine="420"/>
        <w:rPr>
          <w:rFonts w:ascii="Times New Roman" w:hAnsi="Times New Roman"/>
        </w:rPr>
      </w:pPr>
      <w:r>
        <w:rPr>
          <w:rFonts w:hint="eastAsia" w:ascii="Times New Roman" w:hAnsi="Times New Roman"/>
        </w:rPr>
        <w:t>1</w:t>
      </w:r>
      <w:r>
        <w:rPr>
          <w:rFonts w:hint="eastAsia" w:ascii="宋体" w:hAnsi="宋体"/>
        </w:rPr>
        <w:t>）</w:t>
      </w:r>
      <w:r>
        <w:rPr>
          <w:rFonts w:ascii="宋体" w:hAnsi="宋体"/>
        </w:rPr>
        <w:t>场地出入口到达幼儿园的步行距离不大于</w:t>
      </w:r>
      <w:r>
        <w:rPr>
          <w:rFonts w:ascii="Times New Roman" w:hAnsi="Times New Roman"/>
        </w:rPr>
        <w:t>300m</w:t>
      </w:r>
      <w:r>
        <w:rPr>
          <w:rFonts w:ascii="宋体" w:hAnsi="宋体"/>
        </w:rPr>
        <w:t>；</w:t>
      </w:r>
    </w:p>
    <w:p>
      <w:pPr>
        <w:pStyle w:val="42"/>
        <w:ind w:firstLine="420"/>
        <w:rPr>
          <w:rFonts w:ascii="Times New Roman" w:hAnsi="Times New Roman"/>
        </w:rPr>
      </w:pPr>
      <w:r>
        <w:rPr>
          <w:rFonts w:ascii="Times New Roman" w:hAnsi="Times New Roman"/>
        </w:rPr>
        <w:t>2</w:t>
      </w:r>
      <w:r>
        <w:rPr>
          <w:rFonts w:hint="eastAsia" w:ascii="宋体" w:hAnsi="宋体"/>
        </w:rPr>
        <w:t>）</w:t>
      </w:r>
      <w:r>
        <w:rPr>
          <w:rFonts w:ascii="宋体" w:hAnsi="宋体"/>
        </w:rPr>
        <w:t>场地出入口到达小学的步行距离不大于</w:t>
      </w:r>
      <w:r>
        <w:rPr>
          <w:rFonts w:ascii="Times New Roman" w:hAnsi="Times New Roman"/>
        </w:rPr>
        <w:t>500m</w:t>
      </w:r>
      <w:r>
        <w:rPr>
          <w:rFonts w:ascii="宋体" w:hAnsi="宋体"/>
        </w:rPr>
        <w:t>；</w:t>
      </w:r>
    </w:p>
    <w:p>
      <w:pPr>
        <w:pStyle w:val="42"/>
        <w:ind w:firstLine="420"/>
        <w:rPr>
          <w:rFonts w:ascii="Times New Roman" w:hAnsi="Times New Roman"/>
        </w:rPr>
      </w:pPr>
      <w:r>
        <w:rPr>
          <w:rFonts w:ascii="Times New Roman" w:hAnsi="Times New Roman"/>
        </w:rPr>
        <w:t>3</w:t>
      </w:r>
      <w:r>
        <w:rPr>
          <w:rFonts w:hint="eastAsia" w:ascii="宋体" w:hAnsi="宋体"/>
        </w:rPr>
        <w:t>）</w:t>
      </w:r>
      <w:r>
        <w:rPr>
          <w:rFonts w:ascii="宋体" w:hAnsi="宋体"/>
        </w:rPr>
        <w:t>场地出入口到达中学的步行距离不大于</w:t>
      </w:r>
      <w:r>
        <w:rPr>
          <w:rFonts w:ascii="Times New Roman" w:hAnsi="Times New Roman"/>
        </w:rPr>
        <w:t>1000m</w:t>
      </w:r>
      <w:r>
        <w:rPr>
          <w:rFonts w:ascii="宋体" w:hAnsi="宋体"/>
        </w:rPr>
        <w:t>；</w:t>
      </w:r>
    </w:p>
    <w:p>
      <w:pPr>
        <w:pStyle w:val="42"/>
        <w:ind w:firstLine="420"/>
        <w:rPr>
          <w:rFonts w:ascii="Times New Roman" w:hAnsi="Times New Roman"/>
        </w:rPr>
      </w:pPr>
      <w:r>
        <w:rPr>
          <w:rFonts w:ascii="Times New Roman" w:hAnsi="Times New Roman"/>
        </w:rPr>
        <w:t>4</w:t>
      </w:r>
      <w:r>
        <w:rPr>
          <w:rFonts w:hint="eastAsia" w:ascii="宋体" w:hAnsi="宋体"/>
        </w:rPr>
        <w:t>）</w:t>
      </w:r>
      <w:r>
        <w:rPr>
          <w:rFonts w:ascii="宋体" w:hAnsi="宋体"/>
        </w:rPr>
        <w:t>场地出入口到达医院的步行距离不大于</w:t>
      </w:r>
      <w:r>
        <w:rPr>
          <w:rFonts w:ascii="Times New Roman" w:hAnsi="Times New Roman"/>
        </w:rPr>
        <w:t>1000m</w:t>
      </w:r>
      <w:r>
        <w:rPr>
          <w:rFonts w:ascii="宋体" w:hAnsi="宋体"/>
        </w:rPr>
        <w:t>；</w:t>
      </w:r>
    </w:p>
    <w:p>
      <w:pPr>
        <w:pStyle w:val="42"/>
        <w:ind w:firstLine="420"/>
        <w:rPr>
          <w:rFonts w:ascii="Times New Roman" w:hAnsi="Times New Roman"/>
        </w:rPr>
      </w:pPr>
      <w:r>
        <w:rPr>
          <w:rFonts w:ascii="Times New Roman" w:hAnsi="Times New Roman"/>
        </w:rPr>
        <w:t>5</w:t>
      </w:r>
      <w:r>
        <w:rPr>
          <w:rFonts w:hint="eastAsia" w:ascii="宋体" w:hAnsi="宋体"/>
        </w:rPr>
        <w:t>）</w:t>
      </w:r>
      <w:r>
        <w:rPr>
          <w:rFonts w:ascii="宋体" w:hAnsi="宋体"/>
        </w:rPr>
        <w:t>场地出入口到达群众文化活动设施的步行距离不大</w:t>
      </w:r>
    </w:p>
    <w:p>
      <w:pPr>
        <w:pStyle w:val="42"/>
        <w:ind w:firstLine="420"/>
        <w:rPr>
          <w:rFonts w:ascii="Times New Roman" w:hAnsi="Times New Roman"/>
        </w:rPr>
      </w:pPr>
      <w:r>
        <w:rPr>
          <w:rFonts w:ascii="宋体" w:hAnsi="宋体"/>
        </w:rPr>
        <w:t>于</w:t>
      </w:r>
      <w:r>
        <w:rPr>
          <w:rFonts w:ascii="Times New Roman" w:hAnsi="Times New Roman"/>
        </w:rPr>
        <w:t>800m</w:t>
      </w:r>
      <w:r>
        <w:rPr>
          <w:rFonts w:ascii="宋体" w:hAnsi="宋体"/>
        </w:rPr>
        <w:t>；</w:t>
      </w:r>
    </w:p>
    <w:p>
      <w:pPr>
        <w:pStyle w:val="42"/>
        <w:ind w:firstLine="420"/>
        <w:rPr>
          <w:rFonts w:ascii="Times New Roman" w:hAnsi="Times New Roman"/>
        </w:rPr>
      </w:pPr>
      <w:r>
        <w:rPr>
          <w:rFonts w:ascii="Times New Roman" w:hAnsi="Times New Roman"/>
        </w:rPr>
        <w:t xml:space="preserve"> 6</w:t>
      </w:r>
      <w:r>
        <w:rPr>
          <w:rFonts w:hint="eastAsia" w:ascii="宋体" w:hAnsi="宋体"/>
        </w:rPr>
        <w:t>）</w:t>
      </w:r>
      <w:r>
        <w:rPr>
          <w:rFonts w:ascii="宋体" w:hAnsi="宋体"/>
        </w:rPr>
        <w:t>场地出入口到达老年人日间照料设施的步行距离不</w:t>
      </w:r>
    </w:p>
    <w:p>
      <w:pPr>
        <w:pStyle w:val="42"/>
        <w:ind w:firstLine="420"/>
        <w:rPr>
          <w:rFonts w:ascii="Times New Roman" w:hAnsi="Times New Roman"/>
        </w:rPr>
      </w:pPr>
      <w:r>
        <w:rPr>
          <w:rFonts w:ascii="宋体" w:hAnsi="宋体"/>
        </w:rPr>
        <w:t>大于</w:t>
      </w:r>
      <w:r>
        <w:rPr>
          <w:rFonts w:ascii="Times New Roman" w:hAnsi="Times New Roman"/>
        </w:rPr>
        <w:t>500m</w:t>
      </w:r>
      <w:r>
        <w:rPr>
          <w:rFonts w:ascii="宋体" w:hAnsi="宋体"/>
        </w:rPr>
        <w:t xml:space="preserve">； </w:t>
      </w:r>
    </w:p>
    <w:p>
      <w:pPr>
        <w:pStyle w:val="42"/>
        <w:ind w:firstLine="420"/>
        <w:rPr>
          <w:rFonts w:ascii="Times New Roman" w:hAnsi="Times New Roman"/>
        </w:rPr>
      </w:pPr>
      <w:r>
        <w:rPr>
          <w:rFonts w:ascii="Times New Roman" w:hAnsi="Times New Roman"/>
        </w:rPr>
        <w:t>7</w:t>
      </w:r>
      <w:r>
        <w:rPr>
          <w:rFonts w:hint="eastAsia" w:ascii="宋体" w:hAnsi="宋体"/>
        </w:rPr>
        <w:t>）</w:t>
      </w:r>
      <w:r>
        <w:rPr>
          <w:rFonts w:ascii="宋体" w:hAnsi="宋体"/>
        </w:rPr>
        <w:t>场地周边</w:t>
      </w:r>
      <w:r>
        <w:rPr>
          <w:rFonts w:ascii="Times New Roman" w:hAnsi="Times New Roman"/>
        </w:rPr>
        <w:t>500m</w:t>
      </w:r>
      <w:r>
        <w:rPr>
          <w:rFonts w:ascii="宋体" w:hAnsi="宋体"/>
        </w:rPr>
        <w:t>范围内具有不少于</w:t>
      </w:r>
      <w:r>
        <w:rPr>
          <w:rFonts w:ascii="Times New Roman" w:hAnsi="Times New Roman"/>
        </w:rPr>
        <w:t>3</w:t>
      </w:r>
      <w:r>
        <w:rPr>
          <w:rFonts w:ascii="宋体" w:hAnsi="宋体"/>
        </w:rPr>
        <w:t>种商业服务设</w:t>
      </w:r>
    </w:p>
    <w:p>
      <w:pPr>
        <w:pStyle w:val="42"/>
        <w:ind w:firstLine="420"/>
        <w:rPr>
          <w:rFonts w:ascii="Times New Roman" w:hAnsi="Times New Roman"/>
        </w:rPr>
      </w:pPr>
      <w:r>
        <w:rPr>
          <w:rFonts w:ascii="宋体" w:hAnsi="宋体"/>
        </w:rPr>
        <w:t>施。</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公共建筑，满足下列要求中的</w:t>
      </w:r>
      <w:r>
        <w:rPr>
          <w:rFonts w:ascii="Times New Roman" w:hAnsi="Times New Roman"/>
        </w:rPr>
        <w:t>3</w:t>
      </w:r>
      <w:r>
        <w:rPr>
          <w:rFonts w:ascii="宋体" w:hAnsi="宋体"/>
        </w:rPr>
        <w:t>项。</w:t>
      </w:r>
    </w:p>
    <w:p>
      <w:pPr>
        <w:pStyle w:val="42"/>
        <w:ind w:firstLine="420"/>
        <w:rPr>
          <w:rFonts w:ascii="Times New Roman" w:hAnsi="Times New Roman"/>
        </w:rPr>
      </w:pPr>
      <w:r>
        <w:rPr>
          <w:rFonts w:hint="eastAsia" w:ascii="Times New Roman" w:hAnsi="Times New Roman"/>
        </w:rPr>
        <w:t>1</w:t>
      </w:r>
      <w:r>
        <w:rPr>
          <w:rFonts w:hint="eastAsia" w:ascii="宋体" w:hAnsi="宋体"/>
        </w:rPr>
        <w:t>）</w:t>
      </w:r>
      <w:r>
        <w:rPr>
          <w:rFonts w:ascii="宋体" w:hAnsi="宋体"/>
        </w:rPr>
        <w:t>建筑内至少兼容</w:t>
      </w:r>
      <w:r>
        <w:rPr>
          <w:rFonts w:ascii="Times New Roman" w:hAnsi="Times New Roman"/>
        </w:rPr>
        <w:t>2</w:t>
      </w:r>
      <w:r>
        <w:rPr>
          <w:rFonts w:ascii="宋体" w:hAnsi="宋体"/>
        </w:rPr>
        <w:t>种面向社会的公共服务功能；</w:t>
      </w:r>
    </w:p>
    <w:p>
      <w:pPr>
        <w:pStyle w:val="42"/>
        <w:ind w:firstLine="420"/>
        <w:rPr>
          <w:rFonts w:ascii="Times New Roman" w:hAnsi="Times New Roman"/>
        </w:rPr>
      </w:pPr>
      <w:r>
        <w:rPr>
          <w:rFonts w:ascii="Times New Roman" w:hAnsi="Times New Roman"/>
        </w:rPr>
        <w:t>2</w:t>
      </w:r>
      <w:r>
        <w:rPr>
          <w:rFonts w:hint="eastAsia" w:ascii="宋体" w:hAnsi="宋体"/>
        </w:rPr>
        <w:t>）</w:t>
      </w:r>
      <w:r>
        <w:rPr>
          <w:rFonts w:ascii="宋体" w:hAnsi="宋体"/>
        </w:rPr>
        <w:t>建筑向社会公众提供开放的公共活动空间；</w:t>
      </w:r>
    </w:p>
    <w:p>
      <w:pPr>
        <w:pStyle w:val="42"/>
        <w:ind w:firstLine="420"/>
        <w:rPr>
          <w:rFonts w:ascii="Times New Roman" w:hAnsi="Times New Roman"/>
        </w:rPr>
      </w:pPr>
      <w:r>
        <w:rPr>
          <w:rFonts w:ascii="Times New Roman" w:hAnsi="Times New Roman"/>
        </w:rPr>
        <w:t>3</w:t>
      </w:r>
      <w:r>
        <w:rPr>
          <w:rFonts w:hint="eastAsia" w:ascii="宋体" w:hAnsi="宋体"/>
        </w:rPr>
        <w:t>）</w:t>
      </w:r>
      <w:r>
        <w:rPr>
          <w:rFonts w:ascii="宋体" w:hAnsi="宋体"/>
        </w:rPr>
        <w:t>电动汽车充电桩的车位数占总车位数的比例不低于</w:t>
      </w:r>
    </w:p>
    <w:p>
      <w:pPr>
        <w:pStyle w:val="42"/>
        <w:ind w:firstLine="420"/>
        <w:rPr>
          <w:rFonts w:ascii="Times New Roman" w:hAnsi="Times New Roman"/>
        </w:rPr>
      </w:pPr>
      <w:r>
        <w:rPr>
          <w:rFonts w:ascii="Times New Roman" w:hAnsi="Times New Roman"/>
        </w:rPr>
        <w:t>10%</w:t>
      </w:r>
      <w:r>
        <w:rPr>
          <w:rFonts w:ascii="宋体" w:hAnsi="宋体"/>
        </w:rPr>
        <w:t>；</w:t>
      </w:r>
    </w:p>
    <w:p>
      <w:pPr>
        <w:pStyle w:val="42"/>
        <w:ind w:firstLine="420"/>
        <w:rPr>
          <w:rFonts w:ascii="Times New Roman" w:hAnsi="Times New Roman"/>
        </w:rPr>
      </w:pPr>
      <w:r>
        <w:rPr>
          <w:rFonts w:hint="eastAsia" w:ascii="Times New Roman" w:hAnsi="Times New Roman"/>
        </w:rPr>
        <w:t>4</w:t>
      </w:r>
      <w:r>
        <w:rPr>
          <w:rFonts w:hint="eastAsia" w:ascii="宋体" w:hAnsi="宋体"/>
        </w:rPr>
        <w:t>）</w:t>
      </w:r>
      <w:r>
        <w:rPr>
          <w:rFonts w:ascii="宋体" w:hAnsi="宋体"/>
        </w:rPr>
        <w:t>周边</w:t>
      </w:r>
      <w:r>
        <w:rPr>
          <w:rFonts w:ascii="Times New Roman" w:hAnsi="Times New Roman"/>
        </w:rPr>
        <w:t>500m</w:t>
      </w:r>
      <w:r>
        <w:rPr>
          <w:rFonts w:ascii="宋体" w:hAnsi="宋体"/>
        </w:rPr>
        <w:t>范围内设有社会公共停车场（库）；</w:t>
      </w:r>
    </w:p>
    <w:p>
      <w:pPr>
        <w:pStyle w:val="42"/>
        <w:ind w:firstLine="420"/>
        <w:rPr>
          <w:rFonts w:ascii="Times New Roman" w:hAnsi="Times New Roman"/>
        </w:rPr>
      </w:pPr>
      <w:r>
        <w:rPr>
          <w:rFonts w:ascii="Times New Roman" w:hAnsi="Times New Roman"/>
        </w:rPr>
        <w:t>5</w:t>
      </w:r>
      <w:r>
        <w:rPr>
          <w:rFonts w:hint="eastAsia" w:ascii="宋体" w:hAnsi="宋体"/>
        </w:rPr>
        <w:t>）</w:t>
      </w:r>
      <w:r>
        <w:rPr>
          <w:rFonts w:ascii="宋体" w:hAnsi="宋体"/>
        </w:rPr>
        <w:t>场地不封闭或场地内步行公共通道向社会开放。</w:t>
      </w:r>
    </w:p>
    <w:p>
      <w:pPr>
        <w:spacing w:line="360" w:lineRule="exact"/>
      </w:pPr>
      <w:r>
        <w:t>(</w:t>
      </w:r>
      <w:r>
        <w:rPr>
          <w:rFonts w:ascii="宋体" w:hAnsi="宋体"/>
        </w:rPr>
        <w:t>对应京津冀</w:t>
      </w:r>
      <w:r>
        <w:t>6.2.3</w:t>
      </w:r>
      <w:r>
        <w:rPr>
          <w:rFonts w:ascii="宋体" w:hAnsi="宋体"/>
        </w:rPr>
        <w:t>条）</w:t>
      </w:r>
      <w:r>
        <w:t>—</w:t>
      </w:r>
      <w:r>
        <w:rPr>
          <w:rFonts w:ascii="宋体" w:hAnsi="宋体"/>
        </w:rPr>
        <w:t>规划、建筑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宿舍建筑本条按第</w:t>
      </w:r>
      <w:r>
        <w:rPr>
          <w:rFonts w:eastAsia="仿宋"/>
        </w:rPr>
        <w:t>2</w:t>
      </w:r>
      <w:r>
        <w:rPr>
          <w:rFonts w:hint="eastAsia" w:ascii="仿宋" w:hAnsi="仿宋" w:eastAsia="仿宋"/>
        </w:rPr>
        <w:t>款设计。对于中小学、幼儿园、社会福利等公共服务设施，因建筑使用功能的特殊性，可认定直接满足第</w:t>
      </w:r>
      <w:r>
        <w:rPr>
          <w:rFonts w:eastAsia="仿宋"/>
        </w:rPr>
        <w:t>1</w:t>
      </w:r>
      <w:r>
        <w:rPr>
          <w:rFonts w:hint="eastAsia" w:ascii="仿宋" w:hAnsi="仿宋" w:eastAsia="仿宋"/>
        </w:rPr>
        <w:t>、</w:t>
      </w:r>
      <w:r>
        <w:rPr>
          <w:rFonts w:eastAsia="仿宋"/>
        </w:rPr>
        <w:t>2</w:t>
      </w:r>
      <w:r>
        <w:rPr>
          <w:rFonts w:hint="eastAsia" w:ascii="仿宋" w:hAnsi="仿宋" w:eastAsia="仿宋"/>
        </w:rPr>
        <w:t>、</w:t>
      </w:r>
      <w:r>
        <w:rPr>
          <w:rFonts w:eastAsia="仿宋"/>
        </w:rPr>
        <w:t>5</w:t>
      </w:r>
      <w:r>
        <w:rPr>
          <w:rFonts w:hint="eastAsia" w:ascii="仿宋" w:hAnsi="仿宋" w:eastAsia="仿宋"/>
        </w:rPr>
        <w:t>项设计要求。</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款针对住宅建筑。与现行国家标准《城市居住区规划设计标准》</w:t>
      </w:r>
      <w:r>
        <w:rPr>
          <w:rFonts w:eastAsia="仿宋"/>
        </w:rPr>
        <w:t>GB 50180</w:t>
      </w:r>
      <w:r>
        <w:rPr>
          <w:rFonts w:hint="eastAsia" w:ascii="仿宋" w:hAnsi="仿宋" w:eastAsia="仿宋"/>
        </w:rPr>
        <w:t>进行了对接，居住区的配套设施是指对应居住区分级配套规划建设，并与居住人口规模或住宅建筑面积规模相匹配的生活服务设施；主要包括公共管理与公共服务设施、商业服务业设施、市政公用设施、交通场站及社区服务设施、便民服务设施。应对居民使用频率较高或对便利性要求较高的配套设施进行规划设计，突出步行可达的便利性设计原则。强化对医院、各类群众文化活动设施、老年人日间照料中心等公共服务设施的规划设计。其中医院含卫生服务中心、社区医院，群众文化活动设施含文化馆、文化宫、文化活动中心、老年人或儿童活动中心等。</w:t>
      </w:r>
    </w:p>
    <w:p>
      <w:pPr>
        <w:widowControl/>
        <w:spacing w:line="360" w:lineRule="exact"/>
        <w:ind w:firstLine="420" w:firstLineChars="200"/>
        <w:rPr>
          <w:rFonts w:eastAsia="仿宋"/>
        </w:rPr>
      </w:pPr>
      <w:r>
        <w:rPr>
          <w:rFonts w:hint="eastAsia" w:ascii="仿宋" w:hAnsi="仿宋" w:eastAsia="仿宋"/>
        </w:rPr>
        <w:t>依据现行国家标准《城市居住区规划设计标准》</w:t>
      </w:r>
      <w:r>
        <w:rPr>
          <w:rFonts w:eastAsia="仿宋"/>
        </w:rPr>
        <w:t>GB 50180-2018</w:t>
      </w:r>
      <w:r>
        <w:rPr>
          <w:rFonts w:hint="eastAsia" w:ascii="仿宋" w:hAnsi="仿宋" w:eastAsia="仿宋"/>
        </w:rPr>
        <w:t>附录</w:t>
      </w:r>
      <w:r>
        <w:rPr>
          <w:rFonts w:eastAsia="仿宋"/>
        </w:rPr>
        <w:t>B</w:t>
      </w:r>
      <w:r>
        <w:rPr>
          <w:rFonts w:hint="eastAsia" w:ascii="仿宋" w:hAnsi="仿宋" w:eastAsia="仿宋"/>
        </w:rPr>
        <w:t>，商业服务设施包括商场、菜市场或生鲜超市、健身房、餐饮设施、银行营业网点、电信营业网点、邮政营业场所及其他等</w:t>
      </w:r>
      <w:r>
        <w:rPr>
          <w:rFonts w:eastAsia="仿宋"/>
        </w:rPr>
        <w:t>8</w:t>
      </w:r>
      <w:r>
        <w:rPr>
          <w:rFonts w:hint="eastAsia" w:ascii="仿宋" w:hAnsi="仿宋" w:eastAsia="仿宋"/>
        </w:rPr>
        <w:t>项。</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款针对公共建筑。公共建筑兼容</w:t>
      </w:r>
      <w:r>
        <w:rPr>
          <w:rFonts w:eastAsia="仿宋"/>
        </w:rPr>
        <w:t>2</w:t>
      </w:r>
      <w:r>
        <w:rPr>
          <w:rFonts w:hint="eastAsia" w:ascii="仿宋" w:hAnsi="仿宋" w:eastAsia="仿宋"/>
        </w:rPr>
        <w:t>种及以上主要公共服务功能是指主要服务功能在建筑内部混合布局，部分空间共享使用，如建筑中设有共用的会议设施、展览设施、健身设施、餐饮设施，以及交往空间、休息空间等，提供休息座位、家属室、母婴室、活动室等人员停留、沟通交流、聚集活动等与建筑主要使用功能相适应的公共空间。</w:t>
      </w:r>
    </w:p>
    <w:p>
      <w:pPr>
        <w:widowControl/>
        <w:spacing w:line="360" w:lineRule="exact"/>
        <w:ind w:firstLine="420" w:firstLineChars="200"/>
        <w:rPr>
          <w:rFonts w:eastAsia="仿宋"/>
        </w:rPr>
      </w:pPr>
      <w:r>
        <w:rPr>
          <w:rFonts w:hint="eastAsia" w:ascii="仿宋" w:hAnsi="仿宋" w:eastAsia="仿宋"/>
        </w:rPr>
        <w:t>公共服务功能设施向社会开放共享的方式具有多种形式，可以全时开放，也可根据自身使用情况错时开放。建筑向社会提供开放的公共空间和室外场地，既可提高公共活动空间各类设施和场地的使用效率，又可陶冶情操、增进社会交往。例如文化活动中心、图书馆、体育运动场、体育馆等，通过科学管理错时向社会公众开放；办公建筑的室外场地或公共绿地、停车库等在非办公时间向周边居民开放，会议室等向社会开放，商业建筑的屋顶绿化或室外绿地在非营业时间提供给公众休憩等，鼓励或倡导公共建筑附属的开敞空间错时共享，尽可能提高使用效率，提高这些公共空间的社会贡献率。</w:t>
      </w:r>
    </w:p>
    <w:p>
      <w:pPr>
        <w:widowControl/>
        <w:spacing w:line="360" w:lineRule="exact"/>
        <w:ind w:firstLine="420" w:firstLineChars="200"/>
        <w:rPr>
          <w:rFonts w:eastAsia="仿宋"/>
        </w:rPr>
      </w:pPr>
      <w:r>
        <w:rPr>
          <w:rFonts w:hint="eastAsia" w:ascii="仿宋" w:hAnsi="仿宋" w:eastAsia="仿宋"/>
        </w:rPr>
        <w:t>为适应电动汽车的发展，电动汽车充电桩的车位数占总车位数的比例不低于</w:t>
      </w:r>
      <w:r>
        <w:rPr>
          <w:rFonts w:eastAsia="仿宋"/>
        </w:rPr>
        <w:t>10%</w:t>
      </w:r>
      <w:r>
        <w:rPr>
          <w:rFonts w:hint="eastAsia" w:ascii="仿宋" w:hAnsi="仿宋" w:eastAsia="仿宋"/>
        </w:rPr>
        <w:t>。为了方便社会设施共享及建筑使用者出行，周边</w:t>
      </w:r>
      <w:r>
        <w:rPr>
          <w:rFonts w:eastAsia="仿宋"/>
        </w:rPr>
        <w:t>500m</w:t>
      </w:r>
      <w:r>
        <w:rPr>
          <w:rFonts w:hint="eastAsia" w:ascii="仿宋" w:hAnsi="仿宋" w:eastAsia="仿宋"/>
        </w:rPr>
        <w:t>范围可规划设置社会公共停车场（库）。为了提高和保障城市公共空间步行系统的完整性和连续性，可规划设置城市步行公共通道。</w:t>
      </w:r>
    </w:p>
    <w:p>
      <w:pPr>
        <w:pStyle w:val="6"/>
        <w:rPr>
          <w:b/>
        </w:rPr>
      </w:pPr>
      <w:r>
        <w:rPr>
          <w:b/>
          <w:bCs w:val="0"/>
        </w:rPr>
        <w:t xml:space="preserve">6.3.4  </w:t>
      </w:r>
      <w:r>
        <w:rPr>
          <w:rFonts w:ascii="宋体" w:hAnsi="宋体"/>
          <w:b/>
        </w:rPr>
        <w:t>场地出入口到达城市公园绿地、居住区公园、广场的步行距离不大于</w:t>
      </w:r>
      <w:r>
        <w:rPr>
          <w:b/>
        </w:rPr>
        <w:t>300m</w:t>
      </w:r>
      <w:r>
        <w:rPr>
          <w:rFonts w:hint="eastAsia" w:ascii="宋体" w:hAnsi="宋体"/>
          <w:b/>
        </w:rPr>
        <w:t>。</w:t>
      </w:r>
    </w:p>
    <w:p>
      <w:pPr>
        <w:spacing w:line="360" w:lineRule="exact"/>
      </w:pPr>
      <w:r>
        <w:t>(</w:t>
      </w:r>
      <w:r>
        <w:rPr>
          <w:rFonts w:ascii="宋体" w:hAnsi="宋体"/>
        </w:rPr>
        <w:t>对应京津冀</w:t>
      </w:r>
      <w:r>
        <w:t>6.2.4</w:t>
      </w:r>
      <w:r>
        <w:rPr>
          <w:rFonts w:ascii="宋体" w:hAnsi="宋体"/>
        </w:rPr>
        <w:t>条）</w:t>
      </w:r>
      <w:r>
        <w:t>—</w:t>
      </w:r>
      <w:r>
        <w:rPr>
          <w:rFonts w:ascii="宋体" w:hAnsi="宋体"/>
        </w:rPr>
        <w:t>规划</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本条强调了城市公共开敞空间、运动场所的便捷性、可达性。</w:t>
      </w:r>
    </w:p>
    <w:p>
      <w:pPr>
        <w:widowControl/>
        <w:spacing w:line="360" w:lineRule="exact"/>
        <w:ind w:firstLine="420" w:firstLineChars="200"/>
        <w:rPr>
          <w:rFonts w:eastAsia="仿宋"/>
        </w:rPr>
      </w:pPr>
      <w:r>
        <w:rPr>
          <w:rFonts w:hint="eastAsia" w:ascii="仿宋" w:hAnsi="仿宋" w:eastAsia="仿宋"/>
        </w:rPr>
        <w:t>居住区公园在现行国家标准《城市居住区规划设计标准》</w:t>
      </w:r>
      <w:r>
        <w:rPr>
          <w:rFonts w:eastAsia="仿宋"/>
        </w:rPr>
        <w:t>GB 50180-2018</w:t>
      </w:r>
      <w:r>
        <w:rPr>
          <w:rFonts w:hint="eastAsia" w:ascii="仿宋" w:hAnsi="仿宋" w:eastAsia="仿宋"/>
        </w:rPr>
        <w:t>中有相应的要求，</w:t>
      </w:r>
      <w:r>
        <w:rPr>
          <w:rFonts w:eastAsia="仿宋"/>
        </w:rPr>
        <w:t>“</w:t>
      </w:r>
      <w:r>
        <w:rPr>
          <w:rFonts w:hint="eastAsia" w:ascii="仿宋" w:hAnsi="仿宋" w:eastAsia="仿宋"/>
        </w:rPr>
        <w:t>各级居住区公园绿地应构成便于居民使用的小游园和小广场，作为居民集中开展各种户外活动的公共空间，并宜动静分区设置。动区供居民开展丰富多彩的健身和文化活动，宜设置在居住区边缘地带或住宅楼栋的山墙侧边。静区供居民进行低强度、较安静的社交和休息活动，宜设置在居住区内靠近住宅楼栋的位置，并和动区保持一定距离。通过动静分区，各场地之间互不干扰，塑造和谐的交往空间，使居民既有足够的活动空间，又有安静的休闲环境。</w:t>
      </w:r>
      <w:r>
        <w:rPr>
          <w:rFonts w:eastAsia="仿宋"/>
        </w:rPr>
        <w:t>”</w:t>
      </w:r>
    </w:p>
    <w:p>
      <w:pPr>
        <w:pStyle w:val="6"/>
        <w:rPr>
          <w:b/>
        </w:rPr>
      </w:pPr>
      <w:r>
        <w:rPr>
          <w:b/>
          <w:bCs w:val="0"/>
        </w:rPr>
        <w:t>6.3.5</w:t>
      </w:r>
      <w:r>
        <w:rPr>
          <w:b/>
        </w:rPr>
        <w:t xml:space="preserve">  </w:t>
      </w:r>
      <w:r>
        <w:rPr>
          <w:rFonts w:ascii="宋体" w:hAnsi="宋体"/>
          <w:b/>
        </w:rPr>
        <w:t>合理设置健身场地和空间：</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室外健身场地面积不少于总用地面积的</w:t>
      </w:r>
      <w:r>
        <w:rPr>
          <w:rFonts w:ascii="Times New Roman" w:hAnsi="Times New Roman"/>
        </w:rPr>
        <w:t>0.5%</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设置宽度不少于</w:t>
      </w:r>
      <w:r>
        <w:rPr>
          <w:rFonts w:ascii="Times New Roman" w:hAnsi="Times New Roman"/>
        </w:rPr>
        <w:t>1.25m</w:t>
      </w:r>
      <w:r>
        <w:rPr>
          <w:rFonts w:ascii="宋体" w:hAnsi="宋体"/>
        </w:rPr>
        <w:t>的专用健身慢行道，健身慢行道长度不少于用地红线周长的</w:t>
      </w:r>
      <w:r>
        <w:rPr>
          <w:rFonts w:ascii="Times New Roman" w:hAnsi="Times New Roman"/>
        </w:rPr>
        <w:t>1/4</w:t>
      </w:r>
      <w:r>
        <w:rPr>
          <w:rFonts w:ascii="宋体" w:hAnsi="宋体"/>
        </w:rPr>
        <w:t>且不少于</w:t>
      </w:r>
      <w:r>
        <w:rPr>
          <w:rFonts w:ascii="Times New Roman" w:hAnsi="Times New Roman"/>
        </w:rPr>
        <w:t>100m</w:t>
      </w:r>
      <w:r>
        <w:rPr>
          <w:rFonts w:ascii="宋体" w:hAnsi="宋体"/>
        </w:rPr>
        <w:t>；</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室内健身空间的面积不少于地上建筑面积的</w:t>
      </w:r>
      <w:r>
        <w:rPr>
          <w:rFonts w:ascii="Times New Roman" w:hAnsi="Times New Roman"/>
        </w:rPr>
        <w:t>0.3%</w:t>
      </w:r>
      <w:r>
        <w:rPr>
          <w:rFonts w:ascii="宋体" w:hAnsi="宋体"/>
        </w:rPr>
        <w:t>且不少于</w:t>
      </w:r>
      <w:r>
        <w:rPr>
          <w:rFonts w:ascii="Times New Roman" w:hAnsi="Times New Roman"/>
        </w:rPr>
        <w:t>60m</w:t>
      </w:r>
      <w:r>
        <w:rPr>
          <w:rFonts w:ascii="Times New Roman" w:hAnsi="Times New Roman"/>
          <w:vertAlign w:val="superscript"/>
        </w:rPr>
        <w:t>2</w:t>
      </w:r>
      <w:r>
        <w:rPr>
          <w:rFonts w:ascii="宋体" w:hAnsi="宋体"/>
        </w:rPr>
        <w:t>；</w:t>
      </w:r>
    </w:p>
    <w:p>
      <w:pPr>
        <w:pStyle w:val="42"/>
        <w:ind w:firstLine="422"/>
        <w:rPr>
          <w:rFonts w:ascii="Times New Roman" w:hAnsi="Times New Roman"/>
        </w:rPr>
      </w:pPr>
      <w:r>
        <w:rPr>
          <w:rFonts w:ascii="Times New Roman" w:hAnsi="Times New Roman"/>
          <w:b/>
          <w:bCs/>
        </w:rPr>
        <w:t>4</w:t>
      </w:r>
      <w:r>
        <w:rPr>
          <w:rFonts w:ascii="Times New Roman" w:hAnsi="Times New Roman"/>
        </w:rPr>
        <w:t xml:space="preserve">  </w:t>
      </w:r>
      <w:r>
        <w:rPr>
          <w:rFonts w:ascii="宋体" w:hAnsi="宋体"/>
        </w:rPr>
        <w:t>楼梯间具有天然采光和良好的视野，且距离主入口的距离不大于</w:t>
      </w:r>
      <w:r>
        <w:rPr>
          <w:rFonts w:ascii="Times New Roman" w:hAnsi="Times New Roman"/>
        </w:rPr>
        <w:t>15m</w:t>
      </w:r>
      <w:r>
        <w:rPr>
          <w:rFonts w:ascii="宋体" w:hAnsi="宋体"/>
        </w:rPr>
        <w:t>。</w:t>
      </w:r>
    </w:p>
    <w:p>
      <w:pPr>
        <w:spacing w:line="360" w:lineRule="exact"/>
      </w:pPr>
      <w:r>
        <w:t>(</w:t>
      </w:r>
      <w:r>
        <w:rPr>
          <w:rFonts w:ascii="宋体" w:hAnsi="宋体"/>
        </w:rPr>
        <w:t>对应京津冀</w:t>
      </w:r>
      <w:r>
        <w:t>6.2.5</w:t>
      </w:r>
      <w:r>
        <w:rPr>
          <w:rFonts w:ascii="宋体" w:hAnsi="宋体"/>
        </w:rPr>
        <w:t>条）</w:t>
      </w:r>
      <w:r>
        <w:t>—</w:t>
      </w:r>
      <w:r>
        <w:rPr>
          <w:rFonts w:hint="eastAsia" w:ascii="宋体" w:hAnsi="宋体"/>
        </w:rPr>
        <w:t>景观</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随着人们对健康生活的重视，人们对健身活动越来越热衷。健身活动有利于人体骨骼、肌肉的生长，增强心肺功能，改善血液循环系统、呼吸系统、消化系统的机能状况，有利于人体的生长发育，提高抗病能力，增强有机体的适应能力。室外健身可以促进人们更多的接触自然，提高对环境的适应能力，也有益于理健康，对保障人体健康具有重要意义。</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款，应规划设计集中的室外健身活动区。现行国家标准《城市社区多功能公共运动场配置要求》</w:t>
      </w:r>
      <w:r>
        <w:rPr>
          <w:rFonts w:eastAsia="仿宋"/>
        </w:rPr>
        <w:t>GB/T 34419-2017</w:t>
      </w:r>
      <w:r>
        <w:rPr>
          <w:rFonts w:hint="eastAsia" w:ascii="仿宋" w:hAnsi="仿宋" w:eastAsia="仿宋"/>
        </w:rPr>
        <w:t>提出充分考虑社区所在地的气候、人文和民族特点，选择设置当地群众喜爱的体育项目。现行国家标准《城市居住区规划设计标准》</w:t>
      </w:r>
      <w:r>
        <w:rPr>
          <w:rFonts w:eastAsia="仿宋"/>
        </w:rPr>
        <w:t>GB50180-2018</w:t>
      </w:r>
      <w:r>
        <w:rPr>
          <w:rFonts w:hint="eastAsia" w:ascii="仿宋" w:hAnsi="仿宋" w:eastAsia="仿宋"/>
        </w:rPr>
        <w:t>提出室外综合健身场地（含老年户外活动场地和儿童活动场地）的服务半径不宜大于</w:t>
      </w:r>
      <w:r>
        <w:rPr>
          <w:rFonts w:eastAsia="仿宋"/>
        </w:rPr>
        <w:t>300m</w:t>
      </w:r>
      <w:r>
        <w:rPr>
          <w:rFonts w:hint="eastAsia" w:ascii="仿宋" w:hAnsi="仿宋" w:eastAsia="仿宋"/>
        </w:rPr>
        <w:t>。健身场地的设置位置应避免噪声扰民，并根据运动类型设置适当的隔声措施；健身场地设置应进行全龄化的设计，满足各年龄段人群的室外活动要求。</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2</w:t>
      </w:r>
      <w:r>
        <w:rPr>
          <w:rFonts w:hint="eastAsia" w:ascii="仿宋" w:hAnsi="仿宋" w:eastAsia="仿宋"/>
        </w:rPr>
        <w:t>款，健身慢行道是指在场地内设置的供人们进行行走、慢跑的专门道路。健身慢行道应尽可能避免与场地内车行道交叉，步道宜采用弹性减振、防滑和环保的材料，如塑胶、彩色陶粒等，以减少对人体关节的冲击和损伤。步道宽度不少于</w:t>
      </w:r>
      <w:r>
        <w:rPr>
          <w:rFonts w:hint="eastAsia" w:eastAsia="仿宋"/>
        </w:rPr>
        <w:t>1.25m</w:t>
      </w:r>
      <w:r>
        <w:rPr>
          <w:rFonts w:hint="eastAsia" w:ascii="仿宋" w:hAnsi="仿宋" w:eastAsia="仿宋"/>
        </w:rPr>
        <w:t>，源自住房城乡建设部以及国土资源部联合发布的《城市社区体育设施建设用地指标》的要求。</w:t>
      </w:r>
    </w:p>
    <w:p>
      <w:pPr>
        <w:widowControl/>
        <w:spacing w:line="360" w:lineRule="exact"/>
        <w:ind w:firstLine="420" w:firstLineChars="200"/>
        <w:rPr>
          <w:rFonts w:eastAsia="仿宋"/>
        </w:rPr>
      </w:pPr>
      <w:r>
        <w:rPr>
          <w:rFonts w:hint="eastAsia" w:ascii="仿宋" w:hAnsi="仿宋" w:eastAsia="仿宋"/>
        </w:rPr>
        <w:t>第</w:t>
      </w:r>
      <w:r>
        <w:rPr>
          <w:rFonts w:eastAsia="仿宋"/>
        </w:rPr>
        <w:t>3</w:t>
      </w:r>
      <w:r>
        <w:rPr>
          <w:rFonts w:hint="eastAsia" w:ascii="仿宋" w:hAnsi="仿宋" w:eastAsia="仿宋"/>
        </w:rPr>
        <w:t>款，鼓励建筑或社区中合理设置健身房，若健身房设置在地下，其室内照明、排风、新风、空调等应满足使用要求。除专门的健身空间外，也可利用公共空间（如小区会所、入口大堂、休闲平台、共享空间等），在不影响原有功能使用的前提下，合理设置健身区，此处所指的公共空间内设置的健身区应是在满足正常使用功能的前提下，通过空间合理布局，形成固定的、具有一定规模的健身区域方可计人面积。健康空间内宜配置健身器材，提供给人们全天候进行健身活动的条件，鼓励积极健康的生活方式。健身空间还包括开放共享的羽毛球室、乒乓球室。</w:t>
      </w:r>
    </w:p>
    <w:p>
      <w:pPr>
        <w:widowControl/>
        <w:spacing w:line="360" w:lineRule="exact"/>
        <w:ind w:firstLine="420" w:firstLineChars="200"/>
        <w:rPr>
          <w:rFonts w:eastAsia="仿宋"/>
        </w:rPr>
      </w:pPr>
      <w:r>
        <w:rPr>
          <w:rFonts w:hint="eastAsia" w:ascii="仿宋" w:hAnsi="仿宋" w:eastAsia="仿宋"/>
        </w:rPr>
        <w:t>第</w:t>
      </w:r>
      <w:r>
        <w:rPr>
          <w:rFonts w:eastAsia="仿宋"/>
        </w:rPr>
        <w:t>4</w:t>
      </w:r>
      <w:r>
        <w:rPr>
          <w:rFonts w:hint="eastAsia" w:ascii="仿宋" w:hAnsi="仿宋" w:eastAsia="仿宋"/>
        </w:rPr>
        <w:t>款，楼梯间作为日常使用和应急疏散等多功能场所，应尽量采用自然通风，以提高排除进入楼梯间内烟气的可靠性，确保楼梯间的安全；且楼梯间靠外墙设置，也有利于天然采光，本款要求每单体建筑中至少有一处楼梯间具有天然采光、良好的视野、充足的照明和人体感应装置，方便人员行走和锻炼。距离主入口的距离不大于</w:t>
      </w:r>
      <w:r>
        <w:rPr>
          <w:rFonts w:eastAsia="仿宋"/>
        </w:rPr>
        <w:t>15m</w:t>
      </w:r>
      <w:r>
        <w:rPr>
          <w:rFonts w:hint="eastAsia" w:ascii="仿宋" w:hAnsi="仿宋" w:eastAsia="仿宋"/>
        </w:rPr>
        <w:t>是为吸引人们主动选择走楼梯的健康的出行方式。</w:t>
      </w:r>
    </w:p>
    <w:p>
      <w:pPr>
        <w:rPr>
          <w:b/>
        </w:rPr>
      </w:pPr>
      <w:r>
        <w:rPr>
          <w:rFonts w:hint="eastAsia"/>
          <w:b/>
        </w:rPr>
        <w:br w:type="page"/>
      </w:r>
    </w:p>
    <w:p>
      <w:pPr>
        <w:snapToGrid w:val="0"/>
        <w:spacing w:before="100" w:beforeAutospacing="1" w:after="100" w:afterAutospacing="1" w:line="380" w:lineRule="exact"/>
        <w:jc w:val="center"/>
        <w:outlineLvl w:val="1"/>
        <w:rPr>
          <w:bCs/>
        </w:rPr>
      </w:pPr>
      <w:bookmarkStart w:id="43" w:name="_Toc105430176"/>
      <w:bookmarkStart w:id="44" w:name="_Toc116217179"/>
      <w:r>
        <w:rPr>
          <w:rFonts w:hint="eastAsia"/>
          <w:b/>
        </w:rPr>
        <w:t>6.4</w:t>
      </w:r>
      <w:r>
        <w:t xml:space="preserve">  </w:t>
      </w:r>
      <w:r>
        <w:rPr>
          <w:rStyle w:val="158"/>
          <w:rFonts w:hint="eastAsia" w:ascii="黑体" w:hAnsi="黑体"/>
        </w:rPr>
        <w:t>资源节约</w:t>
      </w:r>
      <w:bookmarkEnd w:id="43"/>
      <w:bookmarkEnd w:id="44"/>
    </w:p>
    <w:p>
      <w:pPr>
        <w:pStyle w:val="6"/>
        <w:jc w:val="left"/>
        <w:rPr>
          <w:b/>
        </w:rPr>
      </w:pPr>
      <w:r>
        <w:rPr>
          <w:b/>
          <w:bCs w:val="0"/>
        </w:rPr>
        <w:t>6.4.1</w:t>
      </w:r>
      <w:r>
        <w:rPr>
          <w:b/>
        </w:rPr>
        <w:t xml:space="preserve">  </w:t>
      </w:r>
      <w:r>
        <w:rPr>
          <w:rFonts w:ascii="宋体" w:hAnsi="宋体"/>
          <w:b/>
        </w:rPr>
        <w:t>应节约集约利用土地，并应符合下列要求：</w:t>
      </w:r>
    </w:p>
    <w:p>
      <w:pPr>
        <w:pStyle w:val="42"/>
        <w:ind w:firstLine="422"/>
        <w:rPr>
          <w:rFonts w:ascii="宋体" w:hAnsi="宋体"/>
        </w:rPr>
      </w:pPr>
      <w:r>
        <w:rPr>
          <w:rFonts w:ascii="Times New Roman" w:hAnsi="Times New Roman"/>
          <w:b/>
          <w:bCs/>
        </w:rPr>
        <w:t>1</w:t>
      </w:r>
      <w:r>
        <w:rPr>
          <w:rFonts w:ascii="Times New Roman" w:hAnsi="Times New Roman"/>
        </w:rPr>
        <w:t xml:space="preserve">  </w:t>
      </w:r>
      <w:r>
        <w:rPr>
          <w:rFonts w:ascii="宋体" w:hAnsi="宋体"/>
        </w:rPr>
        <w:t>住宅建筑：</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表6.4.1-1居住街坊人均住宅用地指标评分规则</w:t>
      </w:r>
    </w:p>
    <w:tbl>
      <w:tblPr>
        <w:tblStyle w:val="30"/>
        <w:tblW w:w="5000" w:type="pct"/>
        <w:tblInd w:w="0" w:type="dxa"/>
        <w:tblLayout w:type="autofit"/>
        <w:tblCellMar>
          <w:top w:w="0" w:type="dxa"/>
          <w:left w:w="108" w:type="dxa"/>
          <w:bottom w:w="0" w:type="dxa"/>
          <w:right w:w="108" w:type="dxa"/>
        </w:tblCellMar>
      </w:tblPr>
      <w:tblGrid>
        <w:gridCol w:w="644"/>
        <w:gridCol w:w="935"/>
        <w:gridCol w:w="1116"/>
        <w:gridCol w:w="1116"/>
        <w:gridCol w:w="935"/>
        <w:gridCol w:w="968"/>
        <w:gridCol w:w="397"/>
      </w:tblGrid>
      <w:tr>
        <w:tblPrEx>
          <w:tblCellMar>
            <w:top w:w="0" w:type="dxa"/>
            <w:left w:w="108" w:type="dxa"/>
            <w:bottom w:w="0" w:type="dxa"/>
            <w:right w:w="108" w:type="dxa"/>
          </w:tblCellMar>
        </w:tblPrEx>
        <w:trPr>
          <w:trHeight w:val="255" w:hRule="atLeast"/>
        </w:trPr>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adjustRightInd w:val="0"/>
              <w:snapToGrid w:val="0"/>
              <w:spacing w:line="288" w:lineRule="auto"/>
              <w:jc w:val="left"/>
              <w:textAlignment w:val="bottom"/>
              <w:rPr>
                <w:rFonts w:ascii="宋体" w:hAnsi="宋体" w:cs="宋体"/>
                <w:sz w:val="15"/>
                <w:szCs w:val="15"/>
              </w:rPr>
            </w:pPr>
            <w:r>
              <w:rPr>
                <w:rFonts w:hint="eastAsia" w:ascii="宋体" w:hAnsi="宋体" w:cs="宋体"/>
                <w:kern w:val="0"/>
                <w:sz w:val="15"/>
                <w:szCs w:val="15"/>
                <w:lang w:bidi="ar"/>
              </w:rPr>
              <w:t>建筑气候区划</w:t>
            </w:r>
          </w:p>
        </w:tc>
        <w:tc>
          <w:tcPr>
            <w:tcW w:w="4147"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人均住宅用地指标A （m²）</w:t>
            </w:r>
          </w:p>
        </w:tc>
        <w:tc>
          <w:tcPr>
            <w:tcW w:w="32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得分</w:t>
            </w:r>
          </w:p>
        </w:tc>
      </w:tr>
      <w:tr>
        <w:tblPrEx>
          <w:tblCellMar>
            <w:top w:w="0" w:type="dxa"/>
            <w:left w:w="108" w:type="dxa"/>
            <w:bottom w:w="0" w:type="dxa"/>
            <w:right w:w="108" w:type="dxa"/>
          </w:tblCellMar>
        </w:tblPrEx>
        <w:trPr>
          <w:trHeight w:val="375" w:hRule="atLeast"/>
        </w:trPr>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adjustRightInd w:val="0"/>
              <w:snapToGrid w:val="0"/>
              <w:spacing w:line="288" w:lineRule="auto"/>
              <w:jc w:val="left"/>
              <w:rPr>
                <w:rFonts w:ascii="宋体" w:hAnsi="宋体" w:cs="宋体"/>
                <w:sz w:val="15"/>
                <w:szCs w:val="15"/>
              </w:rPr>
            </w:pPr>
          </w:p>
        </w:tc>
        <w:tc>
          <w:tcPr>
            <w:tcW w:w="76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平均3层及以下</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平均4-6层</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平均7-9层</w:t>
            </w:r>
          </w:p>
        </w:tc>
        <w:tc>
          <w:tcPr>
            <w:tcW w:w="76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年均10-18层</w:t>
            </w:r>
          </w:p>
        </w:tc>
        <w:tc>
          <w:tcPr>
            <w:tcW w:w="79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平均19层及以上</w:t>
            </w:r>
          </w:p>
        </w:tc>
        <w:tc>
          <w:tcPr>
            <w:tcW w:w="32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宋体" w:hAnsi="宋体" w:cs="宋体"/>
                <w:sz w:val="15"/>
                <w:szCs w:val="15"/>
              </w:rPr>
            </w:pPr>
          </w:p>
        </w:tc>
      </w:tr>
      <w:tr>
        <w:tblPrEx>
          <w:tblCellMar>
            <w:top w:w="0" w:type="dxa"/>
            <w:left w:w="108" w:type="dxa"/>
            <w:bottom w:w="0" w:type="dxa"/>
            <w:right w:w="108" w:type="dxa"/>
          </w:tblCellMar>
        </w:tblPrEx>
        <w:trPr>
          <w:trHeight w:val="270" w:hRule="atLeast"/>
        </w:trPr>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I</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33&lt;A≤36</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29&lt;A≤32</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21&lt;A≤22</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17&lt;A≤19</w:t>
            </w:r>
          </w:p>
        </w:tc>
        <w:tc>
          <w:tcPr>
            <w:tcW w:w="79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12&lt;A≤13</w:t>
            </w:r>
          </w:p>
        </w:tc>
        <w:tc>
          <w:tcPr>
            <w:tcW w:w="32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15</w:t>
            </w:r>
          </w:p>
        </w:tc>
      </w:tr>
      <w:tr>
        <w:tblPrEx>
          <w:tblCellMar>
            <w:top w:w="0" w:type="dxa"/>
            <w:left w:w="108" w:type="dxa"/>
            <w:bottom w:w="0" w:type="dxa"/>
            <w:right w:w="108" w:type="dxa"/>
          </w:tblCellMar>
        </w:tblPrEx>
        <w:trPr>
          <w:trHeight w:val="270" w:hRule="atLeast"/>
        </w:trPr>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宋体" w:hAnsi="宋体" w:cs="宋体"/>
                <w:sz w:val="15"/>
                <w:szCs w:val="15"/>
              </w:rPr>
            </w:pP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A≤33</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A≤29</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A≤21</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A≤17</w:t>
            </w:r>
          </w:p>
        </w:tc>
        <w:tc>
          <w:tcPr>
            <w:tcW w:w="79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A≤12</w:t>
            </w:r>
          </w:p>
        </w:tc>
        <w:tc>
          <w:tcPr>
            <w:tcW w:w="32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20</w:t>
            </w:r>
          </w:p>
        </w:tc>
      </w:tr>
      <w:tr>
        <w:tblPrEx>
          <w:tblCellMar>
            <w:top w:w="0" w:type="dxa"/>
            <w:left w:w="108" w:type="dxa"/>
            <w:bottom w:w="0" w:type="dxa"/>
            <w:right w:w="108" w:type="dxa"/>
          </w:tblCellMar>
        </w:tblPrEx>
        <w:trPr>
          <w:trHeight w:val="270" w:hRule="atLeast"/>
        </w:trPr>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II</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33&lt;A≤36</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27&lt;A≤30</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20&lt;A≤21</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16&lt;A≤17</w:t>
            </w:r>
          </w:p>
        </w:tc>
        <w:tc>
          <w:tcPr>
            <w:tcW w:w="79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12&lt;A≤13</w:t>
            </w:r>
          </w:p>
        </w:tc>
        <w:tc>
          <w:tcPr>
            <w:tcW w:w="32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15</w:t>
            </w:r>
          </w:p>
        </w:tc>
      </w:tr>
      <w:tr>
        <w:tblPrEx>
          <w:tblCellMar>
            <w:top w:w="0" w:type="dxa"/>
            <w:left w:w="108" w:type="dxa"/>
            <w:bottom w:w="0" w:type="dxa"/>
            <w:right w:w="108" w:type="dxa"/>
          </w:tblCellMar>
        </w:tblPrEx>
        <w:trPr>
          <w:trHeight w:val="270" w:hRule="atLeast"/>
        </w:trPr>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宋体" w:hAnsi="宋体" w:cs="宋体"/>
                <w:sz w:val="15"/>
                <w:szCs w:val="15"/>
              </w:rPr>
            </w:pP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A≤33</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A≤27</w:t>
            </w:r>
          </w:p>
        </w:tc>
        <w:tc>
          <w:tcPr>
            <w:tcW w:w="9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A≤20</w:t>
            </w:r>
          </w:p>
        </w:tc>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A≤16</w:t>
            </w:r>
          </w:p>
        </w:tc>
        <w:tc>
          <w:tcPr>
            <w:tcW w:w="79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A≤12</w:t>
            </w:r>
          </w:p>
        </w:tc>
        <w:tc>
          <w:tcPr>
            <w:tcW w:w="32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20</w:t>
            </w:r>
          </w:p>
        </w:tc>
      </w:tr>
    </w:tbl>
    <w:p>
      <w:pPr>
        <w:pStyle w:val="42"/>
        <w:ind w:firstLine="422"/>
        <w:rPr>
          <w:rFonts w:ascii="Calibri" w:hAnsi="Calibri"/>
        </w:rPr>
      </w:pPr>
      <w:r>
        <w:rPr>
          <w:rFonts w:ascii="Times New Roman" w:hAnsi="Times New Roman"/>
          <w:b/>
          <w:bCs/>
        </w:rPr>
        <w:t>2</w:t>
      </w:r>
      <w:r>
        <w:rPr>
          <w:rFonts w:hint="eastAsia"/>
        </w:rPr>
        <w:t xml:space="preserve">  </w:t>
      </w:r>
      <w:r>
        <w:rPr>
          <w:rFonts w:ascii="宋体" w:hAnsi="宋体"/>
        </w:rPr>
        <w:t>公共建筑：</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表6.4.1-2公共建筑容积率（R）评分规则</w:t>
      </w:r>
    </w:p>
    <w:tbl>
      <w:tblPr>
        <w:tblStyle w:val="30"/>
        <w:tblW w:w="5000" w:type="pct"/>
        <w:tblInd w:w="0" w:type="dxa"/>
        <w:tblLayout w:type="autofit"/>
        <w:tblCellMar>
          <w:top w:w="0" w:type="dxa"/>
          <w:left w:w="108" w:type="dxa"/>
          <w:bottom w:w="0" w:type="dxa"/>
          <w:right w:w="108" w:type="dxa"/>
        </w:tblCellMar>
      </w:tblPr>
      <w:tblGrid>
        <w:gridCol w:w="2864"/>
        <w:gridCol w:w="2705"/>
        <w:gridCol w:w="542"/>
      </w:tblGrid>
      <w:tr>
        <w:tblPrEx>
          <w:tblCellMar>
            <w:top w:w="0" w:type="dxa"/>
            <w:left w:w="108" w:type="dxa"/>
            <w:bottom w:w="0" w:type="dxa"/>
            <w:right w:w="108" w:type="dxa"/>
          </w:tblCellMar>
        </w:tblPrEx>
        <w:trPr>
          <w:trHeight w:val="375" w:hRule="atLeast"/>
        </w:trPr>
        <w:tc>
          <w:tcPr>
            <w:tcW w:w="2343" w:type="pct"/>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adjustRightInd w:val="0"/>
              <w:snapToGrid w:val="0"/>
              <w:spacing w:line="288" w:lineRule="auto"/>
              <w:jc w:val="center"/>
              <w:textAlignment w:val="bottom"/>
              <w:rPr>
                <w:rFonts w:ascii="MingLiU" w:hAnsi="MingLiU" w:eastAsia="MingLiU" w:cs="MingLiU"/>
                <w:sz w:val="15"/>
                <w:szCs w:val="15"/>
              </w:rPr>
            </w:pPr>
            <w:r>
              <w:rPr>
                <w:rFonts w:hint="eastAsia" w:ascii="MingLiU" w:hAnsi="MingLiU" w:eastAsia="MingLiU" w:cs="MingLiU"/>
                <w:kern w:val="0"/>
                <w:sz w:val="15"/>
                <w:szCs w:val="15"/>
                <w:lang w:bidi="ar"/>
              </w:rPr>
              <w:t>行政办公、商务办公、</w:t>
            </w:r>
            <w:r>
              <w:rPr>
                <w:rStyle w:val="160"/>
                <w:rFonts w:hint="default"/>
                <w:color w:val="auto"/>
                <w:sz w:val="15"/>
                <w:szCs w:val="15"/>
                <w:lang w:bidi="ar"/>
              </w:rPr>
              <w:t>商业金融</w:t>
            </w:r>
            <w:r>
              <w:rPr>
                <w:rStyle w:val="161"/>
                <w:rFonts w:hint="default"/>
                <w:color w:val="auto"/>
                <w:sz w:val="15"/>
                <w:szCs w:val="15"/>
                <w:lang w:bidi="ar"/>
              </w:rPr>
              <w:t>、</w:t>
            </w:r>
            <w:r>
              <w:rPr>
                <w:rStyle w:val="160"/>
                <w:rFonts w:hint="default"/>
                <w:color w:val="auto"/>
                <w:sz w:val="15"/>
                <w:szCs w:val="15"/>
                <w:lang w:bidi="ar"/>
              </w:rPr>
              <w:t>旅馆饭店、交通枢纽等</w:t>
            </w:r>
          </w:p>
        </w:tc>
        <w:tc>
          <w:tcPr>
            <w:tcW w:w="221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教育、文化、体育、医疗卫生、社会福利等</w:t>
            </w:r>
          </w:p>
        </w:tc>
        <w:tc>
          <w:tcPr>
            <w:tcW w:w="4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MingLiU" w:hAnsi="MingLiU" w:eastAsia="MingLiU" w:cs="MingLiU"/>
                <w:sz w:val="15"/>
                <w:szCs w:val="15"/>
              </w:rPr>
            </w:pPr>
            <w:r>
              <w:rPr>
                <w:rStyle w:val="161"/>
                <w:rFonts w:hint="default"/>
                <w:color w:val="auto"/>
                <w:sz w:val="15"/>
                <w:szCs w:val="15"/>
                <w:lang w:bidi="ar"/>
              </w:rPr>
              <w:t>得分</w:t>
            </w:r>
          </w:p>
        </w:tc>
      </w:tr>
      <w:tr>
        <w:tblPrEx>
          <w:tblCellMar>
            <w:top w:w="0" w:type="dxa"/>
            <w:left w:w="108" w:type="dxa"/>
            <w:bottom w:w="0" w:type="dxa"/>
            <w:right w:w="108" w:type="dxa"/>
          </w:tblCellMar>
        </w:tblPrEx>
        <w:trPr>
          <w:trHeight w:val="270" w:hRule="atLeast"/>
        </w:trPr>
        <w:tc>
          <w:tcPr>
            <w:tcW w:w="23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1.0≤R＜1.5</w:t>
            </w:r>
          </w:p>
        </w:tc>
        <w:tc>
          <w:tcPr>
            <w:tcW w:w="22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0.5≤R＜0.8</w:t>
            </w:r>
          </w:p>
        </w:tc>
        <w:tc>
          <w:tcPr>
            <w:tcW w:w="4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w:t>
            </w:r>
          </w:p>
        </w:tc>
      </w:tr>
      <w:tr>
        <w:tblPrEx>
          <w:tblCellMar>
            <w:top w:w="0" w:type="dxa"/>
            <w:left w:w="108" w:type="dxa"/>
            <w:bottom w:w="0" w:type="dxa"/>
            <w:right w:w="108" w:type="dxa"/>
          </w:tblCellMar>
        </w:tblPrEx>
        <w:trPr>
          <w:trHeight w:val="255" w:hRule="atLeast"/>
        </w:trPr>
        <w:tc>
          <w:tcPr>
            <w:tcW w:w="23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1.5≤R＜2.5</w:t>
            </w:r>
          </w:p>
        </w:tc>
        <w:tc>
          <w:tcPr>
            <w:tcW w:w="22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R≥2.0</w:t>
            </w:r>
          </w:p>
        </w:tc>
        <w:tc>
          <w:tcPr>
            <w:tcW w:w="4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12</w:t>
            </w:r>
          </w:p>
        </w:tc>
      </w:tr>
      <w:tr>
        <w:tblPrEx>
          <w:tblCellMar>
            <w:top w:w="0" w:type="dxa"/>
            <w:left w:w="108" w:type="dxa"/>
            <w:bottom w:w="0" w:type="dxa"/>
            <w:right w:w="108" w:type="dxa"/>
          </w:tblCellMar>
        </w:tblPrEx>
        <w:trPr>
          <w:trHeight w:val="255" w:hRule="atLeast"/>
        </w:trPr>
        <w:tc>
          <w:tcPr>
            <w:tcW w:w="23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2.5≤R＜3.5</w:t>
            </w:r>
          </w:p>
        </w:tc>
        <w:tc>
          <w:tcPr>
            <w:tcW w:w="22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0.8≤R＜1.5</w:t>
            </w:r>
          </w:p>
        </w:tc>
        <w:tc>
          <w:tcPr>
            <w:tcW w:w="4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16</w:t>
            </w:r>
          </w:p>
        </w:tc>
      </w:tr>
      <w:tr>
        <w:trPr>
          <w:trHeight w:val="255" w:hRule="atLeast"/>
        </w:trPr>
        <w:tc>
          <w:tcPr>
            <w:tcW w:w="23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R≥3.5</w:t>
            </w:r>
          </w:p>
        </w:tc>
        <w:tc>
          <w:tcPr>
            <w:tcW w:w="22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1.5≤R＜2.0</w:t>
            </w:r>
          </w:p>
        </w:tc>
        <w:tc>
          <w:tcPr>
            <w:tcW w:w="44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20</w:t>
            </w:r>
          </w:p>
        </w:tc>
      </w:tr>
    </w:tbl>
    <w:p>
      <w:pPr>
        <w:spacing w:line="360" w:lineRule="exact"/>
      </w:pPr>
      <w:r>
        <w:t>(</w:t>
      </w:r>
      <w:r>
        <w:rPr>
          <w:rFonts w:ascii="宋体" w:hAnsi="宋体"/>
        </w:rPr>
        <w:t>对应京津冀</w:t>
      </w:r>
      <w:r>
        <w:t>7.2.1</w:t>
      </w:r>
      <w:r>
        <w:rPr>
          <w:rFonts w:ascii="宋体" w:hAnsi="宋体"/>
        </w:rPr>
        <w:t>条）</w:t>
      </w:r>
      <w:r>
        <w:t>—</w:t>
      </w:r>
      <w:r>
        <w:rPr>
          <w:rFonts w:hint="eastAsia" w:ascii="宋体" w:hAnsi="宋体"/>
        </w:rPr>
        <w:t>建筑、</w:t>
      </w:r>
      <w:r>
        <w:rPr>
          <w:rFonts w:ascii="宋体" w:hAnsi="宋体"/>
        </w:rPr>
        <w:t>规划</w:t>
      </w:r>
    </w:p>
    <w:p>
      <w:pPr>
        <w:spacing w:line="360" w:lineRule="exact"/>
        <w:jc w:val="left"/>
        <w:rPr>
          <w:rFonts w:eastAsia="仿宋"/>
        </w:rPr>
      </w:pPr>
      <w:r>
        <w:rPr>
          <w:rFonts w:ascii="仿宋" w:hAnsi="仿宋" w:eastAsia="仿宋"/>
        </w:rPr>
        <w:t>【条文说明】</w:t>
      </w:r>
    </w:p>
    <w:p>
      <w:pPr>
        <w:spacing w:line="360" w:lineRule="exact"/>
        <w:ind w:firstLine="420" w:firstLineChars="200"/>
        <w:jc w:val="left"/>
        <w:rPr>
          <w:rFonts w:eastAsia="仿宋"/>
        </w:rPr>
      </w:pPr>
      <w:r>
        <w:rPr>
          <w:rFonts w:hint="eastAsia" w:ascii="仿宋" w:hAnsi="仿宋" w:eastAsia="仿宋"/>
        </w:rPr>
        <w:t>对住宅建筑，人均居住用地指标是控制其节地的关键性指标。本标准与现行国家标准《城市居住区规划设计标准》</w:t>
      </w:r>
      <w:r>
        <w:rPr>
          <w:rFonts w:eastAsia="仿宋"/>
        </w:rPr>
        <w:t>GB 50180</w:t>
      </w:r>
      <w:r>
        <w:rPr>
          <w:rFonts w:hint="eastAsia" w:ascii="仿宋" w:hAnsi="仿宋" w:eastAsia="仿宋"/>
        </w:rPr>
        <w:t>进行了对接，并以居住区的最小规模即居住街坊的控制指标为基础，进行人均住宅用地指标的控制。居住街坊是指住宅建筑集中布局、由支路等城市道路围合（一般为</w:t>
      </w:r>
      <w:r>
        <w:rPr>
          <w:rFonts w:eastAsia="仿宋"/>
        </w:rPr>
        <w:t>2hm</w:t>
      </w:r>
      <w:r>
        <w:rPr>
          <w:rFonts w:eastAsia="仿宋"/>
          <w:vertAlign w:val="superscript"/>
        </w:rPr>
        <w:t>2</w:t>
      </w:r>
      <w:r>
        <w:rPr>
          <w:rFonts w:hint="eastAsia" w:ascii="仿宋" w:hAnsi="仿宋" w:eastAsia="仿宋"/>
        </w:rPr>
        <w:t>～</w:t>
      </w:r>
      <w:r>
        <w:rPr>
          <w:rFonts w:eastAsia="仿宋"/>
        </w:rPr>
        <w:t>4hm</w:t>
      </w:r>
      <w:r>
        <w:rPr>
          <w:rFonts w:eastAsia="仿宋"/>
          <w:vertAlign w:val="superscript"/>
        </w:rPr>
        <w:t>2</w:t>
      </w:r>
      <w:r>
        <w:rPr>
          <w:rFonts w:hint="eastAsia" w:ascii="仿宋" w:hAnsi="仿宋" w:eastAsia="仿宋"/>
        </w:rPr>
        <w:t>住宅用地，约</w:t>
      </w:r>
      <w:r>
        <w:rPr>
          <w:rFonts w:eastAsia="仿宋"/>
        </w:rPr>
        <w:t>300</w:t>
      </w:r>
      <w:r>
        <w:rPr>
          <w:rFonts w:hint="eastAsia" w:ascii="仿宋" w:hAnsi="仿宋" w:eastAsia="仿宋"/>
        </w:rPr>
        <w:t>套～</w:t>
      </w:r>
      <w:r>
        <w:rPr>
          <w:rFonts w:eastAsia="仿宋"/>
        </w:rPr>
        <w:t>1000</w:t>
      </w:r>
      <w:r>
        <w:rPr>
          <w:rFonts w:hint="eastAsia" w:ascii="仿宋" w:hAnsi="仿宋" w:eastAsia="仿宋"/>
        </w:rPr>
        <w:t>套住宅）形成的居住基本单元。设计时，如果建设项目规模超过</w:t>
      </w:r>
      <w:r>
        <w:rPr>
          <w:rFonts w:eastAsia="仿宋"/>
        </w:rPr>
        <w:t>4hm</w:t>
      </w:r>
      <w:r>
        <w:rPr>
          <w:rFonts w:eastAsia="仿宋"/>
          <w:vertAlign w:val="superscript"/>
        </w:rPr>
        <w:t>2</w:t>
      </w:r>
      <w:r>
        <w:rPr>
          <w:rFonts w:hint="eastAsia" w:ascii="仿宋" w:hAnsi="仿宋" w:eastAsia="仿宋"/>
        </w:rPr>
        <w:t>，在项目整体指标满足所在地控制性详细规划要求的基础上，应以其小区路围合形成的居住街坊为单元计算人均住宅用地指标。</w:t>
      </w:r>
      <w:r>
        <w:rPr>
          <w:rFonts w:hint="eastAsia" w:eastAsia="仿宋"/>
        </w:rPr>
        <w:t xml:space="preserve"> </w:t>
      </w:r>
    </w:p>
    <w:p>
      <w:pPr>
        <w:spacing w:line="360" w:lineRule="exact"/>
        <w:ind w:firstLine="420" w:firstLineChars="200"/>
        <w:jc w:val="left"/>
        <w:rPr>
          <w:rFonts w:eastAsia="仿宋"/>
        </w:rPr>
      </w:pPr>
      <w:r>
        <w:rPr>
          <w:rFonts w:hint="eastAsia" w:ascii="仿宋" w:hAnsi="仿宋" w:eastAsia="仿宋"/>
        </w:rPr>
        <w:t>对公共建筑，容积率是控制其节地的关键性指标。本标准在充分考虑公共建筑功能特征的基础上进行分类，一类是容积率通常较高的行政办公、商务办公、商业金融、旅馆饭店、交通枢纽等设施，另一类是容积率不宜太高的教育、文化、体育、医疗卫生、社会福利等公共服务设施，设计时应根据建筑类型对应的容积率进行赋值。</w:t>
      </w:r>
    </w:p>
    <w:p>
      <w:pPr>
        <w:pStyle w:val="6"/>
        <w:rPr>
          <w:b/>
        </w:rPr>
      </w:pPr>
      <w:r>
        <w:rPr>
          <w:b/>
          <w:bCs w:val="0"/>
        </w:rPr>
        <w:t xml:space="preserve">6.4.2  </w:t>
      </w:r>
      <w:r>
        <w:rPr>
          <w:rFonts w:ascii="宋体" w:hAnsi="宋体"/>
          <w:b/>
        </w:rPr>
        <w:t>合理开发利用地下空间。</w:t>
      </w:r>
    </w:p>
    <w:p>
      <w:pPr>
        <w:adjustRightInd w:val="0"/>
        <w:snapToGrid w:val="0"/>
        <w:spacing w:before="120" w:beforeLines="50" w:line="288" w:lineRule="auto"/>
        <w:ind w:firstLine="180" w:firstLineChars="100"/>
        <w:jc w:val="center"/>
        <w:rPr>
          <w:rFonts w:ascii="黑体" w:hAnsi="黑体" w:eastAsia="黑体" w:cs="黑体"/>
          <w:bCs/>
          <w:sz w:val="18"/>
          <w:szCs w:val="18"/>
        </w:rPr>
      </w:pPr>
      <w:r>
        <w:rPr>
          <w:rFonts w:hint="eastAsia" w:ascii="黑体" w:hAnsi="黑体" w:eastAsia="黑体" w:cs="黑体"/>
          <w:bCs/>
          <w:sz w:val="18"/>
          <w:szCs w:val="18"/>
        </w:rPr>
        <w:t>表6.4.2 地下空间开发利用指标评分规则</w:t>
      </w:r>
    </w:p>
    <w:tbl>
      <w:tblPr>
        <w:tblStyle w:val="30"/>
        <w:tblW w:w="5000" w:type="pct"/>
        <w:tblInd w:w="0" w:type="dxa"/>
        <w:tblLayout w:type="fixed"/>
        <w:tblCellMar>
          <w:top w:w="0" w:type="dxa"/>
          <w:left w:w="108" w:type="dxa"/>
          <w:bottom w:w="0" w:type="dxa"/>
          <w:right w:w="108" w:type="dxa"/>
        </w:tblCellMar>
      </w:tblPr>
      <w:tblGrid>
        <w:gridCol w:w="941"/>
        <w:gridCol w:w="2999"/>
        <w:gridCol w:w="1650"/>
        <w:gridCol w:w="521"/>
      </w:tblGrid>
      <w:tr>
        <w:tblPrEx>
          <w:tblCellMar>
            <w:top w:w="0" w:type="dxa"/>
            <w:left w:w="108" w:type="dxa"/>
            <w:bottom w:w="0" w:type="dxa"/>
            <w:right w:w="108" w:type="dxa"/>
          </w:tblCellMar>
        </w:tblPrEx>
        <w:trPr>
          <w:trHeight w:val="255" w:hRule="atLeast"/>
        </w:trPr>
        <w:tc>
          <w:tcPr>
            <w:tcW w:w="76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MingLiU" w:hAnsi="MingLiU" w:eastAsia="MingLiU" w:cs="MingLiU"/>
                <w:sz w:val="15"/>
                <w:szCs w:val="15"/>
              </w:rPr>
            </w:pPr>
            <w:r>
              <w:rPr>
                <w:rFonts w:hint="eastAsia" w:ascii="MingLiU" w:hAnsi="MingLiU" w:eastAsia="MingLiU" w:cs="MingLiU"/>
                <w:kern w:val="0"/>
                <w:sz w:val="15"/>
                <w:szCs w:val="15"/>
                <w:lang w:bidi="ar"/>
              </w:rPr>
              <w:t>建筑类</w:t>
            </w:r>
            <w:r>
              <w:rPr>
                <w:rFonts w:hint="eastAsia" w:ascii="宋体" w:hAnsi="宋体" w:cs="宋体"/>
                <w:kern w:val="0"/>
                <w:sz w:val="15"/>
                <w:szCs w:val="15"/>
                <w:lang w:bidi="ar"/>
              </w:rPr>
              <w:t>型</w:t>
            </w:r>
          </w:p>
        </w:tc>
        <w:tc>
          <w:tcPr>
            <w:tcW w:w="3804"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地下空间开发利用指标</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MingLiU" w:hAnsi="MingLiU" w:eastAsia="MingLiU" w:cs="MingLiU"/>
                <w:sz w:val="15"/>
                <w:szCs w:val="15"/>
              </w:rPr>
            </w:pPr>
            <w:r>
              <w:rPr>
                <w:rFonts w:hint="eastAsia" w:ascii="MingLiU" w:hAnsi="MingLiU" w:eastAsia="MingLiU" w:cs="MingLiU"/>
                <w:kern w:val="0"/>
                <w:sz w:val="15"/>
                <w:szCs w:val="15"/>
                <w:lang w:bidi="ar"/>
              </w:rPr>
              <w:t>得分</w:t>
            </w:r>
          </w:p>
        </w:tc>
      </w:tr>
      <w:tr>
        <w:tblPrEx>
          <w:tblCellMar>
            <w:top w:w="0" w:type="dxa"/>
            <w:left w:w="108" w:type="dxa"/>
            <w:bottom w:w="0" w:type="dxa"/>
            <w:right w:w="108" w:type="dxa"/>
          </w:tblCellMar>
        </w:tblPrEx>
        <w:trPr>
          <w:trHeight w:val="255" w:hRule="atLeast"/>
        </w:trPr>
        <w:tc>
          <w:tcPr>
            <w:tcW w:w="769"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MingLiU" w:hAnsi="MingLiU" w:eastAsia="MingLiU" w:cs="MingLiU"/>
                <w:sz w:val="15"/>
                <w:szCs w:val="15"/>
              </w:rPr>
            </w:pPr>
            <w:r>
              <w:rPr>
                <w:rFonts w:hint="eastAsia" w:ascii="MingLiU" w:hAnsi="MingLiU" w:eastAsia="MingLiU" w:cs="MingLiU"/>
                <w:kern w:val="0"/>
                <w:sz w:val="15"/>
                <w:szCs w:val="15"/>
                <w:lang w:bidi="ar"/>
              </w:rPr>
              <w:t>住宅建</w:t>
            </w:r>
            <w:r>
              <w:rPr>
                <w:rFonts w:hint="eastAsia" w:ascii="宋体" w:hAnsi="宋体" w:cs="宋体"/>
                <w:kern w:val="0"/>
                <w:sz w:val="15"/>
                <w:szCs w:val="15"/>
                <w:lang w:bidi="ar"/>
              </w:rPr>
              <w:t>筑</w:t>
            </w:r>
          </w:p>
        </w:tc>
        <w:tc>
          <w:tcPr>
            <w:tcW w:w="245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MingLiU" w:hAnsi="MingLiU" w:cs="MingLiU"/>
                <w:kern w:val="0"/>
                <w:sz w:val="15"/>
                <w:szCs w:val="15"/>
                <w:lang w:bidi="ar"/>
              </w:rPr>
            </w:pPr>
            <w:r>
              <w:rPr>
                <w:rFonts w:hint="eastAsia" w:ascii="MingLiU" w:hAnsi="MingLiU" w:eastAsia="MingLiU" w:cs="MingLiU"/>
                <w:kern w:val="0"/>
                <w:sz w:val="15"/>
                <w:szCs w:val="15"/>
                <w:lang w:bidi="ar"/>
              </w:rPr>
              <w:t>地下</w:t>
            </w:r>
            <w:r>
              <w:rPr>
                <w:rFonts w:hint="eastAsia" w:ascii="宋体" w:hAnsi="宋体" w:cs="宋体"/>
                <w:kern w:val="0"/>
                <w:sz w:val="15"/>
                <w:szCs w:val="15"/>
                <w:lang w:bidi="ar"/>
              </w:rPr>
              <w:t>建筑面积与地上建筑面积的比率</w:t>
            </w:r>
            <w:r>
              <w:rPr>
                <w:rFonts w:hint="eastAsia" w:ascii="MingLiU" w:hAnsi="MingLiU" w:eastAsia="MingLiU" w:cs="MingLiU"/>
                <w:kern w:val="0"/>
                <w:sz w:val="15"/>
                <w:szCs w:val="15"/>
                <w:lang w:bidi="ar"/>
              </w:rPr>
              <w:t>Rg</w:t>
            </w:r>
          </w:p>
          <w:p>
            <w:pPr>
              <w:widowControl/>
              <w:adjustRightInd w:val="0"/>
              <w:snapToGrid w:val="0"/>
              <w:spacing w:line="288" w:lineRule="auto"/>
              <w:jc w:val="left"/>
              <w:textAlignment w:val="center"/>
              <w:rPr>
                <w:rFonts w:ascii="MingLiU" w:hAnsi="MingLiU" w:eastAsia="MingLiU" w:cs="MingLiU"/>
                <w:sz w:val="15"/>
                <w:szCs w:val="15"/>
              </w:rPr>
            </w:pPr>
            <w:r>
              <w:rPr>
                <w:rFonts w:hint="eastAsia" w:ascii="宋体" w:hAnsi="宋体" w:cs="宋体"/>
                <w:kern w:val="0"/>
                <w:sz w:val="15"/>
                <w:szCs w:val="15"/>
                <w:lang w:bidi="ar"/>
              </w:rPr>
              <w:t>地下一层建筑面积与总用地面积的比率</w:t>
            </w:r>
            <w:r>
              <w:rPr>
                <w:rFonts w:hint="eastAsia" w:ascii="MingLiU" w:hAnsi="MingLiU" w:eastAsia="MingLiU" w:cs="MingLiU"/>
                <w:kern w:val="0"/>
                <w:sz w:val="15"/>
                <w:szCs w:val="15"/>
                <w:lang w:bidi="ar"/>
              </w:rPr>
              <w:t>Rp</w:t>
            </w: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5%≤Rg＜20%</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55" w:hRule="atLeast"/>
        </w:trPr>
        <w:tc>
          <w:tcPr>
            <w:tcW w:w="76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MingLiU" w:hAnsi="MingLiU" w:eastAsia="MingLiU" w:cs="MingLiU"/>
                <w:sz w:val="15"/>
                <w:szCs w:val="15"/>
              </w:rPr>
            </w:pPr>
          </w:p>
        </w:tc>
        <w:tc>
          <w:tcPr>
            <w:tcW w:w="245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MingLiU" w:hAnsi="MingLiU" w:eastAsia="MingLiU" w:cs="MingLiU"/>
                <w:sz w:val="15"/>
                <w:szCs w:val="15"/>
              </w:rPr>
            </w:pP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Rg≥20%</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w:t>
            </w:r>
          </w:p>
        </w:tc>
      </w:tr>
      <w:tr>
        <w:tblPrEx>
          <w:tblCellMar>
            <w:top w:w="0" w:type="dxa"/>
            <w:left w:w="108" w:type="dxa"/>
            <w:bottom w:w="0" w:type="dxa"/>
            <w:right w:w="108" w:type="dxa"/>
          </w:tblCellMar>
        </w:tblPrEx>
        <w:trPr>
          <w:trHeight w:val="270" w:hRule="atLeast"/>
        </w:trPr>
        <w:tc>
          <w:tcPr>
            <w:tcW w:w="76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MingLiU" w:hAnsi="MingLiU" w:eastAsia="MingLiU" w:cs="MingLiU"/>
                <w:sz w:val="15"/>
                <w:szCs w:val="15"/>
              </w:rPr>
            </w:pPr>
          </w:p>
        </w:tc>
        <w:tc>
          <w:tcPr>
            <w:tcW w:w="245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MingLiU" w:hAnsi="MingLiU" w:eastAsia="MingLiU" w:cs="MingLiU"/>
                <w:sz w:val="15"/>
                <w:szCs w:val="15"/>
              </w:rPr>
            </w:pP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Rg≥35%且Rp＜60%</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12</w:t>
            </w:r>
          </w:p>
        </w:tc>
      </w:tr>
      <w:tr>
        <w:tblPrEx>
          <w:tblCellMar>
            <w:top w:w="0" w:type="dxa"/>
            <w:left w:w="108" w:type="dxa"/>
            <w:bottom w:w="0" w:type="dxa"/>
            <w:right w:w="108" w:type="dxa"/>
          </w:tblCellMar>
        </w:tblPrEx>
        <w:trPr>
          <w:trHeight w:val="270" w:hRule="atLeast"/>
        </w:trPr>
        <w:tc>
          <w:tcPr>
            <w:tcW w:w="769"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公共</w:t>
            </w:r>
            <w:r>
              <w:rPr>
                <w:rFonts w:hint="eastAsia" w:ascii="MingLiU" w:hAnsi="MingLiU" w:eastAsia="MingLiU" w:cs="MingLiU"/>
                <w:kern w:val="0"/>
                <w:sz w:val="15"/>
                <w:szCs w:val="15"/>
                <w:lang w:bidi="ar"/>
              </w:rPr>
              <w:t>建</w:t>
            </w:r>
            <w:r>
              <w:rPr>
                <w:rFonts w:hint="eastAsia" w:ascii="宋体" w:hAnsi="宋体" w:cs="宋体"/>
                <w:kern w:val="0"/>
                <w:sz w:val="15"/>
                <w:szCs w:val="15"/>
                <w:lang w:bidi="ar"/>
              </w:rPr>
              <w:t>筑</w:t>
            </w:r>
          </w:p>
        </w:tc>
        <w:tc>
          <w:tcPr>
            <w:tcW w:w="245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MingLiU" w:hAnsi="MingLiU" w:cs="MingLiU"/>
                <w:kern w:val="0"/>
                <w:sz w:val="15"/>
                <w:szCs w:val="15"/>
                <w:lang w:bidi="ar"/>
              </w:rPr>
            </w:pPr>
            <w:r>
              <w:rPr>
                <w:rFonts w:hint="eastAsia" w:ascii="MingLiU" w:hAnsi="MingLiU" w:eastAsia="MingLiU" w:cs="MingLiU"/>
                <w:kern w:val="0"/>
                <w:sz w:val="15"/>
                <w:szCs w:val="15"/>
                <w:lang w:bidi="ar"/>
              </w:rPr>
              <w:t>地下</w:t>
            </w:r>
            <w:r>
              <w:rPr>
                <w:rFonts w:hint="eastAsia" w:ascii="宋体" w:hAnsi="宋体" w:cs="宋体"/>
                <w:kern w:val="0"/>
                <w:sz w:val="15"/>
                <w:szCs w:val="15"/>
                <w:lang w:bidi="ar"/>
              </w:rPr>
              <w:t>建筑面积与总用地面积之比</w:t>
            </w:r>
            <w:r>
              <w:rPr>
                <w:rFonts w:hint="eastAsia" w:ascii="MingLiU" w:hAnsi="MingLiU" w:eastAsia="MingLiU" w:cs="MingLiU"/>
                <w:kern w:val="0"/>
                <w:sz w:val="15"/>
                <w:szCs w:val="15"/>
                <w:lang w:bidi="ar"/>
              </w:rPr>
              <w:t>Rp1</w:t>
            </w:r>
          </w:p>
          <w:p>
            <w:pPr>
              <w:widowControl/>
              <w:adjustRightInd w:val="0"/>
              <w:snapToGrid w:val="0"/>
              <w:spacing w:line="288" w:lineRule="auto"/>
              <w:jc w:val="left"/>
              <w:textAlignment w:val="center"/>
              <w:rPr>
                <w:rFonts w:ascii="MingLiU" w:hAnsi="MingLiU" w:eastAsia="MingLiU" w:cs="MingLiU"/>
                <w:sz w:val="15"/>
                <w:szCs w:val="15"/>
              </w:rPr>
            </w:pPr>
            <w:r>
              <w:rPr>
                <w:rFonts w:hint="eastAsia" w:ascii="宋体" w:hAnsi="宋体" w:cs="宋体"/>
                <w:kern w:val="0"/>
                <w:sz w:val="15"/>
                <w:szCs w:val="15"/>
                <w:lang w:bidi="ar"/>
              </w:rPr>
              <w:t>地下一层建筑面积与总用地面积的比率</w:t>
            </w:r>
            <w:r>
              <w:rPr>
                <w:rFonts w:hint="eastAsia" w:ascii="MingLiU" w:hAnsi="MingLiU" w:eastAsia="MingLiU" w:cs="MingLiU"/>
                <w:kern w:val="0"/>
                <w:sz w:val="15"/>
                <w:szCs w:val="15"/>
                <w:lang w:bidi="ar"/>
              </w:rPr>
              <w:t>Rp</w:t>
            </w: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Rp1≥0.5</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76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宋体" w:hAnsi="宋体" w:cs="宋体"/>
                <w:sz w:val="15"/>
                <w:szCs w:val="15"/>
              </w:rPr>
            </w:pPr>
          </w:p>
        </w:tc>
        <w:tc>
          <w:tcPr>
            <w:tcW w:w="245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MingLiU" w:hAnsi="MingLiU" w:eastAsia="MingLiU" w:cs="MingLiU"/>
                <w:sz w:val="15"/>
                <w:szCs w:val="15"/>
              </w:rPr>
            </w:pP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Rp1≥0.7且Rp＜70%</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w:t>
            </w:r>
          </w:p>
        </w:tc>
      </w:tr>
      <w:tr>
        <w:tblPrEx>
          <w:tblCellMar>
            <w:top w:w="0" w:type="dxa"/>
            <w:left w:w="108" w:type="dxa"/>
            <w:bottom w:w="0" w:type="dxa"/>
            <w:right w:w="108" w:type="dxa"/>
          </w:tblCellMar>
        </w:tblPrEx>
        <w:trPr>
          <w:trHeight w:val="270" w:hRule="atLeast"/>
        </w:trPr>
        <w:tc>
          <w:tcPr>
            <w:tcW w:w="76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宋体" w:hAnsi="宋体" w:cs="宋体"/>
                <w:sz w:val="15"/>
                <w:szCs w:val="15"/>
              </w:rPr>
            </w:pPr>
          </w:p>
        </w:tc>
        <w:tc>
          <w:tcPr>
            <w:tcW w:w="245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MingLiU" w:hAnsi="MingLiU" w:eastAsia="MingLiU" w:cs="MingLiU"/>
                <w:sz w:val="15"/>
                <w:szCs w:val="15"/>
              </w:rPr>
            </w:pPr>
          </w:p>
        </w:tc>
        <w:tc>
          <w:tcPr>
            <w:tcW w:w="135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Rp1≥1.0且Rp＜60%</w:t>
            </w:r>
          </w:p>
        </w:tc>
        <w:tc>
          <w:tcPr>
            <w:tcW w:w="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12</w:t>
            </w:r>
          </w:p>
        </w:tc>
      </w:tr>
    </w:tbl>
    <w:p>
      <w:r>
        <w:t xml:space="preserve"> (</w:t>
      </w:r>
      <w:r>
        <w:rPr>
          <w:rFonts w:ascii="宋体" w:hAnsi="宋体"/>
        </w:rPr>
        <w:t>对应京津冀</w:t>
      </w:r>
      <w:r>
        <w:t>7.2.2</w:t>
      </w:r>
      <w:r>
        <w:rPr>
          <w:rFonts w:ascii="宋体" w:hAnsi="宋体"/>
        </w:rPr>
        <w:t>条）</w:t>
      </w:r>
      <w:r>
        <w:t>—</w:t>
      </w:r>
      <w:r>
        <w:rPr>
          <w:rFonts w:ascii="宋体" w:hAnsi="宋体"/>
        </w:rPr>
        <w:t>建筑</w:t>
      </w:r>
    </w:p>
    <w:p>
      <w:pPr>
        <w:spacing w:line="360" w:lineRule="exact"/>
        <w:jc w:val="left"/>
        <w:rPr>
          <w:rFonts w:eastAsia="仿宋"/>
        </w:rPr>
      </w:pPr>
      <w:r>
        <w:rPr>
          <w:rFonts w:ascii="仿宋" w:hAnsi="仿宋" w:eastAsia="仿宋"/>
        </w:rPr>
        <w:t>【条文说明】</w:t>
      </w:r>
    </w:p>
    <w:p>
      <w:pPr>
        <w:spacing w:line="360" w:lineRule="exact"/>
        <w:ind w:firstLine="420" w:firstLineChars="200"/>
        <w:jc w:val="left"/>
        <w:rPr>
          <w:rFonts w:eastAsia="仿宋"/>
        </w:rPr>
      </w:pPr>
      <w:r>
        <w:rPr>
          <w:rFonts w:hint="eastAsia" w:ascii="仿宋" w:hAnsi="仿宋" w:eastAsia="仿宋"/>
        </w:rPr>
        <w:t>开发利用地下空间是城市节约集约用地的重要措施之一。地下空间的开发利用应与地上建筑及其他相关城市空间紧密结合、统一规划，但从雨水渗透及地下水补给、减少径流外排等生态环保要求出发，地下空间也应利用有度、科学合理。</w:t>
      </w:r>
    </w:p>
    <w:p>
      <w:pPr>
        <w:pStyle w:val="6"/>
        <w:rPr>
          <w:b/>
        </w:rPr>
      </w:pPr>
      <w:r>
        <w:rPr>
          <w:b/>
          <w:bCs w:val="0"/>
        </w:rPr>
        <w:t>6.4.3</w:t>
      </w:r>
      <w:r>
        <w:rPr>
          <w:b/>
        </w:rPr>
        <w:t xml:space="preserve">  </w:t>
      </w:r>
      <w:r>
        <w:rPr>
          <w:rFonts w:ascii="宋体" w:hAnsi="宋体"/>
          <w:b/>
        </w:rPr>
        <w:t>采用机械式停车设施、地下停车库或地面停车楼等方式：</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住宅建筑地面停车位数量与住宅总套数的比率小于</w:t>
      </w:r>
      <w:r>
        <w:rPr>
          <w:rFonts w:ascii="Times New Roman" w:hAnsi="Times New Roman"/>
        </w:rPr>
        <w:t>10%</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公共建筑地面停车占地面积与其总建设用地面积的比率小于</w:t>
      </w:r>
      <w:r>
        <w:rPr>
          <w:rFonts w:ascii="Times New Roman" w:hAnsi="Times New Roman"/>
        </w:rPr>
        <w:t>8%</w:t>
      </w:r>
      <w:r>
        <w:rPr>
          <w:rFonts w:ascii="宋体" w:hAnsi="宋体"/>
        </w:rPr>
        <w:t>。</w:t>
      </w:r>
    </w:p>
    <w:p>
      <w:pPr>
        <w:spacing w:line="360" w:lineRule="exact"/>
      </w:pPr>
      <w:r>
        <w:t>(</w:t>
      </w:r>
      <w:r>
        <w:rPr>
          <w:rFonts w:ascii="宋体" w:hAnsi="宋体"/>
        </w:rPr>
        <w:t>对应京津冀</w:t>
      </w:r>
      <w:r>
        <w:t>7.2.3</w:t>
      </w:r>
      <w:r>
        <w:rPr>
          <w:rFonts w:ascii="宋体" w:hAnsi="宋体"/>
        </w:rPr>
        <w:t>条）</w:t>
      </w:r>
      <w:r>
        <w:t>—</w:t>
      </w:r>
      <w:r>
        <w:rPr>
          <w:rFonts w:ascii="宋体" w:hAnsi="宋体"/>
        </w:rPr>
        <w:t>建筑、规划</w:t>
      </w:r>
    </w:p>
    <w:p>
      <w:pPr>
        <w:spacing w:line="360" w:lineRule="exact"/>
        <w:jc w:val="left"/>
        <w:rPr>
          <w:rFonts w:eastAsia="仿宋"/>
        </w:rPr>
      </w:pPr>
      <w:r>
        <w:rPr>
          <w:rFonts w:ascii="仿宋" w:hAnsi="仿宋" w:eastAsia="仿宋"/>
        </w:rPr>
        <w:t>【条文说明】</w:t>
      </w:r>
    </w:p>
    <w:p>
      <w:pPr>
        <w:spacing w:line="360" w:lineRule="exact"/>
        <w:ind w:firstLine="420" w:firstLineChars="200"/>
        <w:jc w:val="left"/>
        <w:rPr>
          <w:rFonts w:ascii="仿宋" w:hAnsi="仿宋" w:eastAsia="仿宋"/>
        </w:rPr>
      </w:pPr>
      <w:r>
        <w:rPr>
          <w:rFonts w:hint="eastAsia" w:ascii="仿宋" w:hAnsi="仿宋" w:eastAsia="仿宋"/>
        </w:rPr>
        <w:t>本条鼓励建设立体式停车设施节约集约利用土地，以节约集约利用土地，提高土地使用效率，让更多的地面空间作为公共活动空间或公共绿地，营造宜居环境。</w:t>
      </w:r>
    </w:p>
    <w:p>
      <w:pPr>
        <w:pStyle w:val="6"/>
        <w:rPr>
          <w:b/>
        </w:rPr>
      </w:pPr>
      <w:r>
        <w:rPr>
          <w:b/>
          <w:bCs w:val="0"/>
        </w:rPr>
        <w:t>6.4.</w:t>
      </w:r>
      <w:r>
        <w:rPr>
          <w:rFonts w:hint="eastAsia"/>
          <w:b/>
          <w:bCs w:val="0"/>
        </w:rPr>
        <w:t>4</w:t>
      </w:r>
      <w:r>
        <w:rPr>
          <w:b/>
          <w:bCs w:val="0"/>
        </w:rPr>
        <w:t xml:space="preserve">  </w:t>
      </w:r>
      <w:r>
        <w:rPr>
          <w:rFonts w:hint="eastAsia"/>
          <w:b/>
          <w:bCs w:val="0"/>
        </w:rPr>
        <w:t>公共</w:t>
      </w:r>
      <w:r>
        <w:rPr>
          <w:rFonts w:hint="eastAsia"/>
          <w:b/>
        </w:rPr>
        <w:t>建筑围护结构热工性能比现行建筑节能设计标准提高</w:t>
      </w:r>
      <w:r>
        <w:rPr>
          <w:b/>
        </w:rPr>
        <w:t>10</w:t>
      </w:r>
      <w:r>
        <w:rPr>
          <w:rFonts w:hint="eastAsia"/>
          <w:b/>
        </w:rPr>
        <w:t>%；居住建筑围护结构热工性能比现行建筑节能设计标准提高</w:t>
      </w:r>
      <w:r>
        <w:rPr>
          <w:b/>
        </w:rPr>
        <w:t>15</w:t>
      </w:r>
      <w:r>
        <w:rPr>
          <w:rFonts w:hint="eastAsia"/>
          <w:b/>
        </w:rPr>
        <w:t>%。</w:t>
      </w:r>
      <w:r>
        <w:rPr>
          <w:rFonts w:ascii="宋体" w:hAnsi="宋体"/>
          <w:b/>
        </w:rPr>
        <w:t>（对应京津冀标准</w:t>
      </w:r>
      <w:r>
        <w:rPr>
          <w:b/>
        </w:rPr>
        <w:t>7.2.4</w:t>
      </w:r>
      <w:r>
        <w:rPr>
          <w:rFonts w:ascii="宋体" w:hAnsi="宋体"/>
          <w:b/>
        </w:rPr>
        <w:t>条）</w:t>
      </w:r>
      <w:r>
        <w:rPr>
          <w:b/>
        </w:rPr>
        <w:t>-</w:t>
      </w:r>
      <w:r>
        <w:rPr>
          <w:rFonts w:ascii="宋体" w:hAnsi="宋体"/>
          <w:b/>
        </w:rPr>
        <w:t>建筑、暖通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围护结构热工性能应优于国家现行有关建筑节能设计标准对外墙、屋顶、外窗、幕墙等围护结构主要部位的传热系数</w:t>
      </w:r>
      <w:r>
        <w:rPr>
          <w:rFonts w:eastAsia="仿宋"/>
        </w:rPr>
        <w:t>K</w:t>
      </w:r>
      <w:r>
        <w:rPr>
          <w:rFonts w:hint="eastAsia" w:ascii="仿宋" w:hAnsi="仿宋" w:eastAsia="仿宋"/>
        </w:rPr>
        <w:t>和太阳得热系数</w:t>
      </w:r>
      <w:r>
        <w:rPr>
          <w:rFonts w:eastAsia="仿宋"/>
        </w:rPr>
        <w:t>SHGC</w:t>
      </w:r>
      <w:r>
        <w:rPr>
          <w:rFonts w:hint="eastAsia" w:ascii="仿宋" w:hAnsi="仿宋" w:eastAsia="仿宋"/>
        </w:rPr>
        <w:t>的要求。对于严寒和寒冷地区的建筑，不对其太阳得热系数</w:t>
      </w:r>
      <w:r>
        <w:rPr>
          <w:rFonts w:eastAsia="仿宋"/>
        </w:rPr>
        <w:t>SHGC</w:t>
      </w:r>
      <w:r>
        <w:rPr>
          <w:rFonts w:hint="eastAsia" w:ascii="仿宋" w:hAnsi="仿宋" w:eastAsia="仿宋"/>
        </w:rPr>
        <w:t>做进一步提升的要求，只对其围护结构的传热系数</w:t>
      </w:r>
      <w:r>
        <w:rPr>
          <w:rFonts w:eastAsia="仿宋"/>
        </w:rPr>
        <w:t>K</w:t>
      </w:r>
      <w:r>
        <w:rPr>
          <w:rFonts w:hint="eastAsia" w:ascii="仿宋" w:hAnsi="仿宋" w:eastAsia="仿宋"/>
        </w:rPr>
        <w:t>提出要求，但窗墙比超过</w:t>
      </w:r>
      <w:r>
        <w:rPr>
          <w:rFonts w:eastAsia="仿宋"/>
        </w:rPr>
        <w:t>0.5</w:t>
      </w:r>
      <w:r>
        <w:rPr>
          <w:rFonts w:hint="eastAsia" w:ascii="仿宋" w:hAnsi="仿宋" w:eastAsia="仿宋"/>
        </w:rPr>
        <w:t>的朝向除外。</w:t>
      </w:r>
    </w:p>
    <w:p>
      <w:pPr>
        <w:pStyle w:val="6"/>
        <w:rPr>
          <w:b/>
        </w:rPr>
      </w:pPr>
      <w:r>
        <w:rPr>
          <w:b/>
          <w:bCs w:val="0"/>
        </w:rPr>
        <w:t xml:space="preserve">6.4.5  </w:t>
      </w:r>
      <w:r>
        <w:rPr>
          <w:rFonts w:ascii="宋体" w:hAnsi="宋体"/>
          <w:b/>
        </w:rPr>
        <w:t>采用节能型电气设备及节能控制措施：</w:t>
      </w:r>
    </w:p>
    <w:p>
      <w:pPr>
        <w:pStyle w:val="42"/>
        <w:ind w:firstLine="422"/>
        <w:rPr>
          <w:rFonts w:ascii="宋体" w:hAnsi="宋体"/>
          <w:color w:val="FF0000"/>
        </w:rPr>
      </w:pPr>
      <w:r>
        <w:rPr>
          <w:rFonts w:ascii="Times New Roman" w:hAnsi="Times New Roman"/>
          <w:b/>
          <w:bCs/>
          <w:color w:val="FF0000"/>
        </w:rPr>
        <w:t>1</w:t>
      </w:r>
      <w:r>
        <w:rPr>
          <w:rFonts w:ascii="Times New Roman" w:hAnsi="Times New Roman"/>
          <w:color w:val="FF0000"/>
        </w:rPr>
        <w:t xml:space="preserve">  房间或场所的</w:t>
      </w:r>
      <w:r>
        <w:rPr>
          <w:rFonts w:ascii="宋体" w:hAnsi="宋体"/>
          <w:color w:val="FF0000"/>
        </w:rPr>
        <w:t>照明功率密度限值满足现行国家标</w:t>
      </w:r>
      <w:r>
        <w:rPr>
          <w:rFonts w:hint="eastAsia" w:ascii="宋体" w:hAnsi="宋体"/>
          <w:color w:val="FF0000"/>
        </w:rPr>
        <w:t>准《建筑</w:t>
      </w:r>
      <w:r>
        <w:rPr>
          <w:rFonts w:ascii="宋体" w:hAnsi="宋体"/>
          <w:color w:val="FF0000"/>
        </w:rPr>
        <w:t>节能与可再生能源利用通用规范》</w:t>
      </w:r>
      <w:r>
        <w:rPr>
          <w:color w:val="FF0000"/>
        </w:rPr>
        <w:t>GB 55015的要求</w:t>
      </w:r>
      <w:r>
        <w:rPr>
          <w:rFonts w:hint="eastAsia" w:ascii="宋体" w:hAnsi="宋体"/>
          <w:color w:val="FF0000"/>
        </w:rPr>
        <w:t>，得 5</w:t>
      </w:r>
      <w:r>
        <w:rPr>
          <w:rFonts w:ascii="宋体" w:hAnsi="宋体"/>
          <w:color w:val="FF0000"/>
        </w:rPr>
        <w:t xml:space="preserve"> </w:t>
      </w:r>
      <w:r>
        <w:rPr>
          <w:rFonts w:hint="eastAsia" w:ascii="宋体" w:hAnsi="宋体"/>
          <w:color w:val="FF0000"/>
        </w:rPr>
        <w:t>分。</w:t>
      </w:r>
    </w:p>
    <w:p>
      <w:pPr>
        <w:pStyle w:val="42"/>
        <w:ind w:firstLine="420"/>
        <w:rPr>
          <w:color w:val="FF0000"/>
        </w:rPr>
      </w:pPr>
      <w:r>
        <w:rPr>
          <w:rFonts w:hint="eastAsia" w:ascii="宋体" w:hAnsi="宋体"/>
          <w:color w:val="FF0000"/>
        </w:rPr>
        <w:t>3</w:t>
      </w:r>
      <w:r>
        <w:rPr>
          <w:rFonts w:ascii="宋体" w:hAnsi="宋体"/>
          <w:color w:val="FF0000"/>
        </w:rPr>
        <w:t xml:space="preserve"> </w:t>
      </w:r>
      <w:r>
        <w:rPr>
          <w:rFonts w:hint="eastAsia" w:ascii="宋体" w:hAnsi="宋体"/>
          <w:color w:val="FF0000"/>
        </w:rPr>
        <w:t>照明产品、</w:t>
      </w:r>
      <w:r>
        <w:rPr>
          <w:rFonts w:ascii="宋体" w:hAnsi="宋体"/>
          <w:color w:val="FF0000"/>
        </w:rPr>
        <w:t>电力变压器</w:t>
      </w:r>
      <w:r>
        <w:rPr>
          <w:rFonts w:hint="eastAsia" w:ascii="宋体" w:hAnsi="宋体"/>
          <w:color w:val="FF0000"/>
        </w:rPr>
        <w:t xml:space="preserve">、水泵、风机等设备满足国家现行有关标准的节能评价值的要求，得 </w:t>
      </w:r>
      <w:r>
        <w:rPr>
          <w:rFonts w:ascii="宋体" w:hAnsi="宋体"/>
          <w:color w:val="FF0000"/>
        </w:rPr>
        <w:t xml:space="preserve">3 </w:t>
      </w:r>
      <w:r>
        <w:rPr>
          <w:rFonts w:hint="eastAsia" w:ascii="宋体" w:hAnsi="宋体"/>
          <w:color w:val="FF0000"/>
        </w:rPr>
        <w:t>分。</w:t>
      </w:r>
    </w:p>
    <w:p>
      <w:pPr>
        <w:spacing w:line="360" w:lineRule="exact"/>
      </w:pPr>
      <w:r>
        <w:rPr>
          <w:rFonts w:ascii="宋体" w:hAnsi="宋体"/>
        </w:rPr>
        <w:t>（对应京津冀</w:t>
      </w:r>
      <w:r>
        <w:t>7.2.7</w:t>
      </w:r>
      <w:r>
        <w:rPr>
          <w:rFonts w:ascii="宋体" w:hAnsi="宋体"/>
        </w:rPr>
        <w:t>第</w:t>
      </w:r>
      <w:r>
        <w:rPr>
          <w:rFonts w:hint="eastAsia"/>
        </w:rPr>
        <w:t>1</w:t>
      </w:r>
      <w:r>
        <w:rPr>
          <w:rFonts w:hint="eastAsia" w:ascii="宋体" w:hAnsi="宋体"/>
        </w:rPr>
        <w:t>款、第</w:t>
      </w:r>
      <w:r>
        <w:rPr>
          <w:rFonts w:hint="eastAsia"/>
        </w:rPr>
        <w:t>3</w:t>
      </w:r>
      <w:r>
        <w:rPr>
          <w:rFonts w:hint="eastAsia" w:ascii="宋体" w:hAnsi="宋体"/>
        </w:rPr>
        <w:t>款</w:t>
      </w:r>
      <w:r>
        <w:rPr>
          <w:rFonts w:ascii="宋体" w:hAnsi="宋体"/>
        </w:rPr>
        <w:t>）</w:t>
      </w:r>
      <w:r>
        <w:t>-</w:t>
      </w:r>
      <w:r>
        <w:rPr>
          <w:rFonts w:ascii="宋体" w:hAnsi="宋体"/>
        </w:rPr>
        <w:t>电气</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电气设备的节能选型及控制措施，对于实现电气系统节能起着关键的作用。</w:t>
      </w:r>
    </w:p>
    <w:p>
      <w:pPr>
        <w:widowControl/>
        <w:spacing w:line="360" w:lineRule="exact"/>
        <w:ind w:firstLine="420" w:firstLineChars="200"/>
      </w:pPr>
      <w:r>
        <w:rPr>
          <w:rFonts w:hint="eastAsia" w:ascii="仿宋" w:hAnsi="仿宋" w:eastAsia="仿宋"/>
        </w:rPr>
        <w:t>第</w:t>
      </w:r>
      <w:r>
        <w:rPr>
          <w:rFonts w:eastAsia="仿宋"/>
        </w:rPr>
        <w:t>1</w:t>
      </w:r>
      <w:r>
        <w:rPr>
          <w:rFonts w:hint="eastAsia" w:ascii="仿宋" w:hAnsi="仿宋" w:eastAsia="仿宋"/>
        </w:rPr>
        <w:t>款</w:t>
      </w:r>
      <w:r>
        <w:rPr>
          <w:rFonts w:ascii="仿宋" w:hAnsi="仿宋" w:eastAsia="仿宋"/>
        </w:rPr>
        <w:t xml:space="preserve"> </w:t>
      </w:r>
      <w:r>
        <w:rPr>
          <w:rFonts w:hint="eastAsia" w:ascii="仿宋" w:hAnsi="仿宋" w:eastAsia="仿宋"/>
        </w:rPr>
        <w:t>房间或场所照明功率密度</w:t>
      </w:r>
      <w:r>
        <w:rPr>
          <w:rFonts w:ascii="仿宋" w:hAnsi="仿宋" w:eastAsia="仿宋"/>
        </w:rPr>
        <w:t>限</w:t>
      </w:r>
      <w:r>
        <w:rPr>
          <w:rFonts w:hint="eastAsia" w:ascii="仿宋" w:hAnsi="仿宋" w:eastAsia="仿宋"/>
        </w:rPr>
        <w:t>值应满足</w:t>
      </w:r>
      <w:r>
        <w:rPr>
          <w:rFonts w:ascii="仿宋" w:hAnsi="仿宋" w:eastAsia="仿宋"/>
        </w:rPr>
        <w:t>现行国家标准</w:t>
      </w:r>
      <w:r>
        <w:rPr>
          <w:rFonts w:hint="eastAsia" w:ascii="仿宋" w:hAnsi="仿宋" w:eastAsia="仿宋"/>
        </w:rPr>
        <w:t>《建筑节能与可再生能源利用通用规范》</w:t>
      </w:r>
      <w:r>
        <w:rPr>
          <w:rFonts w:hint="eastAsia" w:eastAsia="仿宋"/>
        </w:rPr>
        <w:t>GB 55015</w:t>
      </w:r>
      <w:r>
        <w:rPr>
          <w:rFonts w:eastAsia="仿宋"/>
        </w:rPr>
        <w:t>的有关</w:t>
      </w:r>
      <w:r>
        <w:rPr>
          <w:rFonts w:hint="eastAsia" w:ascii="仿宋" w:hAnsi="仿宋" w:eastAsia="仿宋"/>
        </w:rPr>
        <w:t>要求。</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 xml:space="preserve"> 3 </w:t>
      </w:r>
      <w:r>
        <w:rPr>
          <w:rFonts w:hint="eastAsia" w:ascii="仿宋" w:hAnsi="仿宋" w:eastAsia="仿宋"/>
        </w:rPr>
        <w:t>款</w:t>
      </w:r>
      <w:r>
        <w:rPr>
          <w:rFonts w:ascii="仿宋" w:hAnsi="仿宋" w:eastAsia="仿宋"/>
        </w:rPr>
        <w:t xml:space="preserve"> </w:t>
      </w:r>
      <w:r>
        <w:rPr>
          <w:rFonts w:hint="eastAsia" w:ascii="仿宋" w:hAnsi="仿宋" w:eastAsia="仿宋"/>
        </w:rPr>
        <w:t>电力变压器、电动机、交流接触器和照明产品的能效水平</w:t>
      </w:r>
      <w:r>
        <w:rPr>
          <w:rFonts w:ascii="仿宋" w:hAnsi="仿宋" w:eastAsia="仿宋"/>
        </w:rPr>
        <w:t>应</w:t>
      </w:r>
      <w:r>
        <w:rPr>
          <w:rFonts w:hint="eastAsia" w:ascii="仿宋" w:hAnsi="仿宋" w:eastAsia="仿宋"/>
        </w:rPr>
        <w:t>满足</w:t>
      </w:r>
      <w:r>
        <w:rPr>
          <w:rFonts w:ascii="仿宋" w:hAnsi="仿宋" w:eastAsia="仿宋"/>
        </w:rPr>
        <w:t>现行国家标准</w:t>
      </w:r>
      <w:r>
        <w:rPr>
          <w:rFonts w:hint="eastAsia" w:ascii="仿宋" w:hAnsi="仿宋" w:eastAsia="仿宋"/>
        </w:rPr>
        <w:t>《建筑节能与可再生能源利用通用规范》</w:t>
      </w:r>
      <w:r>
        <w:rPr>
          <w:rFonts w:hint="eastAsia" w:eastAsia="仿宋"/>
        </w:rPr>
        <w:t>GB 55015</w:t>
      </w:r>
      <w:r>
        <w:rPr>
          <w:rFonts w:eastAsia="仿宋"/>
        </w:rPr>
        <w:t>的有关</w:t>
      </w:r>
      <w:r>
        <w:rPr>
          <w:rFonts w:hint="eastAsia" w:ascii="仿宋" w:hAnsi="仿宋" w:eastAsia="仿宋"/>
        </w:rPr>
        <w:t>要求。</w:t>
      </w:r>
    </w:p>
    <w:p>
      <w:pPr>
        <w:pStyle w:val="6"/>
        <w:rPr>
          <w:b/>
        </w:rPr>
      </w:pPr>
      <w:r>
        <w:rPr>
          <w:b/>
          <w:bCs w:val="0"/>
        </w:rPr>
        <w:t>6.4.</w:t>
      </w:r>
      <w:r>
        <w:rPr>
          <w:rFonts w:hint="eastAsia"/>
          <w:b/>
          <w:bCs w:val="0"/>
        </w:rPr>
        <w:t>7</w:t>
      </w:r>
      <w:r>
        <w:rPr>
          <w:b/>
          <w:bCs w:val="0"/>
        </w:rPr>
        <w:t xml:space="preserve">  </w:t>
      </w:r>
      <w:r>
        <w:rPr>
          <w:rFonts w:ascii="宋体" w:hAnsi="宋体"/>
          <w:b/>
        </w:rPr>
        <w:t>绿化灌溉系统采用节水设备或技术：</w:t>
      </w:r>
    </w:p>
    <w:p>
      <w:pPr>
        <w:pStyle w:val="42"/>
        <w:numPr>
          <w:ilvl w:val="0"/>
          <w:numId w:val="4"/>
        </w:numPr>
        <w:ind w:firstLine="420"/>
        <w:rPr>
          <w:rFonts w:ascii="Times New Roman" w:hAnsi="Times New Roman"/>
        </w:rPr>
      </w:pPr>
      <w:r>
        <w:rPr>
          <w:rFonts w:hint="eastAsia" w:ascii="宋体" w:hAnsi="宋体"/>
        </w:rPr>
        <w:t>绿化灌溉</w:t>
      </w:r>
      <w:r>
        <w:rPr>
          <w:rFonts w:ascii="宋体" w:hAnsi="宋体"/>
        </w:rPr>
        <w:t>采用</w:t>
      </w:r>
      <w:r>
        <w:rPr>
          <w:rFonts w:hint="eastAsia" w:ascii="宋体" w:hAnsi="宋体"/>
        </w:rPr>
        <w:t>喷灌、微灌等节水灌溉系统；</w:t>
      </w:r>
    </w:p>
    <w:p>
      <w:pPr>
        <w:pStyle w:val="42"/>
        <w:numPr>
          <w:ilvl w:val="0"/>
          <w:numId w:val="4"/>
        </w:numPr>
        <w:ind w:firstLine="420"/>
        <w:rPr>
          <w:rFonts w:ascii="Times New Roman" w:hAnsi="Times New Roman"/>
        </w:rPr>
      </w:pPr>
      <w:r>
        <w:rPr>
          <w:rFonts w:ascii="宋体" w:hAnsi="宋体"/>
        </w:rPr>
        <w:t>在采用节水灌溉系统的基础上，设置土壤湿度感应器、雨天自动关闭装置等节水控制措施，或种植无须永久灌溉植物；</w:t>
      </w:r>
    </w:p>
    <w:p>
      <w:pPr>
        <w:widowControl/>
        <w:spacing w:line="360" w:lineRule="exact"/>
        <w:jc w:val="left"/>
      </w:pPr>
      <w:r>
        <w:rPr>
          <w:rFonts w:ascii="宋体" w:hAnsi="宋体"/>
        </w:rPr>
        <w:t>对应</w:t>
      </w:r>
      <w:r>
        <w:rPr>
          <w:rFonts w:ascii="黑体" w:hAnsi="黑体" w:eastAsia="黑体"/>
        </w:rPr>
        <w:t>京津冀</w:t>
      </w:r>
      <w:r>
        <w:t>7.2.11.</w:t>
      </w:r>
      <w:r>
        <w:rPr>
          <w:rFonts w:hint="eastAsia"/>
        </w:rPr>
        <w:t>1</w:t>
      </w:r>
      <w:r>
        <w:rPr>
          <w:rFonts w:ascii="宋体" w:hAnsi="宋体"/>
        </w:rPr>
        <w:t>条</w:t>
      </w:r>
      <w:r>
        <w:rPr>
          <w:rFonts w:hint="eastAsia"/>
        </w:rPr>
        <w:t xml:space="preserve"> </w:t>
      </w:r>
      <w:r>
        <w:rPr>
          <w:rFonts w:hint="eastAsia" w:ascii="宋体" w:hAnsi="宋体"/>
        </w:rPr>
        <w:t>给排水、电气</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绿化灌溉应采用喷灌、微灌等节水灌溉方式，同时还可采用土壤湿度传感器或雨天自动关闭等节水控制方式。</w:t>
      </w:r>
    </w:p>
    <w:p>
      <w:pPr>
        <w:spacing w:line="360" w:lineRule="exact"/>
        <w:ind w:firstLine="420" w:firstLineChars="200"/>
        <w:rPr>
          <w:rFonts w:eastAsia="仿宋"/>
        </w:rPr>
      </w:pPr>
      <w:r>
        <w:rPr>
          <w:rFonts w:hint="eastAsia" w:ascii="仿宋" w:hAnsi="仿宋" w:eastAsia="仿宋"/>
        </w:rPr>
        <w:t>采用再生水灌溉时，因水中微生物在空气中极易传播，应避免采用喷灌方式。微灌包括滴灌、微喷灌、涌流灌和地下渗灌。</w:t>
      </w:r>
    </w:p>
    <w:p>
      <w:pPr>
        <w:spacing w:line="360" w:lineRule="exact"/>
        <w:ind w:firstLine="420" w:firstLineChars="200"/>
        <w:rPr>
          <w:rFonts w:eastAsia="仿宋"/>
        </w:rPr>
      </w:pPr>
      <w:r>
        <w:rPr>
          <w:rFonts w:hint="eastAsia" w:ascii="仿宋" w:hAnsi="仿宋" w:eastAsia="仿宋"/>
        </w:rPr>
        <w:t>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p>
    <w:p>
      <w:pPr>
        <w:spacing w:line="360" w:lineRule="exact"/>
        <w:ind w:firstLine="420" w:firstLineChars="200"/>
        <w:rPr>
          <w:rFonts w:eastAsia="仿宋"/>
        </w:rPr>
      </w:pPr>
      <w:r>
        <w:rPr>
          <w:rFonts w:hint="eastAsia" w:ascii="仿宋" w:hAnsi="仿宋" w:eastAsia="仿宋"/>
        </w:rPr>
        <w:t>当项目</w:t>
      </w:r>
      <w:r>
        <w:rPr>
          <w:rFonts w:eastAsia="仿宋"/>
        </w:rPr>
        <w:t>90%</w:t>
      </w:r>
      <w:r>
        <w:rPr>
          <w:rFonts w:hint="eastAsia" w:ascii="仿宋" w:hAnsi="仿宋" w:eastAsia="仿宋"/>
        </w:rPr>
        <w:t>以上的绿化面积采用了高效节水灌溉方式或节水控制措施时，方可判定按</w:t>
      </w:r>
      <w:r>
        <w:rPr>
          <w:rFonts w:eastAsia="仿宋"/>
        </w:rPr>
        <w:t>“</w:t>
      </w:r>
      <w:r>
        <w:rPr>
          <w:rFonts w:hint="eastAsia" w:ascii="仿宋" w:hAnsi="仿宋" w:eastAsia="仿宋"/>
        </w:rPr>
        <w:t>采用节水灌溉系统</w:t>
      </w:r>
      <w:r>
        <w:rPr>
          <w:rFonts w:eastAsia="仿宋"/>
        </w:rPr>
        <w:t>”</w:t>
      </w:r>
      <w:r>
        <w:rPr>
          <w:rFonts w:hint="eastAsia" w:ascii="仿宋" w:hAnsi="仿宋" w:eastAsia="仿宋"/>
        </w:rPr>
        <w:t>得分；采用移动喷灌头本条不得分。当</w:t>
      </w:r>
      <w:r>
        <w:rPr>
          <w:rFonts w:eastAsia="仿宋"/>
        </w:rPr>
        <w:t>50%</w:t>
      </w:r>
      <w:r>
        <w:rPr>
          <w:rFonts w:hint="eastAsia" w:ascii="仿宋" w:hAnsi="仿宋" w:eastAsia="仿宋"/>
        </w:rPr>
        <w:t>以上的绿化面积种植了无须永久灌溉植物，且其余部分绿化采用了节水灌溉方式时，可判定按</w:t>
      </w:r>
      <w:r>
        <w:rPr>
          <w:rFonts w:eastAsia="仿宋"/>
        </w:rPr>
        <w:t>“</w:t>
      </w:r>
      <w:r>
        <w:rPr>
          <w:rFonts w:hint="eastAsia" w:ascii="仿宋" w:hAnsi="仿宋" w:eastAsia="仿宋"/>
        </w:rPr>
        <w:t>种植无须永久灌溉植物</w:t>
      </w:r>
      <w:r>
        <w:rPr>
          <w:rFonts w:eastAsia="仿宋"/>
        </w:rPr>
        <w:t>”</w:t>
      </w:r>
      <w:r>
        <w:rPr>
          <w:rFonts w:hint="eastAsia" w:ascii="仿宋" w:hAnsi="仿宋" w:eastAsia="仿宋"/>
        </w:rPr>
        <w:t>得分。当选用无须永久灌溉植物时，设计文件中应提供植物配置表，并说明是否属无须永久灌溉植物，申报方应提供当地植物名录，说明所选植物的耐旱性能。</w:t>
      </w:r>
    </w:p>
    <w:p>
      <w:pPr>
        <w:pStyle w:val="6"/>
        <w:rPr>
          <w:b/>
        </w:rPr>
      </w:pPr>
      <w:r>
        <w:rPr>
          <w:b/>
          <w:bCs w:val="0"/>
        </w:rPr>
        <w:t>6.4.</w:t>
      </w:r>
      <w:r>
        <w:rPr>
          <w:rFonts w:hint="eastAsia"/>
          <w:b/>
          <w:bCs w:val="0"/>
        </w:rPr>
        <w:t>8</w:t>
      </w:r>
      <w:r>
        <w:rPr>
          <w:b/>
          <w:bCs w:val="0"/>
        </w:rPr>
        <w:t xml:space="preserve"> </w:t>
      </w:r>
      <w:r>
        <w:rPr>
          <w:rFonts w:hint="eastAsia"/>
          <w:b/>
          <w:bCs w:val="0"/>
        </w:rPr>
        <w:t xml:space="preserve"> </w:t>
      </w:r>
      <w:r>
        <w:rPr>
          <w:rFonts w:hint="eastAsia" w:ascii="宋体" w:hAnsi="宋体"/>
          <w:b/>
          <w:bCs w:val="0"/>
        </w:rPr>
        <w:t>根据项目所在地的政府有关要求或项目环评报告的要求，在</w:t>
      </w:r>
      <w:r>
        <w:rPr>
          <w:rFonts w:ascii="宋体" w:hAnsi="宋体"/>
          <w:b/>
        </w:rPr>
        <w:t>使用非传统水源</w:t>
      </w:r>
      <w:r>
        <w:rPr>
          <w:rFonts w:hint="eastAsia" w:ascii="宋体" w:hAnsi="宋体"/>
          <w:b/>
        </w:rPr>
        <w:t>时</w:t>
      </w:r>
      <w:r>
        <w:rPr>
          <w:rFonts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绿化灌溉、车库及道路冲洗、洗车用水</w:t>
      </w:r>
      <w:r>
        <w:rPr>
          <w:rFonts w:hint="eastAsia" w:ascii="宋体" w:hAnsi="宋体"/>
        </w:rPr>
        <w:t>等</w:t>
      </w:r>
      <w:r>
        <w:rPr>
          <w:rFonts w:ascii="宋体" w:hAnsi="宋体"/>
        </w:rPr>
        <w:t>采用非传统水源</w:t>
      </w:r>
      <w:r>
        <w:rPr>
          <w:rFonts w:hint="eastAsia"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冲厕采用非传统水源</w:t>
      </w:r>
      <w:r>
        <w:rPr>
          <w:rFonts w:hint="eastAsia" w:ascii="宋体" w:hAnsi="宋体"/>
        </w:rPr>
        <w:t>。</w:t>
      </w:r>
    </w:p>
    <w:p>
      <w:pPr>
        <w:spacing w:line="360" w:lineRule="exact"/>
      </w:pPr>
      <w:r>
        <w:rPr>
          <w:rFonts w:ascii="宋体" w:hAnsi="宋体"/>
        </w:rPr>
        <w:t>对应</w:t>
      </w:r>
      <w:r>
        <w:rPr>
          <w:rFonts w:ascii="黑体" w:hAnsi="黑体" w:eastAsia="黑体"/>
        </w:rPr>
        <w:t>京津冀</w:t>
      </w:r>
      <w:r>
        <w:t>7.2.13</w:t>
      </w:r>
      <w:r>
        <w:rPr>
          <w:rFonts w:ascii="宋体" w:hAnsi="宋体"/>
        </w:rPr>
        <w:t>条（给排水）</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非传统水源指不同于传统地表水供水和地下水供水的水源，包括再生水、雨水、海水等，再生水又分市政再生水和建筑中水。非传统水源的选择与利用方案应通过经济技术比较确定：</w:t>
      </w:r>
    </w:p>
    <w:p>
      <w:pPr>
        <w:spacing w:line="360" w:lineRule="exact"/>
        <w:ind w:firstLine="420" w:firstLineChars="200"/>
        <w:rPr>
          <w:rFonts w:eastAsia="仿宋"/>
        </w:rPr>
      </w:pPr>
      <w:r>
        <w:rPr>
          <w:rFonts w:hint="eastAsia" w:ascii="仿宋" w:hAnsi="仿宋" w:eastAsia="仿宋"/>
        </w:rPr>
        <w:t>雨水更适合于季节性利用，比如用于绿化、景观水体、冷却等季节性用途，同时雨水调蓄池在调蓄容积上增加雨水回用容积也可以作为杂用水补充水源使用。</w:t>
      </w:r>
    </w:p>
    <w:p>
      <w:pPr>
        <w:spacing w:line="360" w:lineRule="exact"/>
        <w:ind w:firstLine="420" w:firstLineChars="200"/>
        <w:rPr>
          <w:rFonts w:eastAsia="仿宋"/>
        </w:rPr>
      </w:pPr>
      <w:r>
        <w:rPr>
          <w:rFonts w:hint="eastAsia" w:ascii="仿宋" w:hAnsi="仿宋" w:eastAsia="仿宋"/>
        </w:rPr>
        <w:t>中水和全年降水比较均衡地区的雨水则更适合于非季节性利用，比如冲厕等全年性用途。</w:t>
      </w:r>
    </w:p>
    <w:p>
      <w:pPr>
        <w:spacing w:line="360" w:lineRule="exact"/>
        <w:ind w:firstLine="420" w:firstLineChars="200"/>
        <w:rPr>
          <w:rFonts w:eastAsia="仿宋"/>
        </w:rPr>
      </w:pPr>
      <w:r>
        <w:rPr>
          <w:rFonts w:eastAsia="仿宋"/>
        </w:rPr>
        <w:t>“</w:t>
      </w:r>
      <w:r>
        <w:rPr>
          <w:rFonts w:hint="eastAsia" w:ascii="仿宋" w:hAnsi="仿宋" w:eastAsia="仿宋"/>
        </w:rPr>
        <w:t>采用非传统水源的用水量占其总用水量的比例</w:t>
      </w:r>
      <w:r>
        <w:rPr>
          <w:rFonts w:eastAsia="仿宋"/>
        </w:rPr>
        <w:t>”</w:t>
      </w:r>
      <w:r>
        <w:rPr>
          <w:rFonts w:hint="eastAsia" w:ascii="仿宋" w:hAnsi="仿宋" w:eastAsia="仿宋"/>
        </w:rPr>
        <w:t>指项目某部分杂用水采用非传统水源的用水量占该部分杂用水总用水量的比例。</w:t>
      </w:r>
    </w:p>
    <w:p>
      <w:pPr>
        <w:spacing w:line="360" w:lineRule="exact"/>
        <w:ind w:firstLine="420" w:firstLineChars="200"/>
        <w:rPr>
          <w:rFonts w:eastAsia="仿宋"/>
        </w:rPr>
      </w:pPr>
      <w:r>
        <w:rPr>
          <w:rFonts w:hint="eastAsia" w:ascii="仿宋" w:hAnsi="仿宋" w:eastAsia="仿宋"/>
        </w:rPr>
        <w:t>本条文涉及的非传统水源用水量、总用水量均为设计年用水量。设计年用水量由设计平均日用水量和用水时间计算得出。</w:t>
      </w:r>
    </w:p>
    <w:p>
      <w:pPr>
        <w:spacing w:line="360" w:lineRule="exact"/>
        <w:ind w:firstLine="420" w:firstLineChars="200"/>
        <w:rPr>
          <w:rFonts w:eastAsia="仿宋"/>
        </w:rPr>
      </w:pPr>
      <w:r>
        <w:rPr>
          <w:rFonts w:hint="eastAsia" w:ascii="仿宋" w:hAnsi="仿宋" w:eastAsia="仿宋"/>
        </w:rPr>
        <w:t>设计平均日用水量应根据节水用水定额和设计用水单元数量计算得出，节水用水定额取值详见现行国家标准《民用建筑节水设计标准》</w:t>
      </w:r>
      <w:r>
        <w:rPr>
          <w:rFonts w:eastAsia="仿宋"/>
        </w:rPr>
        <w:t>GB 50555</w:t>
      </w:r>
      <w:r>
        <w:rPr>
          <w:rFonts w:hint="eastAsia" w:ascii="仿宋" w:hAnsi="仿宋" w:eastAsia="仿宋"/>
        </w:rPr>
        <w:t>。</w:t>
      </w:r>
    </w:p>
    <w:p>
      <w:pPr>
        <w:pStyle w:val="6"/>
        <w:rPr>
          <w:b/>
        </w:rPr>
      </w:pPr>
      <w:r>
        <w:rPr>
          <w:b/>
          <w:bCs w:val="0"/>
        </w:rPr>
        <w:t>6.4.1</w:t>
      </w:r>
      <w:r>
        <w:rPr>
          <w:rFonts w:hint="eastAsia"/>
          <w:b/>
          <w:bCs w:val="0"/>
        </w:rPr>
        <w:t>0</w:t>
      </w:r>
      <w:r>
        <w:rPr>
          <w:b/>
          <w:bCs w:val="0"/>
        </w:rPr>
        <w:t xml:space="preserve"> </w:t>
      </w:r>
      <w:r>
        <w:rPr>
          <w:rFonts w:hint="eastAsia"/>
          <w:b/>
          <w:bCs w:val="0"/>
        </w:rPr>
        <w:t xml:space="preserve"> </w:t>
      </w:r>
      <w:r>
        <w:rPr>
          <w:rFonts w:hint="eastAsia" w:ascii="宋体" w:hAnsi="宋体"/>
          <w:b/>
          <w:bCs w:val="0"/>
        </w:rPr>
        <w:t>工程设计</w:t>
      </w:r>
      <w:r>
        <w:rPr>
          <w:rFonts w:ascii="宋体" w:hAnsi="宋体"/>
          <w:b/>
        </w:rPr>
        <w:t>合理选用建筑结构材料与构件：（对应京津冀标</w:t>
      </w:r>
      <w:r>
        <w:rPr>
          <w:b/>
        </w:rPr>
        <w:t>7.2.15</w:t>
      </w:r>
      <w:r>
        <w:rPr>
          <w:rFonts w:ascii="宋体" w:hAnsi="宋体"/>
          <w:b/>
        </w:rPr>
        <w:t>结构）</w:t>
      </w:r>
    </w:p>
    <w:p>
      <w:pPr>
        <w:widowControl/>
        <w:spacing w:line="360" w:lineRule="exact"/>
        <w:ind w:firstLine="420" w:firstLineChars="200"/>
      </w:pPr>
      <w:r>
        <w:rPr>
          <w:rFonts w:hint="eastAsia"/>
        </w:rPr>
        <w:t>1</w:t>
      </w:r>
      <w:r>
        <w:rPr>
          <w:rFonts w:hint="eastAsia" w:ascii="宋体" w:hAnsi="宋体"/>
        </w:rPr>
        <w:t>、混凝土结构，按下列规则分别评分并累计：</w:t>
      </w:r>
    </w:p>
    <w:p>
      <w:pPr>
        <w:widowControl/>
        <w:spacing w:line="360" w:lineRule="exact"/>
        <w:ind w:firstLine="420" w:firstLineChars="200"/>
      </w:pPr>
      <w:r>
        <w:rPr>
          <w:rFonts w:hint="eastAsia"/>
        </w:rPr>
        <w:t>1</w:t>
      </w:r>
      <w:r>
        <w:rPr>
          <w:rFonts w:hint="eastAsia" w:ascii="宋体" w:hAnsi="宋体"/>
        </w:rPr>
        <w:t>）</w:t>
      </w:r>
      <w:r>
        <w:rPr>
          <w:rFonts w:hint="eastAsia"/>
        </w:rPr>
        <w:t xml:space="preserve">400MPa </w:t>
      </w:r>
      <w:r>
        <w:rPr>
          <w:rFonts w:hint="eastAsia" w:ascii="宋体" w:hAnsi="宋体"/>
        </w:rPr>
        <w:t>级及以上强度等级受力钢筋应用比例达到</w:t>
      </w:r>
      <w:r>
        <w:rPr>
          <w:rFonts w:hint="eastAsia"/>
        </w:rPr>
        <w:t>85%</w:t>
      </w:r>
      <w:r>
        <w:rPr>
          <w:rFonts w:hint="eastAsia" w:ascii="宋体" w:hAnsi="宋体"/>
        </w:rPr>
        <w:t xml:space="preserve">，得 </w:t>
      </w:r>
      <w:r>
        <w:rPr>
          <w:rFonts w:hint="eastAsia"/>
        </w:rPr>
        <w:t xml:space="preserve">5 </w:t>
      </w:r>
      <w:r>
        <w:rPr>
          <w:rFonts w:hint="eastAsia" w:ascii="宋体" w:hAnsi="宋体"/>
        </w:rPr>
        <w:t>分；</w:t>
      </w:r>
    </w:p>
    <w:p>
      <w:pPr>
        <w:widowControl/>
        <w:spacing w:line="360" w:lineRule="exact"/>
        <w:ind w:firstLine="420" w:firstLineChars="200"/>
      </w:pPr>
      <w:r>
        <w:rPr>
          <w:rFonts w:hint="eastAsia"/>
        </w:rPr>
        <w:t>2</w:t>
      </w:r>
      <w:r>
        <w:rPr>
          <w:rFonts w:hint="eastAsia" w:ascii="宋体" w:hAnsi="宋体"/>
        </w:rPr>
        <w:t xml:space="preserve">）混凝土竖向承重结构采用强度等级不小于 </w:t>
      </w:r>
      <w:r>
        <w:rPr>
          <w:rFonts w:hint="eastAsia"/>
        </w:rPr>
        <w:t xml:space="preserve">C50 </w:t>
      </w:r>
      <w:r>
        <w:rPr>
          <w:rFonts w:hint="eastAsia" w:ascii="宋体" w:hAnsi="宋体"/>
        </w:rPr>
        <w:t>混凝土用量占竖向承重结构中混凝土总量的比例达</w:t>
      </w:r>
      <w:r>
        <w:rPr>
          <w:rFonts w:hint="eastAsia"/>
        </w:rPr>
        <w:t>50%</w:t>
      </w:r>
      <w:r>
        <w:rPr>
          <w:rFonts w:hint="eastAsia" w:ascii="宋体" w:hAnsi="宋体"/>
        </w:rPr>
        <w:t xml:space="preserve">，得 </w:t>
      </w:r>
      <w:r>
        <w:rPr>
          <w:rFonts w:hint="eastAsia"/>
        </w:rPr>
        <w:t xml:space="preserve">5 </w:t>
      </w:r>
      <w:r>
        <w:rPr>
          <w:rFonts w:hint="eastAsia" w:ascii="宋体" w:hAnsi="宋体"/>
        </w:rPr>
        <w:t>分。</w:t>
      </w:r>
    </w:p>
    <w:p>
      <w:pPr>
        <w:widowControl/>
        <w:spacing w:line="360" w:lineRule="exact"/>
        <w:ind w:firstLine="420" w:firstLineChars="200"/>
      </w:pPr>
      <w:r>
        <w:rPr>
          <w:rFonts w:hint="eastAsia"/>
        </w:rPr>
        <w:t>2</w:t>
      </w:r>
      <w:r>
        <w:rPr>
          <w:rFonts w:hint="eastAsia" w:ascii="宋体" w:hAnsi="宋体"/>
        </w:rPr>
        <w:t>、钢结构，按下列规则分别评分并累计：</w:t>
      </w:r>
    </w:p>
    <w:p>
      <w:pPr>
        <w:widowControl/>
        <w:spacing w:line="360" w:lineRule="exact"/>
        <w:ind w:firstLine="420" w:firstLineChars="200"/>
      </w:pPr>
      <w:r>
        <w:rPr>
          <w:rFonts w:hint="eastAsia"/>
        </w:rPr>
        <w:t>1</w:t>
      </w:r>
      <w:r>
        <w:rPr>
          <w:rFonts w:hint="eastAsia" w:ascii="宋体" w:hAnsi="宋体"/>
        </w:rPr>
        <w:t>）</w:t>
      </w:r>
      <w:r>
        <w:rPr>
          <w:rFonts w:hint="eastAsia"/>
        </w:rPr>
        <w:t xml:space="preserve">Q355 </w:t>
      </w:r>
      <w:r>
        <w:rPr>
          <w:rFonts w:hint="eastAsia" w:ascii="宋体" w:hAnsi="宋体"/>
        </w:rPr>
        <w:t xml:space="preserve">及以上钢材用量占钢材总量的比例达到 </w:t>
      </w:r>
      <w:r>
        <w:rPr>
          <w:rFonts w:hint="eastAsia"/>
        </w:rPr>
        <w:t>50%</w:t>
      </w:r>
      <w:r>
        <w:rPr>
          <w:rFonts w:hint="eastAsia" w:ascii="宋体" w:hAnsi="宋体"/>
        </w:rPr>
        <w:t>，得</w:t>
      </w:r>
      <w:r>
        <w:rPr>
          <w:rFonts w:hint="eastAsia"/>
        </w:rPr>
        <w:t xml:space="preserve">3 </w:t>
      </w:r>
      <w:r>
        <w:rPr>
          <w:rFonts w:hint="eastAsia" w:ascii="宋体" w:hAnsi="宋体"/>
        </w:rPr>
        <w:t xml:space="preserve">分；达到 </w:t>
      </w:r>
      <w:r>
        <w:rPr>
          <w:rFonts w:hint="eastAsia"/>
        </w:rPr>
        <w:t>70</w:t>
      </w:r>
      <w:r>
        <w:rPr>
          <w:rFonts w:hint="eastAsia" w:ascii="宋体" w:hAnsi="宋体"/>
        </w:rPr>
        <w:t xml:space="preserve">％，得 </w:t>
      </w:r>
      <w:r>
        <w:rPr>
          <w:rFonts w:hint="eastAsia"/>
        </w:rPr>
        <w:t xml:space="preserve">4 </w:t>
      </w:r>
      <w:r>
        <w:rPr>
          <w:rFonts w:hint="eastAsia" w:ascii="宋体" w:hAnsi="宋体"/>
        </w:rPr>
        <w:t>分；</w:t>
      </w:r>
    </w:p>
    <w:p>
      <w:pPr>
        <w:widowControl/>
        <w:spacing w:line="360" w:lineRule="exact"/>
        <w:ind w:firstLine="420" w:firstLineChars="200"/>
      </w:pPr>
      <w:r>
        <w:rPr>
          <w:rFonts w:hint="eastAsia"/>
        </w:rPr>
        <w:t>2</w:t>
      </w:r>
      <w:r>
        <w:rPr>
          <w:rFonts w:hint="eastAsia" w:ascii="宋体" w:hAnsi="宋体"/>
        </w:rPr>
        <w:t xml:space="preserve">）螺栓连接等非现场焊接节点占现场全部连接、拼接节点的数量比例达到 </w:t>
      </w:r>
      <w:r>
        <w:rPr>
          <w:rFonts w:hint="eastAsia"/>
        </w:rPr>
        <w:t>50%</w:t>
      </w:r>
      <w:r>
        <w:rPr>
          <w:rFonts w:hint="eastAsia" w:ascii="宋体" w:hAnsi="宋体"/>
        </w:rPr>
        <w:t xml:space="preserve">，得 </w:t>
      </w:r>
      <w:r>
        <w:rPr>
          <w:rFonts w:hint="eastAsia"/>
        </w:rPr>
        <w:t xml:space="preserve">4 </w:t>
      </w:r>
      <w:r>
        <w:rPr>
          <w:rFonts w:hint="eastAsia" w:ascii="宋体" w:hAnsi="宋体"/>
        </w:rPr>
        <w:t>分；</w:t>
      </w:r>
    </w:p>
    <w:p>
      <w:pPr>
        <w:widowControl/>
        <w:spacing w:line="360" w:lineRule="exact"/>
        <w:ind w:firstLine="420" w:firstLineChars="200"/>
      </w:pPr>
      <w:r>
        <w:rPr>
          <w:rFonts w:hint="eastAsia"/>
        </w:rPr>
        <w:t>3</w:t>
      </w:r>
      <w:r>
        <w:rPr>
          <w:rFonts w:hint="eastAsia" w:ascii="宋体" w:hAnsi="宋体"/>
        </w:rPr>
        <w:t xml:space="preserve">）采用施工时免支撑的楼屋面板，得 </w:t>
      </w:r>
      <w:r>
        <w:rPr>
          <w:rFonts w:hint="eastAsia"/>
        </w:rPr>
        <w:t xml:space="preserve">2 </w:t>
      </w:r>
      <w:r>
        <w:rPr>
          <w:rFonts w:hint="eastAsia" w:ascii="宋体" w:hAnsi="宋体"/>
        </w:rPr>
        <w:t>分。</w:t>
      </w:r>
    </w:p>
    <w:p>
      <w:pPr>
        <w:widowControl/>
        <w:spacing w:line="360" w:lineRule="exact"/>
        <w:ind w:firstLine="420" w:firstLineChars="200"/>
      </w:pPr>
      <w:r>
        <w:rPr>
          <w:rFonts w:hint="eastAsia"/>
        </w:rPr>
        <w:t>3</w:t>
      </w:r>
      <w:r>
        <w:rPr>
          <w:rFonts w:hint="eastAsia" w:ascii="宋体" w:hAnsi="宋体"/>
        </w:rPr>
        <w:t xml:space="preserve">、混合结构，对其混凝土结构部分、钢结构部分，分别按本条第 </w:t>
      </w:r>
      <w:r>
        <w:rPr>
          <w:rFonts w:hint="eastAsia"/>
        </w:rPr>
        <w:t xml:space="preserve">1 </w:t>
      </w:r>
      <w:r>
        <w:rPr>
          <w:rFonts w:hint="eastAsia" w:ascii="宋体" w:hAnsi="宋体"/>
        </w:rPr>
        <w:t xml:space="preserve">款、第 </w:t>
      </w:r>
      <w:r>
        <w:rPr>
          <w:rFonts w:hint="eastAsia"/>
        </w:rPr>
        <w:t xml:space="preserve">2 </w:t>
      </w:r>
      <w:r>
        <w:rPr>
          <w:rFonts w:hint="eastAsia" w:ascii="宋体" w:hAnsi="宋体"/>
        </w:rPr>
        <w:t>款进行评价，得分取各项得分的平均值。</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合理选用建筑结构材料，可减小构件的截面尺寸及材料用量，同时也可减轻结构自重，减小地震作用及地基基础的材料消耗，节材效果显著优于同类建材。</w:t>
      </w:r>
    </w:p>
    <w:p>
      <w:pPr>
        <w:widowControl/>
        <w:spacing w:line="360" w:lineRule="exact"/>
        <w:ind w:firstLine="420" w:firstLineChars="200"/>
        <w:rPr>
          <w:rFonts w:eastAsia="仿宋"/>
        </w:rPr>
      </w:pPr>
      <w:r>
        <w:rPr>
          <w:rFonts w:hint="eastAsia" w:ascii="仿宋" w:hAnsi="仿宋" w:eastAsia="仿宋"/>
        </w:rPr>
        <w:t>本条中建筑结构材料主要指高强度钢筋、高强度混凝土、高强钢材。高强度钢筋包括</w:t>
      </w:r>
      <w:r>
        <w:rPr>
          <w:rFonts w:eastAsia="仿宋"/>
        </w:rPr>
        <w:t>400MPa</w:t>
      </w:r>
      <w:r>
        <w:rPr>
          <w:rFonts w:hint="eastAsia" w:ascii="仿宋" w:hAnsi="仿宋" w:eastAsia="仿宋"/>
        </w:rPr>
        <w:t>级及以上受力普通钢筋，高强混凝土包括</w:t>
      </w:r>
      <w:r>
        <w:rPr>
          <w:rFonts w:eastAsia="仿宋"/>
        </w:rPr>
        <w:t>C50</w:t>
      </w:r>
      <w:r>
        <w:rPr>
          <w:rFonts w:hint="eastAsia" w:ascii="仿宋" w:hAnsi="仿宋" w:eastAsia="仿宋"/>
        </w:rPr>
        <w:t>及以上混凝土，高强度钢材包括现行国家标准《钢结构设计标准》</w:t>
      </w:r>
      <w:r>
        <w:rPr>
          <w:rFonts w:eastAsia="仿宋"/>
        </w:rPr>
        <w:t>GB 50017</w:t>
      </w:r>
      <w:r>
        <w:rPr>
          <w:rFonts w:hint="eastAsia" w:ascii="仿宋" w:hAnsi="仿宋" w:eastAsia="仿宋"/>
        </w:rPr>
        <w:t>规定的</w:t>
      </w:r>
      <w:r>
        <w:rPr>
          <w:rFonts w:eastAsia="仿宋"/>
        </w:rPr>
        <w:t>Q345</w:t>
      </w:r>
      <w:r>
        <w:rPr>
          <w:rFonts w:hint="eastAsia" w:ascii="仿宋" w:hAnsi="仿宋" w:eastAsia="仿宋"/>
        </w:rPr>
        <w:t>级以上高强钢材。国家标准《低合金高强度结构钢》</w:t>
      </w:r>
      <w:r>
        <w:rPr>
          <w:rFonts w:eastAsia="仿宋"/>
        </w:rPr>
        <w:t>GB/T 1591-2018</w:t>
      </w:r>
      <w:r>
        <w:rPr>
          <w:rFonts w:hint="eastAsia" w:ascii="仿宋" w:hAnsi="仿宋" w:eastAsia="仿宋"/>
        </w:rPr>
        <w:t>中，</w:t>
      </w:r>
      <w:r>
        <w:rPr>
          <w:rFonts w:eastAsia="仿宋"/>
        </w:rPr>
        <w:t>Q345</w:t>
      </w:r>
      <w:r>
        <w:rPr>
          <w:rFonts w:hint="eastAsia" w:ascii="仿宋" w:hAnsi="仿宋" w:eastAsia="仿宋"/>
        </w:rPr>
        <w:t>钢材牌号已更改为</w:t>
      </w:r>
      <w:r>
        <w:rPr>
          <w:rFonts w:eastAsia="仿宋"/>
        </w:rPr>
        <w:t>Q355</w:t>
      </w:r>
      <w:r>
        <w:rPr>
          <w:rFonts w:hint="eastAsia" w:ascii="仿宋" w:hAnsi="仿宋" w:eastAsia="仿宋"/>
        </w:rPr>
        <w:t>。需要说明的是，并不是所有情况下选择钢材牌号都是越高越好，如：以长细比、高宽比等指标而非强度指标为主要控制指标时，应根据受力情况合理选择高牌号钢材。</w:t>
      </w:r>
    </w:p>
    <w:p>
      <w:pPr>
        <w:widowControl/>
        <w:spacing w:line="360" w:lineRule="exact"/>
        <w:ind w:firstLine="420" w:firstLineChars="200"/>
        <w:rPr>
          <w:rFonts w:eastAsia="仿宋"/>
        </w:rPr>
      </w:pPr>
      <w:r>
        <w:rPr>
          <w:rFonts w:hint="eastAsia" w:ascii="仿宋" w:hAnsi="仿宋" w:eastAsia="仿宋"/>
        </w:rPr>
        <w:t>材料用量比例应按以下规则进行计算：</w:t>
      </w:r>
    </w:p>
    <w:p>
      <w:pPr>
        <w:widowControl/>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对于混凝土结构，需计算高强度钢筋比例、高强混凝土比例（挡土墙混凝土可不参与计算，因其器主要承受水平荷载，且为减少收缩和温度裂缝而不宜采用</w:t>
      </w:r>
      <w:r>
        <w:rPr>
          <w:rFonts w:eastAsia="仿宋"/>
        </w:rPr>
        <w:t>C50</w:t>
      </w:r>
      <w:r>
        <w:rPr>
          <w:rFonts w:hint="eastAsia" w:ascii="仿宋" w:hAnsi="仿宋" w:eastAsia="仿宋"/>
        </w:rPr>
        <w:t>及以上的较高强度等级混凝土）；</w:t>
      </w:r>
    </w:p>
    <w:p>
      <w:pPr>
        <w:widowControl/>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对于钢结构，需计算高强钢材比例、非现场焊接连接节点数量比例（若现场采用机器人焊接节点，可计为非现场焊接节点；每两根杆件相连的连接点计为一个节点，不论其连接焊缝长度或连接螺栓数量）；</w:t>
      </w:r>
    </w:p>
    <w:p>
      <w:pPr>
        <w:widowControl/>
        <w:spacing w:line="360" w:lineRule="exact"/>
        <w:ind w:firstLine="420" w:firstLineChars="200"/>
        <w:rPr>
          <w:rFonts w:eastAsia="仿宋"/>
        </w:rPr>
      </w:pPr>
      <w:r>
        <w:rPr>
          <w:rFonts w:eastAsia="仿宋"/>
        </w:rPr>
        <w:t xml:space="preserve">3 </w:t>
      </w:r>
      <w:r>
        <w:rPr>
          <w:rFonts w:hint="eastAsia" w:eastAsia="仿宋"/>
        </w:rPr>
        <w:t xml:space="preserve"> </w:t>
      </w:r>
      <w:r>
        <w:rPr>
          <w:rFonts w:hint="eastAsia" w:ascii="仿宋" w:hAnsi="仿宋" w:eastAsia="仿宋"/>
        </w:rPr>
        <w:t>对于混合结构，这里指主要由混凝土结构和钢结构组合而成的结构体系。考虑混凝土、钢的组合作用优化结构设计，可达到较好的节材效果。评价时除第一款、第二款相关材料比例之外，还需计算建筑结构比例。当建筑结构材料与构件中的地上所有竖向承重构件为钢构件或者钢包混凝土构件，楼面结构是钢梁与混凝土组合楼面时，按第</w:t>
      </w:r>
      <w:r>
        <w:rPr>
          <w:rFonts w:eastAsia="仿宋"/>
        </w:rPr>
        <w:t>2</w:t>
      </w:r>
      <w:r>
        <w:rPr>
          <w:rFonts w:hint="eastAsia" w:ascii="仿宋" w:hAnsi="仿宋" w:eastAsia="仿宋"/>
        </w:rPr>
        <w:t>款计算分值。</w:t>
      </w:r>
    </w:p>
    <w:p>
      <w:pPr>
        <w:pStyle w:val="6"/>
        <w:rPr>
          <w:b/>
        </w:rPr>
      </w:pPr>
      <w:r>
        <w:rPr>
          <w:b/>
          <w:bCs w:val="0"/>
        </w:rPr>
        <w:t>6.4.1</w:t>
      </w:r>
      <w:r>
        <w:rPr>
          <w:rFonts w:hint="eastAsia"/>
          <w:b/>
          <w:bCs w:val="0"/>
        </w:rPr>
        <w:t>1</w:t>
      </w:r>
      <w:r>
        <w:rPr>
          <w:b/>
          <w:bCs w:val="0"/>
        </w:rPr>
        <w:t xml:space="preserve"> </w:t>
      </w:r>
      <w:r>
        <w:rPr>
          <w:rFonts w:ascii="宋体" w:hAnsi="宋体"/>
          <w:b/>
        </w:rPr>
        <w:t>选用可再循环材料、可再利用材料及利废建材：可再循环材料和可再利用材料用量</w:t>
      </w:r>
      <w:r>
        <w:rPr>
          <w:rFonts w:hint="eastAsia" w:ascii="宋体" w:hAnsi="宋体"/>
          <w:b/>
        </w:rPr>
        <w:t>的</w:t>
      </w:r>
      <w:r>
        <w:rPr>
          <w:rFonts w:ascii="宋体" w:hAnsi="宋体"/>
          <w:b/>
        </w:rPr>
        <w:t>比例</w:t>
      </w:r>
      <w:r>
        <w:rPr>
          <w:rFonts w:hint="eastAsia" w:ascii="宋体" w:hAnsi="宋体"/>
          <w:b/>
        </w:rPr>
        <w:t>，</w:t>
      </w:r>
      <w:r>
        <w:rPr>
          <w:rFonts w:ascii="宋体" w:hAnsi="宋体"/>
          <w:b/>
        </w:rPr>
        <w:t>住宅建筑达到</w:t>
      </w:r>
      <w:r>
        <w:rPr>
          <w:b/>
        </w:rPr>
        <w:t>6%</w:t>
      </w:r>
      <w:r>
        <w:rPr>
          <w:rFonts w:ascii="宋体" w:hAnsi="宋体"/>
          <w:b/>
        </w:rPr>
        <w:t>或公共建筑达到</w:t>
      </w:r>
      <w:r>
        <w:rPr>
          <w:b/>
        </w:rPr>
        <w:t>10%</w:t>
      </w:r>
      <w:r>
        <w:rPr>
          <w:rFonts w:hint="eastAsia" w:ascii="宋体" w:hAnsi="宋体"/>
          <w:b/>
        </w:rPr>
        <w:t>。</w:t>
      </w:r>
    </w:p>
    <w:p>
      <w:pPr>
        <w:spacing w:line="360" w:lineRule="exact"/>
      </w:pPr>
      <w:r>
        <w:t>(</w:t>
      </w:r>
      <w:r>
        <w:rPr>
          <w:rFonts w:ascii="宋体" w:hAnsi="宋体"/>
        </w:rPr>
        <w:t>对应京津冀</w:t>
      </w:r>
      <w:r>
        <w:t>7.2.17</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材料的循环利用是建筑节材与材料资源利用的重要内容。本条旨在整体考量建筑材料的循环利用对于节材与材料资源利用的贡献，范围是指永久性安装在工程中的建筑材料，不包括电梯等设备。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例如标准尺寸的钢结构型材等。以上各类材料均可纳入本条范畴。</w:t>
      </w:r>
    </w:p>
    <w:p>
      <w:pPr>
        <w:widowControl/>
        <w:spacing w:line="360" w:lineRule="exact"/>
        <w:ind w:firstLine="420" w:firstLineChars="200"/>
        <w:rPr>
          <w:rFonts w:eastAsia="仿宋"/>
        </w:rPr>
      </w:pPr>
      <w:r>
        <w:rPr>
          <w:rFonts w:hint="eastAsia" w:ascii="仿宋" w:hAnsi="仿宋" w:eastAsia="仿宋"/>
        </w:rPr>
        <w:t>建筑中选用的可再循环建筑材料和可再利用建筑材料，可以减少生产加工新材料带来的资源、能源消耗及环境污染，具有良好的经济、社会和环境效益。</w:t>
      </w:r>
    </w:p>
    <w:p>
      <w:pPr>
        <w:snapToGrid w:val="0"/>
        <w:spacing w:before="100" w:beforeAutospacing="1" w:after="100" w:afterAutospacing="1" w:line="380" w:lineRule="exact"/>
        <w:jc w:val="center"/>
        <w:outlineLvl w:val="1"/>
        <w:rPr>
          <w:bCs/>
        </w:rPr>
      </w:pPr>
      <w:bookmarkStart w:id="45" w:name="_Toc105430177"/>
      <w:bookmarkStart w:id="46" w:name="_Toc116217180"/>
      <w:r>
        <w:rPr>
          <w:rFonts w:hint="eastAsia"/>
          <w:b/>
        </w:rPr>
        <w:t>6.5</w:t>
      </w:r>
      <w:r>
        <w:t xml:space="preserve">  </w:t>
      </w:r>
      <w:r>
        <w:rPr>
          <w:rStyle w:val="158"/>
          <w:rFonts w:hint="eastAsia" w:ascii="黑体" w:hAnsi="黑体"/>
        </w:rPr>
        <w:t>环境宜居</w:t>
      </w:r>
      <w:bookmarkEnd w:id="45"/>
      <w:bookmarkEnd w:id="46"/>
    </w:p>
    <w:p>
      <w:pPr>
        <w:pStyle w:val="6"/>
        <w:rPr>
          <w:b/>
        </w:rPr>
      </w:pPr>
      <w:r>
        <w:rPr>
          <w:b/>
          <w:bCs w:val="0"/>
        </w:rPr>
        <w:t xml:space="preserve">6.5.1  </w:t>
      </w:r>
      <w:r>
        <w:rPr>
          <w:rFonts w:hint="eastAsia" w:ascii="宋体" w:hAnsi="宋体"/>
          <w:b/>
          <w:bCs w:val="0"/>
        </w:rPr>
        <w:t>根据项目所在地政府文件或规划条件对海绵城市的要求，采取“渗、滞、蓄、净、用、排”的措施，</w:t>
      </w:r>
      <w:r>
        <w:rPr>
          <w:rFonts w:ascii="宋体" w:hAnsi="宋体"/>
          <w:b/>
        </w:rPr>
        <w:t>规划场地地表和屋面雨水径流，对场地雨水实施外排总量控制达到</w:t>
      </w:r>
      <w:r>
        <w:rPr>
          <w:b/>
        </w:rPr>
        <w:t>70%</w:t>
      </w:r>
      <w:r>
        <w:rPr>
          <w:rFonts w:ascii="宋体" w:hAnsi="宋体"/>
          <w:b/>
        </w:rPr>
        <w:t>。</w:t>
      </w:r>
    </w:p>
    <w:p>
      <w:r>
        <w:rPr>
          <w:rFonts w:ascii="宋体" w:hAnsi="宋体"/>
        </w:rPr>
        <w:t>对应</w:t>
      </w:r>
      <w:r>
        <w:rPr>
          <w:rFonts w:ascii="黑体" w:hAnsi="黑体" w:eastAsia="黑体"/>
        </w:rPr>
        <w:t>京津冀</w:t>
      </w:r>
      <w:r>
        <w:t>8.2.2</w:t>
      </w:r>
      <w:r>
        <w:rPr>
          <w:rFonts w:ascii="宋体" w:hAnsi="宋体"/>
        </w:rPr>
        <w:t>条（给排水）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年径流总量控制率定义为：通过自然和人工强化的入渗、滞蓄、调蓄和收集回用，场地内累计一年得到控制的雨水量占全年总降雨量的比例。</w:t>
      </w:r>
    </w:p>
    <w:p>
      <w:pPr>
        <w:widowControl/>
        <w:spacing w:line="360" w:lineRule="exact"/>
        <w:ind w:firstLine="420" w:firstLineChars="200"/>
        <w:rPr>
          <w:rFonts w:eastAsia="仿宋"/>
        </w:rPr>
      </w:pPr>
      <w:r>
        <w:rPr>
          <w:rFonts w:hint="eastAsia" w:ascii="仿宋" w:hAnsi="仿宋" w:eastAsia="仿宋"/>
        </w:rPr>
        <w:t>外排总量控制包括径流减排、污染控制、雨水调节和收集回用等，应依据场地的实际情况，通过合理的技术经济比较，来确定最优方案。</w:t>
      </w:r>
    </w:p>
    <w:p>
      <w:pPr>
        <w:widowControl/>
        <w:spacing w:line="360" w:lineRule="exact"/>
        <w:ind w:firstLine="420" w:firstLineChars="200"/>
        <w:rPr>
          <w:rFonts w:eastAsia="仿宋"/>
        </w:rPr>
      </w:pPr>
      <w:r>
        <w:rPr>
          <w:rFonts w:hint="eastAsia" w:ascii="仿宋" w:hAnsi="仿宋" w:eastAsia="仿宋"/>
        </w:rPr>
        <w:t>从区域角度看，雨水的过量收集会导致原有水体的萎缩或影响水系统的良性循环。要使硬化地面恢复到自然地貌的环境水平，最佳的雨水控制量应以雨水排放量接近自然地貌为标准，因此从经济性和维持区域性水环境的良性循环角度出发，径流的控制率也不宜过大而应有合适的量（除非具体项目有特殊的防洪排涝设计要求）。出于维持场地生态基流的需要，年径流总量控制率不宜超过</w:t>
      </w:r>
      <w:r>
        <w:rPr>
          <w:rFonts w:eastAsia="仿宋"/>
        </w:rPr>
        <w:t>85%</w:t>
      </w:r>
      <w:r>
        <w:rPr>
          <w:rFonts w:hint="eastAsia" w:ascii="仿宋" w:hAnsi="仿宋" w:eastAsia="仿宋"/>
        </w:rPr>
        <w:t>。</w:t>
      </w:r>
    </w:p>
    <w:p>
      <w:pPr>
        <w:widowControl/>
        <w:spacing w:line="360" w:lineRule="exact"/>
        <w:ind w:firstLine="420" w:firstLineChars="200"/>
        <w:rPr>
          <w:rFonts w:ascii="仿宋" w:hAnsi="仿宋" w:eastAsia="仿宋"/>
        </w:rPr>
      </w:pPr>
      <w:r>
        <w:rPr>
          <w:rFonts w:hint="eastAsia" w:ascii="仿宋" w:hAnsi="仿宋" w:eastAsia="仿宋"/>
        </w:rPr>
        <w:t>年径流总量控制率为</w:t>
      </w:r>
      <w:r>
        <w:rPr>
          <w:rFonts w:eastAsia="仿宋"/>
        </w:rPr>
        <w:t>55%</w:t>
      </w:r>
      <w:r>
        <w:rPr>
          <w:rFonts w:hint="eastAsia" w:ascii="仿宋" w:hAnsi="仿宋" w:eastAsia="仿宋"/>
        </w:rPr>
        <w:t>、</w:t>
      </w:r>
      <w:r>
        <w:rPr>
          <w:rFonts w:eastAsia="仿宋"/>
        </w:rPr>
        <w:t>70%</w:t>
      </w:r>
      <w:r>
        <w:rPr>
          <w:rFonts w:hint="eastAsia" w:ascii="仿宋" w:hAnsi="仿宋" w:eastAsia="仿宋"/>
        </w:rPr>
        <w:t>或</w:t>
      </w:r>
      <w:r>
        <w:rPr>
          <w:rFonts w:eastAsia="仿宋"/>
        </w:rPr>
        <w:t>85%</w:t>
      </w:r>
      <w:r>
        <w:rPr>
          <w:rFonts w:hint="eastAsia" w:ascii="仿宋" w:hAnsi="仿宋" w:eastAsia="仿宋"/>
        </w:rPr>
        <w:t>时对应的降雨量（日值）为设计控制雨量，参见表</w:t>
      </w:r>
      <w:r>
        <w:rPr>
          <w:rFonts w:hint="eastAsia" w:eastAsia="仿宋"/>
        </w:rPr>
        <w:t xml:space="preserve"> </w:t>
      </w:r>
      <w:r>
        <w:rPr>
          <w:rFonts w:eastAsia="仿宋"/>
        </w:rPr>
        <w:t>6.5.1</w:t>
      </w:r>
      <w:r>
        <w:rPr>
          <w:rFonts w:hint="eastAsia" w:ascii="仿宋" w:hAnsi="仿宋" w:eastAsia="仿宋"/>
        </w:rPr>
        <w:t>。设计控制雨量的确定要通过统计学方法获得。统计年限不同时，不同控制率下对应的设计雨量会有差异。考虑气候变化的趋势和周期性，推荐采用最近</w:t>
      </w:r>
      <w:r>
        <w:rPr>
          <w:rFonts w:eastAsia="仿宋"/>
        </w:rPr>
        <w:t>30</w:t>
      </w:r>
      <w:r>
        <w:rPr>
          <w:rFonts w:hint="eastAsia" w:ascii="仿宋" w:hAnsi="仿宋" w:eastAsia="仿宋"/>
        </w:rPr>
        <w:t>年的统计数据，特殊情况除外。如申报项目所在地已发布更有针对性或更新的统计结果，需按地方统计结果计算年径流总量控制率。</w:t>
      </w:r>
    </w:p>
    <w:p>
      <w:pPr>
        <w:pStyle w:val="52"/>
        <w:spacing w:before="120" w:beforeLines="50"/>
        <w:rPr>
          <w:rFonts w:ascii="黑体" w:hAnsi="黑体" w:eastAsia="黑体" w:cs="黑体"/>
          <w:sz w:val="18"/>
          <w:szCs w:val="18"/>
        </w:rPr>
      </w:pPr>
      <w:r>
        <w:rPr>
          <w:rFonts w:hint="eastAsia" w:ascii="黑体" w:hAnsi="黑体" w:eastAsia="黑体" w:cs="黑体"/>
          <w:sz w:val="18"/>
          <w:szCs w:val="18"/>
        </w:rPr>
        <w:t>表6.5.1 年径流总量控制率对应的设计控制雨量</w:t>
      </w:r>
    </w:p>
    <w:tbl>
      <w:tblPr>
        <w:tblStyle w:val="30"/>
        <w:tblW w:w="5000" w:type="pct"/>
        <w:tblInd w:w="0" w:type="dxa"/>
        <w:tblLayout w:type="autofit"/>
        <w:tblCellMar>
          <w:top w:w="0" w:type="dxa"/>
          <w:left w:w="108" w:type="dxa"/>
          <w:bottom w:w="0" w:type="dxa"/>
          <w:right w:w="108" w:type="dxa"/>
        </w:tblCellMar>
      </w:tblPr>
      <w:tblGrid>
        <w:gridCol w:w="935"/>
        <w:gridCol w:w="1538"/>
        <w:gridCol w:w="1265"/>
        <w:gridCol w:w="1385"/>
        <w:gridCol w:w="988"/>
      </w:tblGrid>
      <w:tr>
        <w:tblPrEx>
          <w:tblCellMar>
            <w:top w:w="0" w:type="dxa"/>
            <w:left w:w="108" w:type="dxa"/>
            <w:bottom w:w="0" w:type="dxa"/>
            <w:right w:w="108" w:type="dxa"/>
          </w:tblCellMar>
        </w:tblPrEx>
        <w:trPr>
          <w:trHeight w:val="255" w:hRule="atLeast"/>
        </w:trPr>
        <w:tc>
          <w:tcPr>
            <w:tcW w:w="7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城市</w:t>
            </w:r>
          </w:p>
        </w:tc>
        <w:tc>
          <w:tcPr>
            <w:tcW w:w="125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年均降雨量 (mm)</w:t>
            </w:r>
          </w:p>
        </w:tc>
        <w:tc>
          <w:tcPr>
            <w:tcW w:w="2975" w:type="pct"/>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年径流总量控制率对应的设计控制雨量(mm)</w:t>
            </w:r>
          </w:p>
        </w:tc>
      </w:tr>
      <w:tr>
        <w:tblPrEx>
          <w:tblCellMar>
            <w:top w:w="0" w:type="dxa"/>
            <w:left w:w="108" w:type="dxa"/>
            <w:bottom w:w="0" w:type="dxa"/>
            <w:right w:w="108" w:type="dxa"/>
          </w:tblCellMar>
        </w:tblPrEx>
        <w:trPr>
          <w:trHeight w:val="255" w:hRule="atLeast"/>
        </w:trPr>
        <w:tc>
          <w:tcPr>
            <w:tcW w:w="7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left"/>
              <w:rPr>
                <w:rFonts w:ascii="宋体" w:hAnsi="宋体" w:cs="宋体"/>
                <w:sz w:val="15"/>
                <w:szCs w:val="15"/>
              </w:rPr>
            </w:pPr>
          </w:p>
        </w:tc>
        <w:tc>
          <w:tcPr>
            <w:tcW w:w="12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left"/>
              <w:rPr>
                <w:rFonts w:ascii="宋体" w:hAnsi="宋体" w:cs="宋体"/>
                <w:sz w:val="15"/>
                <w:szCs w:val="15"/>
              </w:rPr>
            </w:pPr>
          </w:p>
        </w:tc>
        <w:tc>
          <w:tcPr>
            <w:tcW w:w="103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55%</w:t>
            </w:r>
          </w:p>
        </w:tc>
        <w:tc>
          <w:tcPr>
            <w:tcW w:w="113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70%</w:t>
            </w:r>
          </w:p>
        </w:tc>
        <w:tc>
          <w:tcPr>
            <w:tcW w:w="80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85%</w:t>
            </w:r>
          </w:p>
        </w:tc>
      </w:tr>
      <w:tr>
        <w:tblPrEx>
          <w:tblCellMar>
            <w:top w:w="0" w:type="dxa"/>
            <w:left w:w="108" w:type="dxa"/>
            <w:bottom w:w="0" w:type="dxa"/>
            <w:right w:w="108" w:type="dxa"/>
          </w:tblCellMar>
        </w:tblPrEx>
        <w:trPr>
          <w:trHeight w:val="270" w:hRule="atLeast"/>
        </w:trPr>
        <w:tc>
          <w:tcPr>
            <w:tcW w:w="7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left"/>
              <w:textAlignment w:val="center"/>
              <w:rPr>
                <w:rFonts w:ascii="宋体" w:hAnsi="宋体" w:cs="宋体"/>
                <w:sz w:val="15"/>
                <w:szCs w:val="15"/>
              </w:rPr>
            </w:pPr>
            <w:r>
              <w:rPr>
                <w:rFonts w:hint="eastAsia" w:ascii="宋体" w:hAnsi="宋体" w:cs="宋体"/>
                <w:kern w:val="0"/>
                <w:sz w:val="15"/>
                <w:szCs w:val="15"/>
                <w:lang w:bidi="ar"/>
              </w:rPr>
              <w:t>石家庄</w:t>
            </w:r>
          </w:p>
        </w:tc>
        <w:tc>
          <w:tcPr>
            <w:tcW w:w="125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509</w:t>
            </w:r>
          </w:p>
        </w:tc>
        <w:tc>
          <w:tcPr>
            <w:tcW w:w="103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10.1</w:t>
            </w:r>
          </w:p>
        </w:tc>
        <w:tc>
          <w:tcPr>
            <w:tcW w:w="113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17</w:t>
            </w:r>
          </w:p>
        </w:tc>
        <w:tc>
          <w:tcPr>
            <w:tcW w:w="80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31.2</w:t>
            </w:r>
          </w:p>
        </w:tc>
      </w:tr>
    </w:tbl>
    <w:p>
      <w:pPr>
        <w:pStyle w:val="2"/>
        <w:spacing w:line="288" w:lineRule="auto"/>
        <w:ind w:firstLine="0" w:firstLineChars="0"/>
        <w:rPr>
          <w:sz w:val="15"/>
          <w:szCs w:val="15"/>
        </w:rPr>
      </w:pPr>
      <w:r>
        <w:rPr>
          <w:rFonts w:hint="eastAsia"/>
          <w:sz w:val="15"/>
          <w:szCs w:val="15"/>
        </w:rPr>
        <w:t>注：1表中的统计数据年限为1977〜2006年。</w:t>
      </w:r>
    </w:p>
    <w:p>
      <w:pPr>
        <w:pStyle w:val="2"/>
        <w:spacing w:line="288" w:lineRule="auto"/>
        <w:ind w:firstLine="300"/>
        <w:rPr>
          <w:sz w:val="15"/>
          <w:szCs w:val="15"/>
        </w:rPr>
      </w:pPr>
      <w:r>
        <w:rPr>
          <w:rFonts w:hint="eastAsia"/>
          <w:sz w:val="15"/>
          <w:szCs w:val="15"/>
        </w:rPr>
        <w:t>2河北省其他市县的设计控制雨量可依据地方规定或当地降雨资料进行统计计算确定。</w:t>
      </w:r>
    </w:p>
    <w:p>
      <w:pPr>
        <w:widowControl/>
        <w:spacing w:line="360" w:lineRule="exact"/>
        <w:ind w:firstLine="420" w:firstLineChars="200"/>
        <w:rPr>
          <w:rFonts w:eastAsia="仿宋"/>
        </w:rPr>
      </w:pPr>
      <w:r>
        <w:rPr>
          <w:rFonts w:hint="eastAsia" w:ascii="仿宋" w:hAnsi="仿宋" w:eastAsia="仿宋"/>
        </w:rPr>
        <w:t>设计时应根据年径流重量控制率对应的设计控制雨量来确定雨水设施规模和最终方案，有条件时，可通过相关雨水控制利用模型进行设计计算；也可采用简单计算方法，通过设计控制雨量、场地综合径流系数、总汇水面积来确定项目雨水设施需要的总规模，在分别计算滞续、调蓄和收集回用等措施实现的控制容积，达到设计控制雨量对应的控制规模要求，即判定得分。</w:t>
      </w:r>
    </w:p>
    <w:p>
      <w:pPr>
        <w:widowControl/>
        <w:spacing w:line="360" w:lineRule="exact"/>
        <w:ind w:firstLine="420" w:firstLineChars="200"/>
        <w:rPr>
          <w:rFonts w:eastAsia="仿宋"/>
        </w:rPr>
      </w:pPr>
      <w:r>
        <w:rPr>
          <w:rFonts w:hint="eastAsia" w:ascii="仿宋" w:hAnsi="仿宋" w:eastAsia="仿宋"/>
        </w:rPr>
        <w:t>当雨水回用系统与雨水调蓄排放系统合用蓄水设施时，应釆取措施保证雨水回用系统储水不影响雨水调蓄功能的发挥，具体详见本标准第</w:t>
      </w:r>
      <w:r>
        <w:rPr>
          <w:rFonts w:eastAsia="仿宋"/>
        </w:rPr>
        <w:t>7.2.12</w:t>
      </w:r>
      <w:r>
        <w:rPr>
          <w:rFonts w:hint="eastAsia" w:ascii="仿宋" w:hAnsi="仿宋" w:eastAsia="仿宋"/>
        </w:rPr>
        <w:t>条。当同一雨水蓄水设施在一年中的不同时段交替用于雨水回用或调蓄功能时，实现的回用容积应酌情扣减，不能重复计算。</w:t>
      </w:r>
    </w:p>
    <w:p>
      <w:pPr>
        <w:widowControl/>
        <w:spacing w:line="360" w:lineRule="exact"/>
        <w:ind w:firstLine="420" w:firstLineChars="200"/>
        <w:rPr>
          <w:rFonts w:eastAsia="仿宋"/>
        </w:rPr>
      </w:pPr>
      <w:r>
        <w:rPr>
          <w:rFonts w:hint="eastAsia" w:ascii="仿宋" w:hAnsi="仿宋" w:eastAsia="仿宋"/>
        </w:rPr>
        <w:t>雨水控制设施规模的计算与设计，应与相应的汇水区域一一对应。当项目申报范围内只有部分汇水区域对应设置了雨水控制措施，或者不同汇水区域各自设置了不同雨水控制措施时，应对各汇水区域分别计算年径流总量控制率，再根据各汇水区域面积占项目总用地面积的比例加权平均计算项目总体的年径流总量控制率。</w:t>
      </w:r>
    </w:p>
    <w:p>
      <w:pPr>
        <w:widowControl/>
        <w:spacing w:line="360" w:lineRule="exact"/>
        <w:ind w:firstLine="420" w:firstLineChars="200"/>
        <w:rPr>
          <w:rFonts w:eastAsia="仿宋"/>
        </w:rPr>
      </w:pPr>
      <w:r>
        <w:rPr>
          <w:rFonts w:hint="eastAsia" w:ascii="仿宋" w:hAnsi="仿宋" w:eastAsia="仿宋"/>
        </w:rPr>
        <w:t>对于地质、气候等自然条件特殊的地区，如湿陷性黄土地区等，应根据当地相关规定实施雨水控制利用。</w:t>
      </w:r>
    </w:p>
    <w:p>
      <w:pPr>
        <w:pStyle w:val="6"/>
        <w:rPr>
          <w:b/>
        </w:rPr>
      </w:pPr>
      <w:r>
        <w:rPr>
          <w:b/>
          <w:bCs w:val="0"/>
        </w:rPr>
        <w:t xml:space="preserve">6.5.2  </w:t>
      </w:r>
      <w:r>
        <w:rPr>
          <w:rFonts w:ascii="宋体" w:hAnsi="宋体"/>
          <w:b/>
        </w:rPr>
        <w:t>室外吸烟区位置布局合理：</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室外吸烟区布置在建筑主出入口的主导风的下风向，与所有建筑出入口、新风进气口和可开启窗扇的距离不少于</w:t>
      </w:r>
      <w:r>
        <w:rPr>
          <w:rFonts w:ascii="Times New Roman" w:hAnsi="Times New Roman"/>
        </w:rPr>
        <w:t>8m</w:t>
      </w:r>
      <w:r>
        <w:rPr>
          <w:rFonts w:ascii="宋体" w:hAnsi="宋体"/>
        </w:rPr>
        <w:t>，且距离儿童和老人活动场地不少于</w:t>
      </w:r>
      <w:r>
        <w:rPr>
          <w:rFonts w:ascii="Times New Roman" w:hAnsi="Times New Roman"/>
        </w:rPr>
        <w:t>8m</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室外吸烟区与绿植结合布置，并合理配置坐椅和带烟头收集的垃圾筒，从建筑主出入口至室外吸烟区的导向标识完整、定位标识醒目，吸烟区设置吸烟有害健康的警示标识。</w:t>
      </w:r>
    </w:p>
    <w:p>
      <w:pPr>
        <w:spacing w:line="360" w:lineRule="exact"/>
      </w:pPr>
      <w:r>
        <w:t>(</w:t>
      </w:r>
      <w:r>
        <w:rPr>
          <w:rFonts w:ascii="宋体" w:hAnsi="宋体"/>
        </w:rPr>
        <w:t>对应京津冀</w:t>
      </w:r>
      <w:r>
        <w:t>8.2.4</w:t>
      </w:r>
      <w:r>
        <w:rPr>
          <w:rFonts w:ascii="宋体" w:hAnsi="宋体"/>
        </w:rPr>
        <w:t>条）</w:t>
      </w:r>
      <w:r>
        <w:t>—</w:t>
      </w:r>
      <w:r>
        <w:rPr>
          <w:rFonts w:ascii="宋体" w:hAnsi="宋体"/>
        </w:rPr>
        <w:t>建筑、景观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幼儿园、中小学校等的场地内不得设置室外吸烟区，并应当设置禁烟标识。</w:t>
      </w:r>
    </w:p>
    <w:p>
      <w:pPr>
        <w:widowControl/>
        <w:spacing w:line="360" w:lineRule="exact"/>
        <w:ind w:firstLine="420" w:firstLineChars="200"/>
        <w:rPr>
          <w:rFonts w:eastAsia="仿宋"/>
        </w:rPr>
      </w:pPr>
      <w:r>
        <w:rPr>
          <w:rFonts w:hint="eastAsia" w:ascii="仿宋" w:hAnsi="仿宋" w:eastAsia="仿宋"/>
        </w:rPr>
        <w:t>本标准第</w:t>
      </w:r>
      <w:r>
        <w:rPr>
          <w:rFonts w:eastAsia="仿宋"/>
        </w:rPr>
        <w:t>5.1.1</w:t>
      </w:r>
      <w:r>
        <w:rPr>
          <w:rFonts w:hint="eastAsia" w:ascii="仿宋" w:hAnsi="仿宋" w:eastAsia="仿宋"/>
        </w:rPr>
        <w:t>条规定了室内禁止吸烟，同时需要为</w:t>
      </w:r>
      <w:r>
        <w:rPr>
          <w:rFonts w:eastAsia="仿宋"/>
        </w:rPr>
        <w:t>“</w:t>
      </w:r>
      <w:r>
        <w:rPr>
          <w:rFonts w:hint="eastAsia" w:ascii="仿宋" w:hAnsi="仿宋" w:eastAsia="仿宋"/>
        </w:rPr>
        <w:t>烟民</w:t>
      </w:r>
      <w:r>
        <w:rPr>
          <w:rFonts w:eastAsia="仿宋"/>
        </w:rPr>
        <w:t>”</w:t>
      </w:r>
      <w:r>
        <w:rPr>
          <w:rFonts w:hint="eastAsia" w:ascii="仿宋" w:hAnsi="仿宋" w:eastAsia="仿宋"/>
        </w:rPr>
        <w:t>设置专门的室外吸烟区，有效地引导有吸烟习惯的人群，走出室内，在规定的合理范围内吸烟，做到</w:t>
      </w:r>
      <w:r>
        <w:rPr>
          <w:rFonts w:eastAsia="仿宋"/>
        </w:rPr>
        <w:t>“</w:t>
      </w:r>
      <w:r>
        <w:rPr>
          <w:rFonts w:hint="eastAsia" w:ascii="仿宋" w:hAnsi="仿宋" w:eastAsia="仿宋"/>
        </w:rPr>
        <w:t>疏堵结合</w:t>
      </w:r>
      <w:r>
        <w:rPr>
          <w:rFonts w:eastAsia="仿宋"/>
        </w:rPr>
        <w:t>”</w:t>
      </w:r>
      <w:r>
        <w:rPr>
          <w:rFonts w:hint="eastAsia" w:ascii="仿宋" w:hAnsi="仿宋" w:eastAsia="仿宋"/>
        </w:rPr>
        <w:t>。室外吸烟区的选择还须避免人员密集区、有遮阴的人员聚集区，建筑出入口、雨蓬等半开敞的空间、可开启窗户、建筑新风引入口、儿童年和老年人活动区域等位置，吸烟区内须配置垃圾筒和吸烟有害健康的警示标识。</w:t>
      </w:r>
      <w:r>
        <w:rPr>
          <w:rFonts w:eastAsia="仿宋"/>
        </w:rPr>
        <w:t>8m</w:t>
      </w:r>
      <w:r>
        <w:rPr>
          <w:rFonts w:hint="eastAsia" w:ascii="仿宋" w:hAnsi="仿宋" w:eastAsia="仿宋"/>
        </w:rPr>
        <w:t>指的是直线距离。吸烟区内须配置垃圾筒和吸烟有害健康的警示标识。对于居住区、大型公共建筑群等，可以根据场地条件，设置多个室外吸烟区。不包括住宅楼门口。</w:t>
      </w:r>
    </w:p>
    <w:p>
      <w:pPr>
        <w:pStyle w:val="6"/>
        <w:rPr>
          <w:rFonts w:ascii="宋体" w:hAnsi="宋体"/>
          <w:b/>
        </w:rPr>
      </w:pPr>
      <w:r>
        <w:rPr>
          <w:b/>
          <w:bCs w:val="0"/>
        </w:rPr>
        <w:t xml:space="preserve">6.5.3  </w:t>
      </w:r>
      <w:r>
        <w:rPr>
          <w:rFonts w:hint="eastAsia" w:ascii="宋体" w:hAnsi="宋体"/>
          <w:b/>
        </w:rPr>
        <w:t>利用场地空间设置绿色雨水基础设施。遵循低影响开发原则，多设置有蓄水功能的绿地、水体，在满足海绵城市的要求下，少设置或不设置雨水调蓄池。</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下凹式绿地、雨水花园等有调蓄雨水功能的绿地和水体的面积之和占绿地面积的比例达到</w:t>
      </w:r>
      <w:r>
        <w:rPr>
          <w:rFonts w:ascii="Times New Roman" w:hAnsi="Times New Roman"/>
        </w:rPr>
        <w:t>40%</w:t>
      </w:r>
      <w:r>
        <w:rPr>
          <w:rFonts w:ascii="宋体" w:hAnsi="宋体"/>
        </w:rPr>
        <w:t>；</w:t>
      </w:r>
    </w:p>
    <w:p>
      <w:pPr>
        <w:pStyle w:val="42"/>
        <w:ind w:firstLine="422"/>
        <w:rPr>
          <w:rFonts w:ascii="Times New Roman" w:hAnsi="Times New Roman"/>
        </w:rPr>
      </w:pPr>
      <w:r>
        <w:rPr>
          <w:rFonts w:hint="eastAsia" w:ascii="Times New Roman" w:hAnsi="Times New Roman"/>
          <w:b/>
          <w:bCs/>
        </w:rPr>
        <w:t>2</w:t>
      </w:r>
      <w:r>
        <w:rPr>
          <w:rFonts w:ascii="Times New Roman" w:hAnsi="Times New Roman"/>
        </w:rPr>
        <w:t xml:space="preserve">  </w:t>
      </w:r>
      <w:r>
        <w:rPr>
          <w:rFonts w:ascii="宋体" w:hAnsi="宋体"/>
        </w:rPr>
        <w:t>硬质铺装地面中透水铺装面积的比例达到</w:t>
      </w:r>
      <w:r>
        <w:rPr>
          <w:rFonts w:ascii="Times New Roman" w:hAnsi="Times New Roman"/>
        </w:rPr>
        <w:t>50%</w:t>
      </w:r>
      <w:r>
        <w:rPr>
          <w:rFonts w:ascii="宋体" w:hAnsi="宋体"/>
        </w:rPr>
        <w:t>。</w:t>
      </w:r>
    </w:p>
    <w:p>
      <w:pPr>
        <w:spacing w:line="360" w:lineRule="exact"/>
      </w:pPr>
      <w:r>
        <w:t>(</w:t>
      </w:r>
      <w:r>
        <w:rPr>
          <w:rFonts w:ascii="宋体" w:hAnsi="宋体"/>
        </w:rPr>
        <w:t>对应京津冀</w:t>
      </w:r>
      <w:r>
        <w:t>8.2.5</w:t>
      </w:r>
      <w:r>
        <w:rPr>
          <w:rFonts w:ascii="宋体" w:hAnsi="宋体"/>
        </w:rPr>
        <w:t>条）</w:t>
      </w:r>
      <w:r>
        <w:t>—</w:t>
      </w:r>
      <w:r>
        <w:rPr>
          <w:rFonts w:hint="eastAsia" w:ascii="宋体" w:hAnsi="宋体"/>
        </w:rPr>
        <w:t>建筑、景观、</w:t>
      </w:r>
      <w:r>
        <w:rPr>
          <w:rFonts w:ascii="宋体" w:hAnsi="宋体"/>
        </w:rPr>
        <w:t>给排水</w:t>
      </w:r>
    </w:p>
    <w:p>
      <w:pPr>
        <w:rPr>
          <w:rFonts w:ascii="仿宋" w:hAnsi="仿宋" w:eastAsia="仿宋"/>
        </w:rPr>
      </w:pPr>
      <w:r>
        <w:rPr>
          <w:rFonts w:hint="eastAsia" w:ascii="仿宋" w:hAnsi="仿宋" w:eastAsia="仿宋"/>
        </w:rPr>
        <w:t>【条文说明】</w:t>
      </w:r>
    </w:p>
    <w:p>
      <w:pPr>
        <w:widowControl/>
        <w:adjustRightInd w:val="0"/>
        <w:snapToGrid w:val="0"/>
        <w:spacing w:line="360" w:lineRule="exact"/>
        <w:ind w:firstLine="420" w:firstLineChars="200"/>
        <w:jc w:val="left"/>
        <w:rPr>
          <w:rFonts w:eastAsia="仿宋"/>
        </w:rPr>
      </w:pPr>
      <w:r>
        <w:rPr>
          <w:rFonts w:hint="eastAsia" w:ascii="仿宋" w:hAnsi="仿宋" w:eastAsia="仿宋"/>
        </w:rPr>
        <w:t>场地开发应遵循低影响开发原则，合理利用场地空间设置绿色雨水基础设施。绿色雨水基础设施有雨水花园、下凹式绿地、屋顶绿化、植被浅沟、截污设施、渗透设施、雨水塘、雨水湿地、景观水体等。绿色雨水基础设施有别于传统的灰色雨水设施（雨水口、雨水管道、调蓄池等），能够以自然的方式削减雨水径流、控制径流污染、保护水环境。</w:t>
      </w:r>
    </w:p>
    <w:p>
      <w:pPr>
        <w:widowControl/>
        <w:adjustRightInd w:val="0"/>
        <w:snapToGrid w:val="0"/>
        <w:spacing w:line="360" w:lineRule="exact"/>
        <w:ind w:firstLine="420" w:firstLineChars="200"/>
        <w:jc w:val="left"/>
        <w:rPr>
          <w:rFonts w:eastAsia="仿宋"/>
        </w:rPr>
      </w:pPr>
      <w:r>
        <w:rPr>
          <w:rFonts w:hint="eastAsia" w:ascii="仿宋" w:hAnsi="仿宋" w:eastAsia="仿宋"/>
        </w:rPr>
        <w:t>用场地内的水塘、湿地、低洼地等作为雨水调蓄设施，或利用场地内设计景观（如景观绿地、旱溪和景观水体）来调蓄雨水，可实现有限土地资源综合利用的目标。能调蓄雨水的景观绿地包括下凹式绿地、雨水花园、树池、干塘等。进行比例计算时，作为分母的“绿地面积”指计入绿地率的绿地（含水面）的总面积。场地竖向应合理设计室外广场、道路、绿地等的标高，设计应保证周边道路和场地的雨水能重力自流进入能调蓄雨水的景观绿地。</w:t>
      </w:r>
    </w:p>
    <w:p>
      <w:pPr>
        <w:widowControl/>
        <w:adjustRightInd w:val="0"/>
        <w:snapToGrid w:val="0"/>
        <w:spacing w:line="360" w:lineRule="exact"/>
        <w:ind w:firstLine="420" w:firstLineChars="200"/>
        <w:jc w:val="left"/>
        <w:rPr>
          <w:rFonts w:eastAsia="仿宋"/>
        </w:rPr>
      </w:pPr>
      <w:r>
        <w:rPr>
          <w:rFonts w:hint="eastAsia" w:ascii="仿宋" w:hAnsi="仿宋" w:eastAsia="仿宋"/>
        </w:rPr>
        <w:t>雨水下渗也是削减径流和径流污染的重要途径之一。“硬质铺装地面”指场地中停车场、道路和室外活动场地等，不包括建筑占地（屋面）、绿地、水面等。“透水铺装”指既能满足路用及铺地强度和耐久性要求，又能使雨水通过本身与铺装下基层相通的渗水路径直接渗入下部土壤的地面铺装系统，包括采用透水铺装方式或使用植草砖、透水沥青、透水混凝土、透水地砖等透水铺装材料。当透水铺装下为地下室顶板时，若地下室顶板设有疏水板及导水管等可将渗透雨水导入与地下室顶板接壤的实土，或地下室顶板上覆土深度能满足当地园林绿化部门要求时，仍可认定其为透水铺装地面，但覆土深度不得小于</w:t>
      </w:r>
      <w:r>
        <w:rPr>
          <w:rFonts w:hint="eastAsia" w:eastAsia="仿宋"/>
        </w:rPr>
        <w:t>600mm</w:t>
      </w:r>
      <w:r>
        <w:rPr>
          <w:rFonts w:hint="eastAsia" w:ascii="仿宋" w:hAnsi="仿宋" w:eastAsia="仿宋"/>
        </w:rPr>
        <w:t>。</w:t>
      </w:r>
    </w:p>
    <w:p>
      <w:pPr>
        <w:pStyle w:val="6"/>
        <w:rPr>
          <w:b/>
        </w:rPr>
      </w:pPr>
      <w:r>
        <w:rPr>
          <w:b/>
          <w:bCs w:val="0"/>
        </w:rPr>
        <w:t xml:space="preserve">6.5.4  </w:t>
      </w:r>
      <w:r>
        <w:rPr>
          <w:rFonts w:ascii="宋体" w:hAnsi="宋体"/>
          <w:b/>
        </w:rPr>
        <w:t>场地内的环境噪声优于现行国家标准《声环境质量标准》</w:t>
      </w:r>
      <w:r>
        <w:rPr>
          <w:b/>
        </w:rPr>
        <w:t>GB 3096</w:t>
      </w:r>
      <w:r>
        <w:rPr>
          <w:rFonts w:ascii="宋体" w:hAnsi="宋体"/>
          <w:b/>
        </w:rPr>
        <w:t>的要求：环境噪声值大于</w:t>
      </w:r>
      <w:r>
        <w:rPr>
          <w:b/>
        </w:rPr>
        <w:t>2</w:t>
      </w:r>
      <w:r>
        <w:rPr>
          <w:rFonts w:ascii="宋体" w:hAnsi="宋体"/>
          <w:b/>
        </w:rPr>
        <w:t>类声环境功能区标准限值，且小于或等于</w:t>
      </w:r>
      <w:r>
        <w:rPr>
          <w:b/>
        </w:rPr>
        <w:t>3</w:t>
      </w:r>
      <w:r>
        <w:rPr>
          <w:rFonts w:ascii="宋体" w:hAnsi="宋体"/>
          <w:b/>
        </w:rPr>
        <w:t>类声环境功能区标准限值。</w:t>
      </w:r>
    </w:p>
    <w:p>
      <w:pPr>
        <w:spacing w:line="360" w:lineRule="exact"/>
      </w:pPr>
      <w:r>
        <w:t>(</w:t>
      </w:r>
      <w:r>
        <w:rPr>
          <w:rFonts w:ascii="宋体" w:hAnsi="宋体"/>
        </w:rPr>
        <w:t>对应京津冀</w:t>
      </w:r>
      <w:r>
        <w:t>8.2.6</w:t>
      </w:r>
      <w:r>
        <w:rPr>
          <w:rFonts w:ascii="宋体" w:hAnsi="宋体"/>
        </w:rPr>
        <w:t>条）</w:t>
      </w:r>
      <w:r>
        <w:t>—</w:t>
      </w:r>
      <w:r>
        <w:rPr>
          <w:rFonts w:hint="eastAsia" w:ascii="宋体" w:hAnsi="宋体"/>
        </w:rPr>
        <w:t>建筑、</w:t>
      </w:r>
      <w:r>
        <w:rPr>
          <w:rFonts w:ascii="宋体" w:hAnsi="宋体"/>
        </w:rPr>
        <w:t>规划</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国家标准《声环境质量标准》</w:t>
      </w:r>
      <w:r>
        <w:rPr>
          <w:rFonts w:eastAsia="仿宋"/>
        </w:rPr>
        <w:t>GB 3096-2008</w:t>
      </w:r>
      <w:r>
        <w:rPr>
          <w:rFonts w:hint="eastAsia" w:ascii="仿宋" w:hAnsi="仿宋" w:eastAsia="仿宋"/>
        </w:rPr>
        <w:t>中对各类声环境功能区的环境噪声等效声级限值进行了规定，见表</w:t>
      </w:r>
      <w:r>
        <w:rPr>
          <w:rFonts w:hint="eastAsia" w:eastAsia="仿宋"/>
        </w:rPr>
        <w:t>6.5.3</w:t>
      </w:r>
      <w:r>
        <w:rPr>
          <w:rFonts w:hint="eastAsia" w:ascii="仿宋" w:hAnsi="仿宋" w:eastAsia="仿宋"/>
        </w:rPr>
        <w:t>。</w:t>
      </w:r>
    </w:p>
    <w:p>
      <w:r>
        <w:rPr>
          <w:rFonts w:hint="eastAsia" w:eastAsia="仿宋"/>
        </w:rPr>
        <w:br w:type="page"/>
      </w:r>
    </w:p>
    <w:p>
      <w:pPr>
        <w:pStyle w:val="52"/>
        <w:spacing w:before="120" w:beforeLines="50"/>
        <w:rPr>
          <w:rFonts w:ascii="黑体" w:hAnsi="黑体" w:eastAsia="黑体" w:cs="黑体"/>
          <w:sz w:val="18"/>
          <w:szCs w:val="18"/>
        </w:rPr>
      </w:pPr>
      <w:r>
        <w:rPr>
          <w:rFonts w:hint="eastAsia" w:ascii="黑体" w:hAnsi="黑体" w:eastAsia="黑体" w:cs="黑体"/>
          <w:sz w:val="18"/>
          <w:szCs w:val="18"/>
        </w:rPr>
        <w:t>表6.5.3 各类声环境功能区的环境噪声等效声级</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528"/>
        <w:gridCol w:w="152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声环境功能区类别</w:t>
            </w:r>
          </w:p>
        </w:tc>
        <w:tc>
          <w:tcPr>
            <w:tcW w:w="30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昼间</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0类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50</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1类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55</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2类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60</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3类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65</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8"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4类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4a类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70</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4b类</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70</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left"/>
              <w:textAlignment w:val="center"/>
              <w:rPr>
                <w:rFonts w:ascii="宋体" w:hAnsi="宋体" w:cs="宋体"/>
                <w:kern w:val="0"/>
                <w:sz w:val="15"/>
                <w:szCs w:val="15"/>
                <w:lang w:bidi="ar"/>
              </w:rPr>
            </w:pPr>
            <w:r>
              <w:rPr>
                <w:rFonts w:hint="eastAsia" w:ascii="宋体" w:hAnsi="宋体" w:cs="宋体"/>
                <w:kern w:val="0"/>
                <w:sz w:val="15"/>
                <w:szCs w:val="15"/>
                <w:lang w:bidi="ar"/>
              </w:rPr>
              <w:t>60</w:t>
            </w:r>
          </w:p>
        </w:tc>
      </w:tr>
    </w:tbl>
    <w:p>
      <w:pPr>
        <w:adjustRightInd w:val="0"/>
        <w:snapToGrid w:val="0"/>
        <w:spacing w:line="360" w:lineRule="exact"/>
        <w:ind w:firstLine="420" w:firstLineChars="200"/>
        <w:jc w:val="left"/>
        <w:rPr>
          <w:rFonts w:ascii="仿宋" w:hAnsi="仿宋" w:eastAsia="仿宋"/>
        </w:rPr>
      </w:pPr>
      <w:r>
        <w:rPr>
          <w:rFonts w:hint="eastAsia" w:ascii="仿宋" w:hAnsi="仿宋" w:eastAsia="仿宋"/>
        </w:rPr>
        <w:t>设计仅考虑室外环境噪声对人的影响，不考虑建筑所处的声环境功能分区，应尽可能的采取措施来实现环境噪声控制。既可以通过合理选址规划来实现，也可以通过设置植物防护等方式对室外场地的超标噪声进行降噪处理实现。有研究表明，</w:t>
      </w:r>
      <w:r>
        <w:rPr>
          <w:rFonts w:ascii="仿宋" w:hAnsi="仿宋" w:eastAsia="仿宋"/>
        </w:rPr>
        <w:t>10m</w:t>
      </w:r>
      <w:r>
        <w:rPr>
          <w:rFonts w:hint="eastAsia" w:ascii="仿宋" w:hAnsi="仿宋" w:eastAsia="仿宋"/>
        </w:rPr>
        <w:t>左右宽的乔木林可实现噪声</w:t>
      </w:r>
      <w:r>
        <w:rPr>
          <w:rFonts w:ascii="仿宋" w:hAnsi="仿宋" w:eastAsia="仿宋"/>
        </w:rPr>
        <w:t>5dB</w:t>
      </w:r>
      <w:r>
        <w:rPr>
          <w:rFonts w:hint="eastAsia" w:ascii="仿宋" w:hAnsi="仿宋" w:eastAsia="仿宋"/>
        </w:rPr>
        <w:t>（</w:t>
      </w:r>
      <w:r>
        <w:rPr>
          <w:rFonts w:ascii="仿宋" w:hAnsi="仿宋" w:eastAsia="仿宋"/>
        </w:rPr>
        <w:t>A</w:t>
      </w:r>
      <w:r>
        <w:rPr>
          <w:rFonts w:hint="eastAsia" w:ascii="仿宋" w:hAnsi="仿宋" w:eastAsia="仿宋"/>
        </w:rPr>
        <w:t>）的降低。</w:t>
      </w:r>
    </w:p>
    <w:p>
      <w:pPr>
        <w:adjustRightInd w:val="0"/>
        <w:snapToGrid w:val="0"/>
        <w:spacing w:line="360" w:lineRule="exact"/>
        <w:ind w:firstLine="420" w:firstLineChars="200"/>
        <w:jc w:val="left"/>
        <w:rPr>
          <w:rFonts w:ascii="仿宋" w:hAnsi="仿宋" w:eastAsia="仿宋"/>
        </w:rPr>
      </w:pPr>
      <w:r>
        <w:rPr>
          <w:rFonts w:hint="eastAsia" w:ascii="仿宋" w:hAnsi="仿宋" w:eastAsia="仿宋"/>
        </w:rPr>
        <w:t>《声环境质量标准》</w:t>
      </w:r>
      <w:r>
        <w:rPr>
          <w:rFonts w:ascii="仿宋" w:hAnsi="仿宋" w:eastAsia="仿宋"/>
        </w:rPr>
        <w:t xml:space="preserve">GB 3096-2008 </w:t>
      </w:r>
      <w:r>
        <w:rPr>
          <w:rFonts w:hint="eastAsia" w:ascii="仿宋" w:hAnsi="仿宋" w:eastAsia="仿宋"/>
        </w:rPr>
        <w:t>中按区域的使用功能特点和环境质量要求，声环境功能区分为以下五种类型：</w:t>
      </w:r>
    </w:p>
    <w:p>
      <w:pPr>
        <w:adjustRightInd w:val="0"/>
        <w:snapToGrid w:val="0"/>
        <w:spacing w:line="360" w:lineRule="exact"/>
        <w:ind w:firstLine="420" w:firstLineChars="200"/>
        <w:jc w:val="left"/>
        <w:rPr>
          <w:rFonts w:ascii="仿宋" w:hAnsi="仿宋" w:eastAsia="仿宋"/>
        </w:rPr>
      </w:pPr>
      <w:r>
        <w:rPr>
          <w:rFonts w:ascii="仿宋" w:hAnsi="仿宋" w:eastAsia="仿宋"/>
        </w:rPr>
        <w:t xml:space="preserve">0 </w:t>
      </w:r>
      <w:r>
        <w:rPr>
          <w:rFonts w:hint="eastAsia" w:ascii="仿宋" w:hAnsi="仿宋" w:eastAsia="仿宋"/>
        </w:rPr>
        <w:t>类声环境功能区：指康复疗养区等特别需要安静的区域。</w:t>
      </w:r>
    </w:p>
    <w:p>
      <w:pPr>
        <w:adjustRightInd w:val="0"/>
        <w:snapToGrid w:val="0"/>
        <w:spacing w:line="360" w:lineRule="exact"/>
        <w:ind w:firstLine="420" w:firstLineChars="200"/>
        <w:jc w:val="left"/>
        <w:rPr>
          <w:rFonts w:ascii="仿宋" w:hAnsi="仿宋" w:eastAsia="仿宋"/>
        </w:rPr>
      </w:pPr>
      <w:r>
        <w:rPr>
          <w:rFonts w:ascii="仿宋" w:hAnsi="仿宋" w:eastAsia="仿宋"/>
        </w:rPr>
        <w:t xml:space="preserve">1 </w:t>
      </w:r>
      <w:r>
        <w:rPr>
          <w:rFonts w:hint="eastAsia" w:ascii="仿宋" w:hAnsi="仿宋" w:eastAsia="仿宋"/>
        </w:rPr>
        <w:t>类声环境功能区：指以居民住宅、医疗卫生、文化教育、科研设计、行政办公为主要功能，需要保持安静的区域。</w:t>
      </w:r>
    </w:p>
    <w:p>
      <w:pPr>
        <w:adjustRightInd w:val="0"/>
        <w:snapToGrid w:val="0"/>
        <w:spacing w:line="360" w:lineRule="exact"/>
        <w:ind w:firstLine="420" w:firstLineChars="200"/>
        <w:jc w:val="left"/>
        <w:rPr>
          <w:rFonts w:ascii="仿宋" w:hAnsi="仿宋" w:eastAsia="仿宋"/>
        </w:rPr>
      </w:pPr>
      <w:r>
        <w:rPr>
          <w:rFonts w:ascii="仿宋" w:hAnsi="仿宋" w:eastAsia="仿宋"/>
        </w:rPr>
        <w:t xml:space="preserve">2 </w:t>
      </w:r>
      <w:r>
        <w:rPr>
          <w:rFonts w:hint="eastAsia" w:ascii="仿宋" w:hAnsi="仿宋" w:eastAsia="仿宋"/>
        </w:rPr>
        <w:t>类声环境功能区：指以商业金融、集市贸易为主要功能，或者居住、商业、工业混杂，需要维护住宅安静的区域。</w:t>
      </w:r>
    </w:p>
    <w:p>
      <w:pPr>
        <w:adjustRightInd w:val="0"/>
        <w:snapToGrid w:val="0"/>
        <w:spacing w:line="360" w:lineRule="exact"/>
        <w:ind w:firstLine="420" w:firstLineChars="200"/>
        <w:jc w:val="left"/>
        <w:rPr>
          <w:rFonts w:ascii="仿宋" w:hAnsi="仿宋" w:eastAsia="仿宋"/>
        </w:rPr>
      </w:pPr>
      <w:r>
        <w:rPr>
          <w:rFonts w:ascii="仿宋" w:hAnsi="仿宋" w:eastAsia="仿宋"/>
        </w:rPr>
        <w:t xml:space="preserve">3 </w:t>
      </w:r>
      <w:r>
        <w:rPr>
          <w:rFonts w:hint="eastAsia" w:ascii="仿宋" w:hAnsi="仿宋" w:eastAsia="仿宋"/>
        </w:rPr>
        <w:t>类声环境功能区：指以工业生产、仓储物流为主要功能，需要防止工业噪声对周围环境产生严重影响的区域。</w:t>
      </w:r>
    </w:p>
    <w:p>
      <w:pPr>
        <w:adjustRightInd w:val="0"/>
        <w:snapToGrid w:val="0"/>
        <w:spacing w:line="360" w:lineRule="exact"/>
        <w:ind w:firstLine="420" w:firstLineChars="200"/>
        <w:jc w:val="left"/>
        <w:rPr>
          <w:rFonts w:ascii="仿宋" w:hAnsi="仿宋" w:eastAsia="仿宋"/>
        </w:rPr>
      </w:pPr>
      <w:r>
        <w:rPr>
          <w:rFonts w:ascii="仿宋" w:hAnsi="仿宋" w:eastAsia="仿宋"/>
        </w:rPr>
        <w:t xml:space="preserve">4 </w:t>
      </w:r>
      <w:r>
        <w:rPr>
          <w:rFonts w:hint="eastAsia" w:ascii="仿宋" w:hAnsi="仿宋" w:eastAsia="仿宋"/>
        </w:rPr>
        <w:t>类声环境功能区：指交通干线两侧一定距离之内，需要防止交通噪声对周围环境产生严重影响的区域，包括</w:t>
      </w:r>
      <w:r>
        <w:rPr>
          <w:rFonts w:ascii="仿宋" w:hAnsi="仿宋" w:eastAsia="仿宋"/>
        </w:rPr>
        <w:t>4a</w:t>
      </w:r>
      <w:r>
        <w:rPr>
          <w:rFonts w:hint="eastAsia" w:ascii="仿宋" w:hAnsi="仿宋" w:eastAsia="仿宋"/>
        </w:rPr>
        <w:t>类和</w:t>
      </w:r>
      <w:r>
        <w:rPr>
          <w:rFonts w:ascii="仿宋" w:hAnsi="仿宋" w:eastAsia="仿宋"/>
        </w:rPr>
        <w:t>4b</w:t>
      </w:r>
      <w:r>
        <w:rPr>
          <w:rFonts w:hint="eastAsia" w:ascii="仿宋" w:hAnsi="仿宋" w:eastAsia="仿宋"/>
        </w:rPr>
        <w:t>类两种类型。</w:t>
      </w:r>
      <w:r>
        <w:rPr>
          <w:rFonts w:ascii="仿宋" w:hAnsi="仿宋" w:eastAsia="仿宋"/>
        </w:rPr>
        <w:t>4a</w:t>
      </w:r>
      <w:r>
        <w:rPr>
          <w:rFonts w:hint="eastAsia" w:ascii="仿宋" w:hAnsi="仿宋" w:eastAsia="仿宋"/>
        </w:rPr>
        <w:t>类为高速公路、一级公路、二级公路、城市快速路、城市主干路、城市次干路、城市轨道交通（地面段）、内河航道两侧区域；</w:t>
      </w:r>
      <w:r>
        <w:rPr>
          <w:rFonts w:ascii="仿宋" w:hAnsi="仿宋" w:eastAsia="仿宋"/>
        </w:rPr>
        <w:t>4b</w:t>
      </w:r>
      <w:r>
        <w:rPr>
          <w:rFonts w:hint="eastAsia" w:ascii="仿宋" w:hAnsi="仿宋" w:eastAsia="仿宋"/>
        </w:rPr>
        <w:t>类为铁路干线两侧区域。</w:t>
      </w:r>
    </w:p>
    <w:p>
      <w:pPr>
        <w:pStyle w:val="6"/>
        <w:rPr>
          <w:b/>
        </w:rPr>
      </w:pPr>
      <w:r>
        <w:rPr>
          <w:b/>
          <w:bCs w:val="0"/>
        </w:rPr>
        <w:t xml:space="preserve">6.5.5  </w:t>
      </w:r>
      <w:r>
        <w:rPr>
          <w:rFonts w:ascii="宋体" w:hAnsi="宋体"/>
          <w:b/>
        </w:rPr>
        <w:t>建筑及照明设计避免产生光污染：</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玻璃幕墙的可见光反射比及反射光对周边环境的影响符合现行国家标准</w:t>
      </w:r>
      <w:r>
        <w:rPr>
          <w:rFonts w:ascii="Times New Roman" w:hAnsi="Times New Roman"/>
        </w:rPr>
        <w:t xml:space="preserve"> </w:t>
      </w:r>
      <w:r>
        <w:rPr>
          <w:rFonts w:ascii="宋体" w:hAnsi="宋体"/>
        </w:rPr>
        <w:t>《玻璃幕墙光热性能》</w:t>
      </w:r>
      <w:r>
        <w:rPr>
          <w:rFonts w:ascii="Times New Roman" w:hAnsi="Times New Roman"/>
        </w:rPr>
        <w:t>GB/T 18091</w:t>
      </w:r>
      <w:r>
        <w:rPr>
          <w:rFonts w:ascii="宋体" w:hAnsi="宋体"/>
        </w:rPr>
        <w:t>的规定；</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室外夜景照明光污染的限制符合现行国家标准《室外照明干扰光限制规范》</w:t>
      </w:r>
      <w:r>
        <w:rPr>
          <w:rFonts w:ascii="Times New Roman" w:hAnsi="Times New Roman"/>
        </w:rPr>
        <w:t>GB/T 35626</w:t>
      </w:r>
      <w:r>
        <w:rPr>
          <w:rFonts w:ascii="宋体" w:hAnsi="宋体"/>
        </w:rPr>
        <w:t>和现行行业标准《城市夜景照明设计规范》</w:t>
      </w:r>
      <w:r>
        <w:rPr>
          <w:rFonts w:ascii="Times New Roman" w:hAnsi="Times New Roman"/>
        </w:rPr>
        <w:t>JGJ/T 163</w:t>
      </w:r>
      <w:r>
        <w:rPr>
          <w:rFonts w:ascii="宋体" w:hAnsi="宋体"/>
        </w:rPr>
        <w:t>的规定。</w:t>
      </w:r>
    </w:p>
    <w:p>
      <w:pPr>
        <w:spacing w:line="360" w:lineRule="exact"/>
      </w:pPr>
      <w:r>
        <w:t>(</w:t>
      </w:r>
      <w:r>
        <w:rPr>
          <w:rFonts w:ascii="宋体" w:hAnsi="宋体"/>
        </w:rPr>
        <w:t>对应京津冀</w:t>
      </w:r>
      <w:r>
        <w:t>8.2.7</w:t>
      </w:r>
      <w:r>
        <w:rPr>
          <w:rFonts w:ascii="宋体" w:hAnsi="宋体"/>
        </w:rPr>
        <w:t>条）</w:t>
      </w:r>
      <w:r>
        <w:t>—</w:t>
      </w:r>
      <w:r>
        <w:rPr>
          <w:rFonts w:hint="eastAsia" w:ascii="宋体" w:hAnsi="宋体"/>
        </w:rPr>
        <w:t>建筑、电气、</w:t>
      </w:r>
      <w:r>
        <w:rPr>
          <w:rFonts w:ascii="宋体" w:hAnsi="宋体"/>
        </w:rPr>
        <w:t>景观</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建筑物光污染包括建筑反射光（眩光）、夜间的室外夜景照明以及广告照明等造成的光污染。光污染产生的眩光会让人感到不舒服，还会使人降低对灯光信号等重要信息的辨识力，甚至带来道路安全隐患。大面积的玻璃幕墙还会误导鸟类撞击，造成鸟类的不必要死亡，鼓励减少使用。</w:t>
      </w:r>
    </w:p>
    <w:p>
      <w:pPr>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款，玻璃幕墙的有害光反射是指对人引起视觉累积损害或干扰的玻璃幕墙光反射，包括失能眩光、不舒适眩光。</w:t>
      </w:r>
    </w:p>
    <w:p>
      <w:pPr>
        <w:spacing w:line="360" w:lineRule="exact"/>
        <w:ind w:firstLine="420" w:firstLineChars="200"/>
        <w:rPr>
          <w:rFonts w:eastAsia="仿宋"/>
        </w:rPr>
      </w:pPr>
      <w:r>
        <w:rPr>
          <w:rFonts w:hint="eastAsia" w:ascii="仿宋" w:hAnsi="仿宋" w:eastAsia="仿宋"/>
        </w:rPr>
        <w:t>光污染控制对策包括降低建筑物表面（玻璃和其他材料、涂料）的可见光反射比，合理选配照明器具，采取防止溢光措施等。现行国家标准《玻璃幕墙光热性能》</w:t>
      </w:r>
      <w:r>
        <w:rPr>
          <w:rFonts w:eastAsia="仿宋"/>
        </w:rPr>
        <w:t>GB/T 18091</w:t>
      </w:r>
      <w:r>
        <w:rPr>
          <w:rFonts w:hint="eastAsia" w:ascii="仿宋" w:hAnsi="仿宋" w:eastAsia="仿宋"/>
        </w:rPr>
        <w:t>将玻璃幕墙的光污染定义为有害光反射，对玻璃幕墙的可见光反射比作了规定。玻璃幕墙的可见光反射比及反射光对周边环境的影响符合《玻璃幕墙光热性能》</w:t>
      </w:r>
      <w:r>
        <w:rPr>
          <w:rFonts w:eastAsia="仿宋"/>
        </w:rPr>
        <w:t>GB/T 18091</w:t>
      </w:r>
      <w:r>
        <w:rPr>
          <w:rFonts w:hint="eastAsia" w:ascii="仿宋" w:hAnsi="仿宋" w:eastAsia="仿宋"/>
        </w:rPr>
        <w:t>的规定。</w:t>
      </w:r>
    </w:p>
    <w:p>
      <w:pPr>
        <w:spacing w:line="360" w:lineRule="exact"/>
        <w:ind w:firstLine="420" w:firstLineChars="200"/>
        <w:rPr>
          <w:rFonts w:eastAsia="仿宋"/>
        </w:rPr>
      </w:pPr>
      <w:r>
        <w:rPr>
          <w:rFonts w:hint="eastAsia" w:ascii="仿宋" w:hAnsi="仿宋" w:eastAsia="仿宋"/>
        </w:rPr>
        <w:t>玻璃幕墙光污染计算分析专项报告的格式和主要内容应符合行业标准《民用建筑绿色性能计算标准》</w:t>
      </w:r>
      <w:r>
        <w:rPr>
          <w:rFonts w:eastAsia="仿宋"/>
        </w:rPr>
        <w:t>JGJ/T 449-2018</w:t>
      </w:r>
      <w:r>
        <w:rPr>
          <w:rFonts w:hint="eastAsia" w:ascii="仿宋" w:hAnsi="仿宋" w:eastAsia="仿宋"/>
        </w:rPr>
        <w:t>附录</w:t>
      </w:r>
      <w:r>
        <w:rPr>
          <w:rFonts w:eastAsia="仿宋"/>
        </w:rPr>
        <w:t>A</w:t>
      </w:r>
      <w:r>
        <w:rPr>
          <w:rFonts w:hint="eastAsia" w:ascii="仿宋" w:hAnsi="仿宋" w:eastAsia="仿宋"/>
        </w:rPr>
        <w:t>的规定。</w:t>
      </w:r>
    </w:p>
    <w:p>
      <w:pPr>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室外夜景照明光污染是指由于室夜景照明干扰光或过量的光辐射（含可见光、紫外和红外光辐射）对人、生态环境和天文观测等造成的负面影响。在夜景照明设计中宜采用以下的措施，避免光污染的产生：①玻璃幕墙、铝塑板墙、釉面砖墙或其他具有光滑表面的建筑物不宜釆用投光照明设计；②对于住宅、宿舍、教学楼等不宜采用泛光照明；③住宅小区室外照明时尽量避免将灯具安装在邻近住宅的窗户附近；④绿化景观的投光照明尽量采用间接式投光减少光线直射形成的光；⑤在满足照明要求的前提下减小灯具功率。</w:t>
      </w:r>
    </w:p>
    <w:p>
      <w:pPr>
        <w:pStyle w:val="6"/>
        <w:rPr>
          <w:b/>
        </w:rPr>
      </w:pPr>
      <w:r>
        <w:rPr>
          <w:b/>
          <w:bCs w:val="0"/>
        </w:rPr>
        <w:t xml:space="preserve">6.5.6  </w:t>
      </w:r>
      <w:r>
        <w:rPr>
          <w:rFonts w:ascii="宋体" w:hAnsi="宋体"/>
          <w:b/>
        </w:rPr>
        <w:t>场地内风环境有利于室外行走、活动舒适和建筑的自然通风在冬季典型风速和风向条件下：建筑物周围人行区距地高</w:t>
      </w:r>
      <w:r>
        <w:rPr>
          <w:b/>
        </w:rPr>
        <w:t>1.5m</w:t>
      </w:r>
      <w:r>
        <w:rPr>
          <w:rFonts w:ascii="宋体" w:hAnsi="宋体"/>
          <w:b/>
        </w:rPr>
        <w:t>处风速小于</w:t>
      </w:r>
      <w:r>
        <w:rPr>
          <w:b/>
        </w:rPr>
        <w:t>5m/s</w:t>
      </w:r>
      <w:r>
        <w:rPr>
          <w:rFonts w:ascii="宋体" w:hAnsi="宋体"/>
          <w:b/>
        </w:rPr>
        <w:t>，户外休息区、儿童娱乐区风速小于</w:t>
      </w:r>
      <w:r>
        <w:rPr>
          <w:b/>
        </w:rPr>
        <w:t>2m/s</w:t>
      </w:r>
      <w:r>
        <w:rPr>
          <w:rFonts w:ascii="宋体" w:hAnsi="宋体"/>
          <w:b/>
        </w:rPr>
        <w:t>，且室外风速放大系数小于</w:t>
      </w:r>
      <w:r>
        <w:rPr>
          <w:b/>
        </w:rPr>
        <w:t>2</w:t>
      </w:r>
      <w:r>
        <w:rPr>
          <w:rFonts w:hint="eastAsia" w:ascii="宋体" w:hAnsi="宋体"/>
          <w:b/>
        </w:rPr>
        <w:t>。</w:t>
      </w:r>
    </w:p>
    <w:p>
      <w:pPr>
        <w:spacing w:line="360" w:lineRule="exact"/>
      </w:pPr>
      <w:r>
        <w:t>(</w:t>
      </w:r>
      <w:r>
        <w:rPr>
          <w:rFonts w:ascii="宋体" w:hAnsi="宋体"/>
        </w:rPr>
        <w:t>对应京津冀</w:t>
      </w:r>
      <w:r>
        <w:t>8.2.8</w:t>
      </w:r>
      <w:r>
        <w:rPr>
          <w:rFonts w:ascii="宋体" w:hAnsi="宋体"/>
        </w:rPr>
        <w:t>条）</w:t>
      </w:r>
      <w:r>
        <w:t>—</w:t>
      </w:r>
      <w:r>
        <w:rPr>
          <w:rFonts w:hint="eastAsia" w:ascii="宋体" w:hAnsi="宋体"/>
        </w:rPr>
        <w:t>建筑、</w:t>
      </w:r>
      <w:r>
        <w:rPr>
          <w:rFonts w:ascii="宋体" w:hAnsi="宋体"/>
        </w:rPr>
        <w:t>规划</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本条人行区是指区域范围内功能或主要功能可供行人通行和停留的场所。冬季建筑物周围人行区距地</w:t>
      </w:r>
      <w:r>
        <w:rPr>
          <w:rFonts w:eastAsia="仿宋"/>
        </w:rPr>
        <w:t>1.5m</w:t>
      </w:r>
      <w:r>
        <w:rPr>
          <w:rFonts w:hint="eastAsia" w:ascii="仿宋" w:hAnsi="仿宋" w:eastAsia="仿宋"/>
        </w:rPr>
        <w:t>高处风速小于</w:t>
      </w:r>
      <w:r>
        <w:rPr>
          <w:rFonts w:eastAsia="仿宋"/>
        </w:rPr>
        <w:t>5m/s</w:t>
      </w:r>
      <w:r>
        <w:rPr>
          <w:rFonts w:hint="eastAsia" w:ascii="仿宋" w:hAnsi="仿宋" w:eastAsia="仿宋"/>
        </w:rPr>
        <w:t>是不影响人们正常室外活动的基本要求。</w:t>
      </w:r>
    </w:p>
    <w:p>
      <w:pPr>
        <w:spacing w:line="360" w:lineRule="exact"/>
        <w:ind w:firstLine="420" w:firstLineChars="200"/>
        <w:rPr>
          <w:rFonts w:eastAsia="仿宋"/>
        </w:rPr>
      </w:pPr>
      <w:r>
        <w:rPr>
          <w:rFonts w:hint="eastAsia" w:ascii="仿宋" w:hAnsi="仿宋" w:eastAsia="仿宋"/>
        </w:rPr>
        <w:t>利用计算流体动力学（</w:t>
      </w:r>
      <w:r>
        <w:rPr>
          <w:rFonts w:eastAsia="仿宋"/>
        </w:rPr>
        <w:t>CFD</w:t>
      </w:r>
      <w:r>
        <w:rPr>
          <w:rFonts w:hint="eastAsia" w:ascii="仿宋" w:hAnsi="仿宋" w:eastAsia="仿宋"/>
        </w:rPr>
        <w:t>）手段对不同季节典型风向、风速可对建筑外风环境进行模拟，其中来流风速、风向为对应季节内出现频率最高的风向和平均风速，室外风环境模拟使用的气象参数建议依次按地方有关标准要求、现行行业标准《建筑节能气象参数标准》</w:t>
      </w:r>
      <w:r>
        <w:rPr>
          <w:rFonts w:eastAsia="仿宋"/>
        </w:rPr>
        <w:t>JGJ/T 346</w:t>
      </w:r>
      <w:r>
        <w:rPr>
          <w:rFonts w:hint="eastAsia" w:ascii="仿宋" w:hAnsi="仿宋" w:eastAsia="仿宋"/>
        </w:rPr>
        <w:t>、现行国家标准《民用建筑供暖通风与空气调节设计规范》</w:t>
      </w:r>
      <w:r>
        <w:rPr>
          <w:rFonts w:eastAsia="仿宋"/>
        </w:rPr>
        <w:t>GB 50736</w:t>
      </w:r>
      <w:r>
        <w:rPr>
          <w:rFonts w:hint="eastAsia" w:ascii="仿宋" w:hAnsi="仿宋" w:eastAsia="仿宋"/>
        </w:rPr>
        <w:t>、《中国建筑热环境分析专用气象数据集》的优先顺序取得风向风速资料，数据选用尽可能使用地区内的气象站过去十年内的代表性数据，也可以采用相关气象部门出具逐时气象数据。</w:t>
      </w:r>
    </w:p>
    <w:p>
      <w:pPr>
        <w:spacing w:line="360" w:lineRule="exact"/>
        <w:ind w:firstLine="420" w:firstLineChars="200"/>
        <w:rPr>
          <w:rFonts w:eastAsia="仿宋"/>
        </w:rPr>
      </w:pPr>
      <w:r>
        <w:rPr>
          <w:rFonts w:hint="eastAsia" w:ascii="仿宋" w:hAnsi="仿宋" w:eastAsia="仿宋"/>
        </w:rPr>
        <w:t>室外风环境模拟应得到以下输出结果：</w:t>
      </w:r>
    </w:p>
    <w:p>
      <w:pPr>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不同季节不同来流风速下，模拟得到场地内</w:t>
      </w:r>
      <w:r>
        <w:rPr>
          <w:rFonts w:eastAsia="仿宋"/>
        </w:rPr>
        <w:t>1.5m</w:t>
      </w:r>
      <w:r>
        <w:rPr>
          <w:rFonts w:hint="eastAsia" w:ascii="仿宋" w:hAnsi="仿宋" w:eastAsia="仿宋"/>
        </w:rPr>
        <w:t>高处的风速分布。</w:t>
      </w:r>
    </w:p>
    <w:p>
      <w:pPr>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不同季节不同来流风速下，模拟得到冬季室外活动区的风速放大系数。</w:t>
      </w:r>
      <w:r>
        <w:rPr>
          <w:rFonts w:hint="eastAsia" w:eastAsia="仿宋"/>
        </w:rPr>
        <w:t xml:space="preserve"> </w:t>
      </w:r>
    </w:p>
    <w:p>
      <w:pPr>
        <w:spacing w:line="360" w:lineRule="exact"/>
        <w:ind w:firstLine="420" w:firstLineChars="200"/>
        <w:rPr>
          <w:rFonts w:eastAsia="仿宋"/>
        </w:rPr>
      </w:pPr>
      <w:r>
        <w:rPr>
          <w:rFonts w:eastAsia="仿宋"/>
        </w:rPr>
        <w:t xml:space="preserve">3 </w:t>
      </w:r>
      <w:r>
        <w:rPr>
          <w:rFonts w:hint="eastAsia" w:eastAsia="仿宋"/>
        </w:rPr>
        <w:t xml:space="preserve"> </w:t>
      </w:r>
      <w:r>
        <w:rPr>
          <w:rFonts w:hint="eastAsia" w:ascii="仿宋" w:hAnsi="仿宋" w:eastAsia="仿宋"/>
        </w:rPr>
        <w:t>不同季节不同来流风速下，模拟得到建筑首层及以上典型楼层迎风面与背风面（或主要开窗面）表面的压力分布。</w:t>
      </w:r>
    </w:p>
    <w:p>
      <w:pPr>
        <w:spacing w:line="360" w:lineRule="exact"/>
        <w:ind w:firstLine="420" w:firstLineChars="200"/>
        <w:rPr>
          <w:rFonts w:eastAsia="仿宋"/>
        </w:rPr>
      </w:pPr>
      <w:r>
        <w:rPr>
          <w:rFonts w:hint="eastAsia" w:ascii="仿宋" w:hAnsi="仿宋" w:eastAsia="仿宋"/>
        </w:rPr>
        <w:t>对于不同季节，如果主导风向、风速不唯一（可参考《实用供热空调设计手册》陆耀庆，中国建筑工业出版社；或当地气象局历史数据），宜分析两种主导风向下的情况。</w:t>
      </w:r>
    </w:p>
    <w:p>
      <w:pPr>
        <w:spacing w:line="360" w:lineRule="exact"/>
        <w:ind w:firstLine="420" w:firstLineChars="200"/>
        <w:rPr>
          <w:rFonts w:eastAsia="仿宋"/>
        </w:rPr>
      </w:pPr>
      <w:r>
        <w:rPr>
          <w:rFonts w:hint="eastAsia" w:ascii="仿宋" w:hAnsi="仿宋" w:eastAsia="仿宋"/>
        </w:rPr>
        <w:t>室外风环境模拟分析专项报告的格式和主要内容应符合行业标准《民用建筑绿色性能计算标准》</w:t>
      </w:r>
      <w:r>
        <w:rPr>
          <w:rFonts w:eastAsia="仿宋"/>
        </w:rPr>
        <w:t>JGJ/T 449-2018</w:t>
      </w:r>
      <w:r>
        <w:rPr>
          <w:rFonts w:hint="eastAsia" w:ascii="仿宋" w:hAnsi="仿宋" w:eastAsia="仿宋"/>
        </w:rPr>
        <w:t>附录</w:t>
      </w:r>
      <w:r>
        <w:rPr>
          <w:rFonts w:eastAsia="仿宋"/>
        </w:rPr>
        <w:t>A</w:t>
      </w:r>
      <w:r>
        <w:rPr>
          <w:rFonts w:hint="eastAsia" w:ascii="仿宋" w:hAnsi="仿宋" w:eastAsia="仿宋"/>
        </w:rPr>
        <w:t>的规定。</w:t>
      </w:r>
    </w:p>
    <w:p>
      <w:pPr>
        <w:snapToGrid w:val="0"/>
        <w:spacing w:before="100" w:beforeAutospacing="1" w:after="100" w:afterAutospacing="1" w:line="380" w:lineRule="exact"/>
        <w:jc w:val="center"/>
        <w:outlineLvl w:val="1"/>
        <w:rPr>
          <w:bCs/>
        </w:rPr>
      </w:pPr>
      <w:bookmarkStart w:id="47" w:name="_Toc116217181"/>
      <w:bookmarkStart w:id="48" w:name="_Toc105430178"/>
      <w:r>
        <w:rPr>
          <w:rFonts w:hint="eastAsia"/>
          <w:b/>
        </w:rPr>
        <w:t>6.6</w:t>
      </w:r>
      <w:r>
        <w:t xml:space="preserve">  </w:t>
      </w:r>
      <w:r>
        <w:rPr>
          <w:rStyle w:val="158"/>
          <w:rFonts w:hint="eastAsia" w:ascii="黑体" w:hAnsi="黑体"/>
        </w:rPr>
        <w:t>提高与创新</w:t>
      </w:r>
      <w:bookmarkEnd w:id="47"/>
      <w:bookmarkEnd w:id="48"/>
    </w:p>
    <w:p>
      <w:pPr>
        <w:pStyle w:val="6"/>
        <w:rPr>
          <w:b/>
        </w:rPr>
      </w:pPr>
      <w:r>
        <w:rPr>
          <w:b/>
          <w:bCs w:val="0"/>
        </w:rPr>
        <w:t xml:space="preserve">6.6.1  </w:t>
      </w:r>
      <w:r>
        <w:rPr>
          <w:rFonts w:ascii="宋体" w:hAnsi="宋体"/>
          <w:b/>
        </w:rPr>
        <w:t>进行建筑碳排放计算分析，采取措施降低单位建筑面积碳排放强度。</w:t>
      </w:r>
    </w:p>
    <w:p>
      <w:pPr>
        <w:spacing w:line="360" w:lineRule="exact"/>
      </w:pPr>
      <w:r>
        <w:t>(</w:t>
      </w:r>
      <w:r>
        <w:rPr>
          <w:rFonts w:ascii="宋体" w:hAnsi="宋体"/>
        </w:rPr>
        <w:t>对应京津冀</w:t>
      </w:r>
      <w:r>
        <w:t>9.2.7</w:t>
      </w:r>
      <w:r>
        <w:rPr>
          <w:rFonts w:ascii="宋体" w:hAnsi="宋体"/>
        </w:rPr>
        <w:t>条）</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建筑碳排放计算及其碳足迹分析，不仅有助于帮助绿色建筑项目进一步达到和优化节能、节水、节材等资源节约目标，而且有助于进一步明确建筑对于我国温室气体减排的贡献量。经过多年的研究探索，我国也有了较为成熟的计算方法和一定量的案例实践。在计算分析基础上，再进一步采取相关节能减排措施降低碳排放，做到有的放矢。绿色建筑作为节约资源、保护环境的载体，理应将此作为一项技术措施同步开展。</w:t>
      </w:r>
    </w:p>
    <w:p>
      <w:pPr>
        <w:spacing w:line="360" w:lineRule="exact"/>
        <w:ind w:firstLine="420" w:firstLineChars="200"/>
        <w:rPr>
          <w:rFonts w:eastAsia="仿宋"/>
        </w:rPr>
      </w:pPr>
      <w:r>
        <w:rPr>
          <w:rFonts w:hint="eastAsia" w:ascii="仿宋" w:hAnsi="仿宋" w:eastAsia="仿宋"/>
        </w:rPr>
        <w:t>建筑碳排放计算分析包括建筑固有的碳排放量（建材生产及运输的碳排放）和标准运行工况下的碳排放量（标准运行工况的预测碳排放量和实际运行碳排放量），把握住建筑全生命期碳排放总量中占比最大的这两大部分。在碳排放量计算时，固有碳排放量和标准运行工况下的碳排放量均应进行计算。国家标准《建筑碳排放计算标准》</w:t>
      </w:r>
      <w:r>
        <w:rPr>
          <w:rFonts w:eastAsia="仿宋"/>
        </w:rPr>
        <w:t>GB/T 51366</w:t>
      </w:r>
      <w:r>
        <w:rPr>
          <w:rFonts w:hint="eastAsia" w:ascii="仿宋" w:hAnsi="仿宋" w:eastAsia="仿宋"/>
        </w:rPr>
        <w:t>及行业标准《民用建筑绿色性能计算标准》</w:t>
      </w:r>
      <w:r>
        <w:rPr>
          <w:rFonts w:eastAsia="仿宋"/>
        </w:rPr>
        <w:t>JGJ/T 449</w:t>
      </w:r>
      <w:r>
        <w:rPr>
          <w:rFonts w:hint="eastAsia" w:ascii="仿宋" w:hAnsi="仿宋" w:eastAsia="仿宋"/>
        </w:rPr>
        <w:t>对于建材生产及运输、建造及拆除、建筑运行等各环节的碳排放计算进行了详细规定，可供本条碳排放计算参考。</w:t>
      </w:r>
    </w:p>
    <w:p>
      <w:pPr>
        <w:spacing w:line="360" w:lineRule="exact"/>
        <w:ind w:firstLine="420" w:firstLineChars="200"/>
        <w:rPr>
          <w:rFonts w:eastAsia="仿宋"/>
        </w:rPr>
      </w:pPr>
      <w:r>
        <w:rPr>
          <w:rFonts w:hint="eastAsia" w:ascii="仿宋" w:hAnsi="仿宋" w:eastAsia="仿宋"/>
        </w:rPr>
        <w:t>降低碳排放的措施，可归纳为减源、增汇、替代</w:t>
      </w:r>
      <w:r>
        <w:rPr>
          <w:rFonts w:eastAsia="仿宋"/>
        </w:rPr>
        <w:t>3</w:t>
      </w:r>
      <w:r>
        <w:rPr>
          <w:rFonts w:hint="eastAsia" w:ascii="仿宋" w:hAnsi="仿宋" w:eastAsia="仿宋"/>
        </w:rPr>
        <w:t>类。减源，即减少化石能源消耗，通过先进技术提高能效和碳效来减少碳排放量；增汇，主要是加强生态系统管理，例如保护和增加项目区域内的树木，来抵消项目的碳排放；替代，积极利用水电、风能和太阳能、生物质能及地热能等可再生能源，替代化石能源。</w:t>
      </w:r>
    </w:p>
    <w:p>
      <w:pPr>
        <w:spacing w:line="360" w:lineRule="exact"/>
        <w:ind w:firstLine="420" w:firstLineChars="200"/>
        <w:rPr>
          <w:rFonts w:eastAsia="仿宋"/>
        </w:rPr>
      </w:pPr>
      <w:r>
        <w:rPr>
          <w:rFonts w:hint="eastAsia" w:ascii="仿宋" w:hAnsi="仿宋" w:eastAsia="仿宋"/>
        </w:rPr>
        <w:t>设计时主要分析建筑的固有碳排放量，即建材生产及运输的碳排放量，计算对象应包括建筑主体结构材料、建筑围护结构材料、建筑构件和部品等，且所选主要建筑材料的总重量不应低于建筑中所耗建材总重量的</w:t>
      </w:r>
      <w:r>
        <w:rPr>
          <w:rFonts w:eastAsia="仿宋"/>
        </w:rPr>
        <w:t>95%</w:t>
      </w:r>
      <w:r>
        <w:rPr>
          <w:rFonts w:hint="eastAsia" w:ascii="仿宋" w:hAnsi="仿宋" w:eastAsia="仿宋"/>
        </w:rPr>
        <w:t>。同时，还应根据标准运行工况条件预测运行阶段的碳排放量。</w:t>
      </w:r>
    </w:p>
    <w:p>
      <w:pPr>
        <w:pStyle w:val="6"/>
        <w:rPr>
          <w:b/>
          <w:bCs w:val="0"/>
        </w:rPr>
      </w:pPr>
      <w:r>
        <w:rPr>
          <w:rFonts w:hint="eastAsia"/>
          <w:b/>
          <w:bCs w:val="0"/>
        </w:rPr>
        <w:t>6.6.2</w:t>
      </w:r>
      <w:r>
        <w:rPr>
          <w:b/>
          <w:bCs w:val="0"/>
        </w:rPr>
        <w:t xml:space="preserve">  </w:t>
      </w:r>
      <w:r>
        <w:rPr>
          <w:rFonts w:ascii="宋体" w:hAnsi="宋体"/>
          <w:b/>
        </w:rPr>
        <w:t>采用性能良好的建筑保温与结构一体化技术</w:t>
      </w:r>
      <w:r>
        <w:rPr>
          <w:rFonts w:hint="eastAsia" w:ascii="宋体" w:hAnsi="宋体"/>
          <w:b/>
        </w:rPr>
        <w:t>。</w:t>
      </w:r>
    </w:p>
    <w:p>
      <w:pPr>
        <w:spacing w:line="360" w:lineRule="exact"/>
      </w:pPr>
      <w:r>
        <w:t>(</w:t>
      </w:r>
      <w:r>
        <w:rPr>
          <w:rFonts w:ascii="宋体" w:hAnsi="宋体"/>
        </w:rPr>
        <w:t>对应京津冀</w:t>
      </w:r>
      <w:r>
        <w:t>9.2.10</w:t>
      </w:r>
      <w:r>
        <w:rPr>
          <w:rFonts w:ascii="宋体" w:hAnsi="宋体"/>
        </w:rPr>
        <w:t>条）</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结构保温一体化技术是解决外墙外保温长寿命的途径。性能良好的结构保温一体化技术可解决粘贴聚苯板等外墙外保温技术产生的开裂、脱落、空鼓、保温性能衰减等通病，尤其是短时间内更换保温层发生巨额费用、产生大量建筑垃圾，造成社会矛盾和带来巨大环境问题等。性能良好的结构保温一体化技术可以解决墙体保温与消防安全问题。</w:t>
      </w:r>
    </w:p>
    <w:p>
      <w:r>
        <w:br w:type="page"/>
      </w:r>
    </w:p>
    <w:p>
      <w:pPr>
        <w:pStyle w:val="4"/>
        <w:spacing w:before="240" w:beforeLines="100" w:line="380" w:lineRule="atLeast"/>
        <w:rPr>
          <w:b/>
        </w:rPr>
      </w:pPr>
      <w:bookmarkStart w:id="49" w:name="_Toc105430179"/>
      <w:bookmarkStart w:id="50" w:name="_Toc116217182"/>
      <w:r>
        <w:rPr>
          <w:b/>
          <w:bCs w:val="0"/>
        </w:rPr>
        <w:t>7</w:t>
      </w:r>
      <w:r>
        <w:rPr>
          <w:b/>
        </w:rPr>
        <w:t xml:space="preserve">  </w:t>
      </w:r>
      <w:r>
        <w:rPr>
          <w:rFonts w:ascii="方正小标宋简体"/>
          <w:b/>
        </w:rPr>
        <w:t>二星级评分项推荐要点</w:t>
      </w:r>
      <w:bookmarkEnd w:id="49"/>
      <w:bookmarkEnd w:id="50"/>
    </w:p>
    <w:p>
      <w:pPr>
        <w:snapToGrid w:val="0"/>
        <w:spacing w:before="100" w:beforeAutospacing="1" w:after="100" w:afterAutospacing="1" w:line="380" w:lineRule="exact"/>
        <w:jc w:val="center"/>
        <w:outlineLvl w:val="1"/>
        <w:rPr>
          <w:bCs/>
        </w:rPr>
      </w:pPr>
      <w:bookmarkStart w:id="51" w:name="_Toc105430180"/>
      <w:bookmarkStart w:id="52" w:name="_Toc116217183"/>
      <w:r>
        <w:rPr>
          <w:rFonts w:hint="eastAsia"/>
          <w:b/>
        </w:rPr>
        <w:t>7.1</w:t>
      </w:r>
      <w:r>
        <w:t xml:space="preserve">  </w:t>
      </w:r>
      <w:r>
        <w:rPr>
          <w:rStyle w:val="158"/>
          <w:rFonts w:hint="eastAsia" w:ascii="黑体" w:hAnsi="黑体"/>
        </w:rPr>
        <w:t>安全耐久</w:t>
      </w:r>
      <w:bookmarkEnd w:id="51"/>
      <w:bookmarkEnd w:id="52"/>
    </w:p>
    <w:p>
      <w:pPr>
        <w:pStyle w:val="6"/>
        <w:rPr>
          <w:b/>
        </w:rPr>
      </w:pPr>
      <w:r>
        <w:rPr>
          <w:b/>
          <w:bCs w:val="0"/>
        </w:rPr>
        <w:t xml:space="preserve">7.1.1  </w:t>
      </w:r>
      <w:r>
        <w:rPr>
          <w:rFonts w:ascii="宋体" w:hAnsi="宋体"/>
          <w:b/>
        </w:rPr>
        <w:t>采用具备安全防护功能</w:t>
      </w:r>
      <w:r>
        <w:rPr>
          <w:rFonts w:hint="eastAsia" w:ascii="宋体" w:hAnsi="宋体"/>
          <w:b/>
        </w:rPr>
        <w:t>的</w:t>
      </w:r>
      <w:r>
        <w:rPr>
          <w:rFonts w:ascii="宋体" w:hAnsi="宋体"/>
          <w:b/>
        </w:rPr>
        <w:t>玻璃</w:t>
      </w:r>
      <w:r>
        <w:rPr>
          <w:rFonts w:hint="eastAsia" w:ascii="宋体" w:hAnsi="宋体"/>
          <w:b/>
        </w:rPr>
        <w:t>。</w:t>
      </w:r>
    </w:p>
    <w:p>
      <w:pPr>
        <w:spacing w:line="360" w:lineRule="exact"/>
      </w:pPr>
      <w:r>
        <w:t>(</w:t>
      </w:r>
      <w:r>
        <w:rPr>
          <w:rFonts w:ascii="宋体" w:hAnsi="宋体"/>
        </w:rPr>
        <w:t>对应京津冀</w:t>
      </w:r>
      <w:r>
        <w:t>4.2.3</w:t>
      </w:r>
      <w:r>
        <w:rPr>
          <w:rFonts w:ascii="宋体" w:hAnsi="宋体"/>
        </w:rPr>
        <w:t>条）</w:t>
      </w:r>
      <w:r>
        <w:t>—</w:t>
      </w:r>
      <w:r>
        <w:rPr>
          <w:rFonts w:ascii="宋体" w:hAnsi="宋体"/>
        </w:rPr>
        <w:t>建筑</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本款所述玻璃包括分隔建筑室内外的玻璃门窗、幕墙、防护栏杆等采用安全玻璃，室内玻璃隔断、玻璃护栏等采用夹胶钢化玻璃以防止自爆伤人。</w:t>
      </w:r>
    </w:p>
    <w:p>
      <w:pPr>
        <w:spacing w:line="360" w:lineRule="exact"/>
        <w:ind w:firstLine="420" w:firstLineChars="200"/>
        <w:rPr>
          <w:rFonts w:eastAsia="仿宋"/>
        </w:rPr>
      </w:pPr>
      <w:r>
        <w:rPr>
          <w:rFonts w:hint="eastAsia" w:ascii="仿宋" w:hAnsi="仿宋" w:eastAsia="仿宋"/>
        </w:rPr>
        <w:t>参考现行国家标准《建筑用安全玻璃》</w:t>
      </w:r>
      <w:r>
        <w:rPr>
          <w:rFonts w:eastAsia="仿宋"/>
        </w:rPr>
        <w:t>GB 15763</w:t>
      </w:r>
      <w:r>
        <w:rPr>
          <w:rFonts w:hint="eastAsia" w:ascii="仿宋" w:hAnsi="仿宋" w:eastAsia="仿宋"/>
        </w:rPr>
        <w:t>、《建筑玻璃应用技术规程》</w:t>
      </w:r>
      <w:r>
        <w:rPr>
          <w:rFonts w:eastAsia="仿宋"/>
        </w:rPr>
        <w:t>JGJ 113</w:t>
      </w:r>
      <w:r>
        <w:rPr>
          <w:rFonts w:hint="eastAsia" w:ascii="仿宋" w:hAnsi="仿宋" w:eastAsia="仿宋"/>
        </w:rPr>
        <w:t>的有关规定以及住房城乡建设部《建筑安全玻璃管理规定》（发改运行</w:t>
      </w:r>
      <w:r>
        <w:rPr>
          <w:rFonts w:eastAsia="仿宋"/>
        </w:rPr>
        <w:t>[2003]2116</w:t>
      </w:r>
      <w:r>
        <w:rPr>
          <w:rFonts w:hint="eastAsia" w:ascii="仿宋" w:hAnsi="仿宋" w:eastAsia="仿宋"/>
        </w:rPr>
        <w:t>号）对建筑用安全玻璃使用的建议，人体撞击建筑中的玻璃制品并受到伤害的主要原因是缺少足够的安全防护。为了尽量减少建筑用玻璃制品在受到冲击时对人体造成划伤、割伤等，在建筑中使用玻璃制品时需尽可能地采取下列措施：</w:t>
      </w:r>
    </w:p>
    <w:p>
      <w:pPr>
        <w:spacing w:line="360" w:lineRule="exact"/>
        <w:ind w:firstLine="420" w:firstLineChars="200"/>
        <w:rPr>
          <w:rFonts w:eastAsia="仿宋"/>
        </w:rPr>
      </w:pPr>
      <w:r>
        <w:rPr>
          <w:rFonts w:eastAsia="仿宋"/>
        </w:rPr>
        <w:t>1</w:t>
      </w:r>
      <w:r>
        <w:rPr>
          <w:rFonts w:hint="eastAsia" w:ascii="仿宋" w:hAnsi="仿宋" w:eastAsia="仿宋"/>
        </w:rPr>
        <w:t>）选择安全玻璃制品时，充分考虑玻璃的种类、结构、厚度、尺寸，尤其是合理选择安全玻璃制品霰弹袋冲击试验的冲击历程和冲击高度级别等；</w:t>
      </w:r>
    </w:p>
    <w:p>
      <w:pPr>
        <w:spacing w:line="360" w:lineRule="exact"/>
        <w:ind w:firstLine="420" w:firstLineChars="200"/>
        <w:rPr>
          <w:rFonts w:eastAsia="仿宋"/>
        </w:rPr>
      </w:pPr>
      <w:r>
        <w:rPr>
          <w:rFonts w:eastAsia="仿宋"/>
        </w:rPr>
        <w:t>2</w:t>
      </w:r>
      <w:r>
        <w:rPr>
          <w:rFonts w:hint="eastAsia" w:ascii="仿宋" w:hAnsi="仿宋" w:eastAsia="仿宋"/>
        </w:rPr>
        <w:t>）对关键场所的安全玻璃制品采取必要的其他防护；</w:t>
      </w:r>
    </w:p>
    <w:p>
      <w:pPr>
        <w:spacing w:line="360" w:lineRule="exact"/>
        <w:ind w:firstLine="420" w:firstLineChars="200"/>
        <w:rPr>
          <w:rFonts w:eastAsia="仿宋"/>
        </w:rPr>
      </w:pPr>
      <w:r>
        <w:rPr>
          <w:rFonts w:eastAsia="仿宋"/>
        </w:rPr>
        <w:t>3</w:t>
      </w:r>
      <w:r>
        <w:rPr>
          <w:rFonts w:hint="eastAsia" w:ascii="仿宋" w:hAnsi="仿宋" w:eastAsia="仿宋"/>
        </w:rPr>
        <w:t>）关键场所的安全玻璃制品设置容易识别的标识。</w:t>
      </w:r>
    </w:p>
    <w:p>
      <w:pPr>
        <w:pStyle w:val="6"/>
        <w:rPr>
          <w:b/>
        </w:rPr>
      </w:pPr>
      <w:r>
        <w:rPr>
          <w:b/>
          <w:bCs w:val="0"/>
        </w:rPr>
        <w:t xml:space="preserve">7.1.2  </w:t>
      </w:r>
      <w:r>
        <w:rPr>
          <w:rFonts w:ascii="宋体" w:hAnsi="宋体"/>
          <w:b/>
        </w:rPr>
        <w:t>建筑坡道、楼梯踏步防滑等级达到现行行业标准《建筑地面工程防滑技术规程》</w:t>
      </w:r>
      <w:r>
        <w:rPr>
          <w:b/>
        </w:rPr>
        <w:t>JGJ/T 331</w:t>
      </w:r>
      <w:r>
        <w:rPr>
          <w:rFonts w:ascii="宋体" w:hAnsi="宋体"/>
          <w:b/>
        </w:rPr>
        <w:t>规定的</w:t>
      </w:r>
      <w:r>
        <w:rPr>
          <w:b/>
        </w:rPr>
        <w:t>Ad</w:t>
      </w:r>
      <w:r>
        <w:rPr>
          <w:rFonts w:ascii="宋体" w:hAnsi="宋体"/>
          <w:b/>
        </w:rPr>
        <w:t>、</w:t>
      </w:r>
      <w:r>
        <w:rPr>
          <w:b/>
        </w:rPr>
        <w:t>Aw</w:t>
      </w:r>
      <w:r>
        <w:rPr>
          <w:rFonts w:ascii="宋体" w:hAnsi="宋体"/>
          <w:b/>
        </w:rPr>
        <w:t>级或按水平地面等级提高一级，并采用防滑条等防滑构造技术措施。</w:t>
      </w:r>
    </w:p>
    <w:p>
      <w:pPr>
        <w:pStyle w:val="42"/>
        <w:ind w:firstLine="0" w:firstLineChars="0"/>
        <w:jc w:val="left"/>
        <w:rPr>
          <w:rFonts w:ascii="Times New Roman" w:hAnsi="Times New Roman"/>
        </w:rPr>
      </w:pPr>
      <w:r>
        <w:rPr>
          <w:rFonts w:ascii="Times New Roman" w:hAnsi="Times New Roman"/>
        </w:rPr>
        <w:t>(</w:t>
      </w:r>
      <w:r>
        <w:rPr>
          <w:rFonts w:ascii="宋体" w:hAnsi="宋体"/>
        </w:rPr>
        <w:t>对应京津冀</w:t>
      </w:r>
      <w:r>
        <w:rPr>
          <w:rFonts w:ascii="Times New Roman" w:hAnsi="Times New Roman"/>
        </w:rPr>
        <w:t>4.2.4</w:t>
      </w:r>
      <w:r>
        <w:rPr>
          <w:rFonts w:ascii="宋体" w:hAnsi="宋体"/>
        </w:rPr>
        <w:t>条）</w:t>
      </w:r>
      <w:r>
        <w:rPr>
          <w:rFonts w:ascii="Times New Roman" w:hAnsi="Times New Roman"/>
        </w:rPr>
        <w:t>—</w:t>
      </w:r>
      <w:r>
        <w:rPr>
          <w:rFonts w:ascii="宋体" w:hAnsi="宋体"/>
        </w:rPr>
        <w:t>建筑</w:t>
      </w:r>
    </w:p>
    <w:p>
      <w:pPr>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建筑防滑地面工程对于保证人身安全至关重要。光亮、光滑的室内地面，因雨雪天气造成的室外湿滑地面和浴室、厕所等湿滑地面极易导致伤害事故。按现行行业标准《建筑地面工程防滑技术规程》</w:t>
      </w:r>
      <w:r>
        <w:rPr>
          <w:rFonts w:eastAsia="仿宋"/>
        </w:rPr>
        <w:t>JGJ/T 331</w:t>
      </w:r>
      <w:r>
        <w:rPr>
          <w:rFonts w:hint="eastAsia" w:ascii="仿宋" w:hAnsi="仿宋" w:eastAsia="仿宋"/>
        </w:rPr>
        <w:t>的规定，</w:t>
      </w:r>
      <w:r>
        <w:rPr>
          <w:rFonts w:eastAsia="仿宋"/>
        </w:rPr>
        <w:t>A</w:t>
      </w:r>
      <w:r>
        <w:rPr>
          <w:rFonts w:eastAsia="仿宋"/>
          <w:vertAlign w:val="subscript"/>
        </w:rPr>
        <w:t>w</w:t>
      </w:r>
      <w:r>
        <w:rPr>
          <w:rFonts w:hint="eastAsia" w:ascii="仿宋" w:hAnsi="仿宋" w:eastAsia="仿宋"/>
        </w:rPr>
        <w:t>、</w:t>
      </w:r>
      <w:r>
        <w:rPr>
          <w:rFonts w:eastAsia="仿宋"/>
        </w:rPr>
        <w:t>B</w:t>
      </w:r>
      <w:r>
        <w:rPr>
          <w:rFonts w:eastAsia="仿宋"/>
          <w:vertAlign w:val="subscript"/>
        </w:rPr>
        <w:t>w</w:t>
      </w:r>
      <w:r>
        <w:rPr>
          <w:rFonts w:hint="eastAsia" w:ascii="仿宋" w:hAnsi="仿宋" w:eastAsia="仿宋"/>
        </w:rPr>
        <w:t>、</w:t>
      </w:r>
      <w:r>
        <w:rPr>
          <w:rFonts w:eastAsia="仿宋"/>
        </w:rPr>
        <w:t>C</w:t>
      </w:r>
      <w:r>
        <w:rPr>
          <w:rFonts w:eastAsia="仿宋"/>
          <w:vertAlign w:val="subscript"/>
        </w:rPr>
        <w:t>w</w:t>
      </w:r>
      <w:r>
        <w:rPr>
          <w:rFonts w:hint="eastAsia" w:ascii="仿宋" w:hAnsi="仿宋" w:eastAsia="仿宋"/>
        </w:rPr>
        <w:t>、</w:t>
      </w:r>
      <w:r>
        <w:rPr>
          <w:rFonts w:eastAsia="仿宋"/>
        </w:rPr>
        <w:t>D</w:t>
      </w:r>
      <w:r>
        <w:rPr>
          <w:rFonts w:eastAsia="仿宋"/>
          <w:vertAlign w:val="subscript"/>
        </w:rPr>
        <w:t>w</w:t>
      </w:r>
      <w:r>
        <w:rPr>
          <w:rFonts w:hint="eastAsia" w:ascii="仿宋" w:hAnsi="仿宋" w:eastAsia="仿宋"/>
        </w:rPr>
        <w:t>分别表示潮湿地面防滑安全程度为高级、中高级、中级、低级，</w:t>
      </w:r>
      <w:r>
        <w:rPr>
          <w:rFonts w:eastAsia="仿宋"/>
        </w:rPr>
        <w:t>A</w:t>
      </w:r>
      <w:r>
        <w:rPr>
          <w:rFonts w:eastAsia="仿宋"/>
          <w:vertAlign w:val="subscript"/>
        </w:rPr>
        <w:t>d</w:t>
      </w:r>
      <w:r>
        <w:rPr>
          <w:rFonts w:hint="eastAsia" w:ascii="仿宋" w:hAnsi="仿宋" w:eastAsia="仿宋"/>
        </w:rPr>
        <w:t>、</w:t>
      </w:r>
      <w:r>
        <w:rPr>
          <w:rFonts w:eastAsia="仿宋"/>
        </w:rPr>
        <w:t>B</w:t>
      </w:r>
      <w:r>
        <w:rPr>
          <w:rFonts w:eastAsia="仿宋"/>
          <w:vertAlign w:val="subscript"/>
        </w:rPr>
        <w:t>d</w:t>
      </w:r>
      <w:r>
        <w:rPr>
          <w:rFonts w:hint="eastAsia" w:ascii="仿宋" w:hAnsi="仿宋" w:eastAsia="仿宋"/>
        </w:rPr>
        <w:t>、</w:t>
      </w:r>
      <w:r>
        <w:rPr>
          <w:rFonts w:eastAsia="仿宋"/>
        </w:rPr>
        <w:t>C</w:t>
      </w:r>
      <w:r>
        <w:rPr>
          <w:rFonts w:eastAsia="仿宋"/>
          <w:vertAlign w:val="subscript"/>
        </w:rPr>
        <w:t>d</w:t>
      </w:r>
      <w:r>
        <w:rPr>
          <w:rFonts w:hint="eastAsia" w:ascii="仿宋" w:hAnsi="仿宋" w:eastAsia="仿宋"/>
        </w:rPr>
        <w:t>、</w:t>
      </w:r>
      <w:r>
        <w:rPr>
          <w:rFonts w:eastAsia="仿宋"/>
        </w:rPr>
        <w:t>D</w:t>
      </w:r>
      <w:r>
        <w:rPr>
          <w:rFonts w:eastAsia="仿宋"/>
          <w:vertAlign w:val="subscript"/>
        </w:rPr>
        <w:t>d</w:t>
      </w:r>
      <w:r>
        <w:rPr>
          <w:rFonts w:hint="eastAsia" w:ascii="仿宋" w:hAnsi="仿宋" w:eastAsia="仿宋"/>
        </w:rPr>
        <w:t>分别表示干态地面防滑安全程度为高级、中高级、中级、低级。</w:t>
      </w:r>
    </w:p>
    <w:p>
      <w:pPr>
        <w:widowControl/>
        <w:spacing w:line="360" w:lineRule="exact"/>
        <w:ind w:firstLine="420" w:firstLineChars="200"/>
        <w:rPr>
          <w:rFonts w:eastAsia="仿宋"/>
        </w:rPr>
      </w:pPr>
      <w:r>
        <w:rPr>
          <w:rFonts w:hint="eastAsia" w:ascii="仿宋" w:hAnsi="仿宋" w:eastAsia="仿宋"/>
        </w:rPr>
        <w:t>防滑设计应按照相关标准和工程要求进行。但基本原则是防滑性和装饰性应统一，以防滑性为主。对要求防滑等级高、中高的部位不应采用光泽度很高的石材、玻化瓷砖，要根据工程实际需求来选择。已采用了光亮华丽地面或已建成的建筑地面，可采用防滑剂等进行处理，达到防滑等级要求。</w:t>
      </w:r>
    </w:p>
    <w:p>
      <w:pPr>
        <w:widowControl/>
        <w:spacing w:line="360" w:lineRule="exact"/>
        <w:ind w:firstLine="420" w:firstLineChars="200"/>
        <w:rPr>
          <w:rFonts w:eastAsia="仿宋"/>
        </w:rPr>
      </w:pPr>
      <w:r>
        <w:rPr>
          <w:rFonts w:hint="eastAsia" w:ascii="仿宋" w:hAnsi="仿宋" w:eastAsia="仿宋"/>
        </w:rPr>
        <w:t>室外地面、室内潮湿地面、坡道及踏步防滑值检测采用摆式防滑性能检测方法现场实测及工程验收，并应符合现行国家标准《混凝土路面砖》</w:t>
      </w:r>
      <w:r>
        <w:rPr>
          <w:rFonts w:hint="eastAsia" w:eastAsia="仿宋"/>
        </w:rPr>
        <w:t xml:space="preserve">GB/T 28635 </w:t>
      </w:r>
      <w:r>
        <w:rPr>
          <w:rFonts w:hint="eastAsia" w:ascii="仿宋" w:hAnsi="仿宋" w:eastAsia="仿宋"/>
        </w:rPr>
        <w:t>的规定。</w:t>
      </w:r>
    </w:p>
    <w:p>
      <w:pPr>
        <w:widowControl/>
        <w:spacing w:line="360" w:lineRule="exact"/>
        <w:ind w:firstLine="420" w:firstLineChars="200"/>
        <w:rPr>
          <w:rFonts w:eastAsia="仿宋"/>
        </w:rPr>
      </w:pPr>
      <w:r>
        <w:rPr>
          <w:rFonts w:hint="eastAsia" w:ascii="仿宋" w:hAnsi="仿宋" w:eastAsia="仿宋"/>
        </w:rPr>
        <w:t>室内干态地面静摩擦系数检测采用卧式拉力计防滑性能检测方法现场检测，并应符合现行行业标准《地面石材防滑性能等级划分及试验方法》</w:t>
      </w:r>
      <w:r>
        <w:rPr>
          <w:rFonts w:hint="eastAsia" w:eastAsia="仿宋"/>
        </w:rPr>
        <w:t xml:space="preserve">JC/T1050 </w:t>
      </w:r>
      <w:r>
        <w:rPr>
          <w:rFonts w:hint="eastAsia" w:ascii="仿宋" w:hAnsi="仿宋" w:eastAsia="仿宋"/>
        </w:rPr>
        <w:t xml:space="preserve">的规定。以石材为例，机切面、细剁斧面、火烧面、粗剁斧面、荔枝面均可达到 </w:t>
      </w:r>
      <w:r>
        <w:rPr>
          <w:rFonts w:hint="eastAsia" w:eastAsia="仿宋"/>
        </w:rPr>
        <w:t xml:space="preserve">Bw </w:t>
      </w:r>
      <w:r>
        <w:rPr>
          <w:rFonts w:hint="eastAsia" w:ascii="仿宋" w:hAnsi="仿宋" w:eastAsia="仿宋"/>
        </w:rPr>
        <w:t xml:space="preserve">级，荔枝面可达到 </w:t>
      </w:r>
      <w:r>
        <w:rPr>
          <w:rFonts w:hint="eastAsia" w:eastAsia="仿宋"/>
        </w:rPr>
        <w:t xml:space="preserve">Aw </w:t>
      </w:r>
      <w:r>
        <w:rPr>
          <w:rFonts w:hint="eastAsia" w:ascii="仿宋" w:hAnsi="仿宋" w:eastAsia="仿宋"/>
        </w:rPr>
        <w:t xml:space="preserve">级，机切面、细剁斧面、火烧面、粗剁斧面、荔枝面均可达到 </w:t>
      </w:r>
      <w:r>
        <w:rPr>
          <w:rFonts w:hint="eastAsia" w:eastAsia="仿宋"/>
        </w:rPr>
        <w:t xml:space="preserve">Bd </w:t>
      </w:r>
      <w:r>
        <w:rPr>
          <w:rFonts w:hint="eastAsia" w:ascii="仿宋" w:hAnsi="仿宋" w:eastAsia="仿宋"/>
        </w:rPr>
        <w:t xml:space="preserve">级，荔枝面可达到 </w:t>
      </w:r>
      <w:r>
        <w:rPr>
          <w:rFonts w:hint="eastAsia" w:eastAsia="仿宋"/>
        </w:rPr>
        <w:t xml:space="preserve">Ad </w:t>
      </w:r>
      <w:r>
        <w:rPr>
          <w:rFonts w:hint="eastAsia" w:ascii="仿宋" w:hAnsi="仿宋" w:eastAsia="仿宋"/>
        </w:rPr>
        <w:t>级。以上不同石材面防滑等级仅供设计参考，实际防滑等级需根据不同石材样品进行现场实测，并应符合相关国家、行业规定。</w:t>
      </w:r>
    </w:p>
    <w:p>
      <w:pPr>
        <w:pStyle w:val="6"/>
        <w:rPr>
          <w:b/>
        </w:rPr>
      </w:pPr>
      <w:r>
        <w:rPr>
          <w:b/>
          <w:bCs w:val="0"/>
        </w:rPr>
        <w:t xml:space="preserve">7.1.3  </w:t>
      </w:r>
      <w:r>
        <w:rPr>
          <w:rFonts w:ascii="宋体" w:hAnsi="宋体"/>
          <w:b/>
        </w:rPr>
        <w:t>采取提升建筑部品部件耐久性的措施：</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使用耐腐蚀、抗老化、耐久性能好的管材、管线、管件；</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活动配件选用长寿命产品，并考虑部品组合的同寿命性；不同使用寿命的部品组合时，采用便于分别拆换、更新和升级的构造。</w:t>
      </w:r>
    </w:p>
    <w:p>
      <w:pPr>
        <w:spacing w:line="360" w:lineRule="exact"/>
      </w:pPr>
      <w:r>
        <w:t>(</w:t>
      </w:r>
      <w:r>
        <w:rPr>
          <w:rFonts w:ascii="宋体" w:hAnsi="宋体"/>
        </w:rPr>
        <w:t>对应京津冀</w:t>
      </w:r>
      <w:r>
        <w:t>4.2.7</w:t>
      </w:r>
      <w:r>
        <w:rPr>
          <w:rFonts w:ascii="宋体" w:hAnsi="宋体"/>
        </w:rPr>
        <w:t>条）</w:t>
      </w:r>
      <w:r>
        <w:t>—</w:t>
      </w:r>
      <w:r>
        <w:rPr>
          <w:rFonts w:ascii="宋体" w:hAnsi="宋体"/>
        </w:rPr>
        <w:t>建筑、给排水、暖通、电气</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spacing w:line="360" w:lineRule="exact"/>
        <w:ind w:firstLine="420" w:firstLineChars="200"/>
        <w:rPr>
          <w:rFonts w:eastAsia="仿宋"/>
          <w:szCs w:val="21"/>
        </w:rPr>
      </w:pPr>
      <w:r>
        <w:rPr>
          <w:rFonts w:hint="eastAsia" w:ascii="仿宋" w:hAnsi="仿宋" w:eastAsia="仿宋"/>
        </w:rPr>
        <w:t>活动配件指建筑的各种五金配件、管道阀门、开关龙头等，考虑选用长寿命的优质产品，且构造上易于更换。同时还应考虑为维护、更换操作提供方便条件。部分常见的耐腐蚀、抗老化、耐久性能好的部品部件见表</w:t>
      </w:r>
      <w:r>
        <w:rPr>
          <w:rFonts w:ascii="仿宋" w:hAnsi="仿宋" w:eastAsia="仿宋"/>
        </w:rPr>
        <w:t>7.1.3</w:t>
      </w:r>
      <w:r>
        <w:rPr>
          <w:rFonts w:hint="eastAsia" w:ascii="仿宋" w:hAnsi="仿宋" w:eastAsia="仿宋"/>
        </w:rPr>
        <w:t>。</w:t>
      </w:r>
    </w:p>
    <w:p>
      <w:pPr>
        <w:pStyle w:val="52"/>
        <w:widowControl/>
        <w:adjustRightInd w:val="0"/>
        <w:snapToGrid w:val="0"/>
        <w:spacing w:before="120" w:beforeLines="50"/>
        <w:rPr>
          <w:rFonts w:ascii="黑体" w:hAnsi="黑体" w:eastAsia="黑体" w:cs="黑体"/>
          <w:sz w:val="18"/>
          <w:szCs w:val="18"/>
        </w:rPr>
      </w:pPr>
      <w:r>
        <w:rPr>
          <w:rFonts w:hint="eastAsia" w:ascii="黑体" w:hAnsi="黑体" w:eastAsia="黑体" w:cs="黑体"/>
          <w:sz w:val="18"/>
          <w:szCs w:val="18"/>
        </w:rPr>
        <w:t>表7.1.3 部分常见的耐腐蚀、抗老化、耐久性能好的部品部件及要求</w:t>
      </w:r>
    </w:p>
    <w:tbl>
      <w:tblPr>
        <w:tblStyle w:val="30"/>
        <w:tblpPr w:leftFromText="180" w:rightFromText="180" w:vertAnchor="text" w:horzAnchor="page" w:tblpX="969" w:tblpY="295"/>
        <w:tblOverlap w:val="never"/>
        <w:tblW w:w="5000" w:type="pct"/>
        <w:tblInd w:w="0" w:type="dxa"/>
        <w:tblLayout w:type="autofit"/>
        <w:tblCellMar>
          <w:top w:w="0" w:type="dxa"/>
          <w:left w:w="108" w:type="dxa"/>
          <w:bottom w:w="0" w:type="dxa"/>
          <w:right w:w="108" w:type="dxa"/>
        </w:tblCellMar>
      </w:tblPr>
      <w:tblGrid>
        <w:gridCol w:w="1502"/>
        <w:gridCol w:w="4609"/>
      </w:tblGrid>
      <w:tr>
        <w:tblPrEx>
          <w:tblCellMar>
            <w:top w:w="0" w:type="dxa"/>
            <w:left w:w="108" w:type="dxa"/>
            <w:bottom w:w="0" w:type="dxa"/>
            <w:right w:w="108" w:type="dxa"/>
          </w:tblCellMar>
        </w:tblPrEx>
        <w:trPr>
          <w:trHeight w:val="255" w:hRule="atLeast"/>
        </w:trPr>
        <w:tc>
          <w:tcPr>
            <w:tcW w:w="1229" w:type="pct"/>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r>
              <w:rPr>
                <w:rFonts w:hint="eastAsia" w:ascii="宋体" w:hAnsi="宋体"/>
              </w:rPr>
              <w:t>常见类型</w:t>
            </w:r>
          </w:p>
        </w:tc>
        <w:tc>
          <w:tcPr>
            <w:tcW w:w="3770" w:type="pct"/>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r>
              <w:rPr>
                <w:rFonts w:hint="eastAsia" w:ascii="宋体" w:hAnsi="宋体"/>
              </w:rPr>
              <w:t>要求</w:t>
            </w:r>
          </w:p>
        </w:tc>
      </w:tr>
      <w:tr>
        <w:tblPrEx>
          <w:tblCellMar>
            <w:top w:w="0" w:type="dxa"/>
            <w:left w:w="108" w:type="dxa"/>
            <w:bottom w:w="0" w:type="dxa"/>
            <w:right w:w="108" w:type="dxa"/>
          </w:tblCellMar>
        </w:tblPrEx>
        <w:trPr>
          <w:trHeight w:val="255" w:hRule="atLeast"/>
        </w:trPr>
        <w:tc>
          <w:tcPr>
            <w:tcW w:w="1229" w:type="pct"/>
            <w:vMerge w:val="restart"/>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r>
              <w:rPr>
                <w:rFonts w:hint="eastAsia" w:ascii="宋体" w:hAnsi="宋体"/>
              </w:rPr>
              <w:t>管材、管线、管件</w:t>
            </w:r>
          </w:p>
        </w:tc>
        <w:tc>
          <w:tcPr>
            <w:tcW w:w="3770" w:type="pct"/>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r>
              <w:rPr>
                <w:rFonts w:hint="eastAsia" w:ascii="宋体" w:hAnsi="宋体"/>
              </w:rPr>
              <w:t>室内给水系统采用钢管或不锈钢管</w:t>
            </w:r>
          </w:p>
        </w:tc>
      </w:tr>
      <w:tr>
        <w:tblPrEx>
          <w:tblCellMar>
            <w:top w:w="0" w:type="dxa"/>
            <w:left w:w="108" w:type="dxa"/>
            <w:bottom w:w="0" w:type="dxa"/>
            <w:right w:w="108" w:type="dxa"/>
          </w:tblCellMar>
        </w:tblPrEx>
        <w:trPr>
          <w:trHeight w:val="375" w:hRule="atLeast"/>
        </w:trPr>
        <w:tc>
          <w:tcPr>
            <w:tcW w:w="1229" w:type="pct"/>
            <w:vMerge w:val="continue"/>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p>
        </w:tc>
        <w:tc>
          <w:tcPr>
            <w:tcW w:w="3770" w:type="pct"/>
            <w:tcBorders>
              <w:top w:val="single" w:color="000000" w:sz="8" w:space="0"/>
              <w:left w:val="single" w:color="000000" w:sz="8" w:space="0"/>
              <w:bottom w:val="single" w:color="000000" w:sz="8" w:space="0"/>
              <w:right w:val="single" w:color="000000" w:sz="8" w:space="0"/>
            </w:tcBorders>
            <w:shd w:val="clear" w:color="auto" w:fill="auto"/>
          </w:tcPr>
          <w:p>
            <w:pPr>
              <w:pStyle w:val="52"/>
              <w:adjustRightInd w:val="0"/>
              <w:snapToGrid w:val="0"/>
              <w:spacing w:line="288" w:lineRule="auto"/>
              <w:jc w:val="both"/>
              <w:rPr>
                <w:rFonts w:ascii="宋体" w:hAnsi="宋体"/>
              </w:rPr>
            </w:pPr>
            <w:r>
              <w:rPr>
                <w:rFonts w:hint="eastAsia" w:ascii="宋体" w:hAnsi="宋体"/>
              </w:rPr>
              <w:t>电气系统采用低烟低毒阻燃型线缆、矿物绝缘类不燃性电缆、耐火电缆等且导体材料采用铜芯</w:t>
            </w:r>
          </w:p>
        </w:tc>
      </w:tr>
      <w:tr>
        <w:tblPrEx>
          <w:tblCellMar>
            <w:top w:w="0" w:type="dxa"/>
            <w:left w:w="108" w:type="dxa"/>
            <w:bottom w:w="0" w:type="dxa"/>
            <w:right w:w="108" w:type="dxa"/>
          </w:tblCellMar>
        </w:tblPrEx>
        <w:trPr>
          <w:trHeight w:val="555" w:hRule="atLeast"/>
        </w:trPr>
        <w:tc>
          <w:tcPr>
            <w:tcW w:w="1229" w:type="pct"/>
            <w:vMerge w:val="restart"/>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r>
              <w:rPr>
                <w:rFonts w:hint="eastAsia" w:ascii="宋体" w:hAnsi="宋体"/>
              </w:rPr>
              <w:t>活动配件</w:t>
            </w:r>
          </w:p>
        </w:tc>
        <w:tc>
          <w:tcPr>
            <w:tcW w:w="3770" w:type="pct"/>
            <w:tcBorders>
              <w:top w:val="single" w:color="000000" w:sz="8" w:space="0"/>
              <w:left w:val="single" w:color="000000" w:sz="8" w:space="0"/>
              <w:bottom w:val="single" w:color="000000" w:sz="8" w:space="0"/>
              <w:right w:val="single" w:color="000000" w:sz="8" w:space="0"/>
            </w:tcBorders>
            <w:shd w:val="clear" w:color="auto" w:fill="auto"/>
          </w:tcPr>
          <w:p>
            <w:pPr>
              <w:pStyle w:val="52"/>
              <w:adjustRightInd w:val="0"/>
              <w:snapToGrid w:val="0"/>
              <w:spacing w:line="288" w:lineRule="auto"/>
              <w:jc w:val="both"/>
              <w:rPr>
                <w:rFonts w:ascii="宋体" w:hAnsi="宋体"/>
              </w:rPr>
            </w:pPr>
            <w:r>
              <w:rPr>
                <w:rFonts w:hint="eastAsia" w:ascii="宋体" w:hAnsi="宋体"/>
              </w:rPr>
              <w:t>门窗反复启闭性能达到GB/T31433、GB/T297341、GB/T29734.2、GB/T8478、GB/T29498、GB/T20909、JG/T543、JC/T2080等适用产品标准要求的2倍</w:t>
            </w:r>
          </w:p>
        </w:tc>
      </w:tr>
      <w:tr>
        <w:tblPrEx>
          <w:tblCellMar>
            <w:top w:w="0" w:type="dxa"/>
            <w:left w:w="108" w:type="dxa"/>
            <w:bottom w:w="0" w:type="dxa"/>
            <w:right w:w="108" w:type="dxa"/>
          </w:tblCellMar>
        </w:tblPrEx>
        <w:trPr>
          <w:trHeight w:val="555" w:hRule="atLeast"/>
        </w:trPr>
        <w:tc>
          <w:tcPr>
            <w:tcW w:w="1229" w:type="pct"/>
            <w:vMerge w:val="continue"/>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p>
        </w:tc>
        <w:tc>
          <w:tcPr>
            <w:tcW w:w="3770" w:type="pct"/>
            <w:tcBorders>
              <w:top w:val="single" w:color="000000" w:sz="8" w:space="0"/>
              <w:left w:val="single" w:color="000000" w:sz="8" w:space="0"/>
              <w:bottom w:val="single" w:color="000000" w:sz="8" w:space="0"/>
              <w:right w:val="single" w:color="000000" w:sz="8" w:space="0"/>
            </w:tcBorders>
            <w:shd w:val="clear" w:color="auto" w:fill="auto"/>
          </w:tcPr>
          <w:p>
            <w:pPr>
              <w:pStyle w:val="52"/>
              <w:adjustRightInd w:val="0"/>
              <w:snapToGrid w:val="0"/>
              <w:spacing w:line="288" w:lineRule="auto"/>
              <w:jc w:val="both"/>
              <w:rPr>
                <w:rFonts w:ascii="宋体" w:hAnsi="宋体"/>
              </w:rPr>
            </w:pPr>
            <w:r>
              <w:rPr>
                <w:rFonts w:hint="eastAsia" w:ascii="宋体" w:hAnsi="宋体"/>
              </w:rPr>
              <w:t>这样产品机械耐久性达到JG/T251、JG/T252、JG/T253、JG/T254、JG/T255、JG/T274. JG/T281、JG/T416、JG/T443等适用产品标准要求的最高级</w:t>
            </w:r>
          </w:p>
        </w:tc>
      </w:tr>
      <w:tr>
        <w:tblPrEx>
          <w:tblCellMar>
            <w:top w:w="0" w:type="dxa"/>
            <w:left w:w="108" w:type="dxa"/>
            <w:bottom w:w="0" w:type="dxa"/>
            <w:right w:w="108" w:type="dxa"/>
          </w:tblCellMar>
        </w:tblPrEx>
        <w:trPr>
          <w:trHeight w:val="375" w:hRule="atLeast"/>
        </w:trPr>
        <w:tc>
          <w:tcPr>
            <w:tcW w:w="1229" w:type="pct"/>
            <w:vMerge w:val="continue"/>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p>
        </w:tc>
        <w:tc>
          <w:tcPr>
            <w:tcW w:w="3770" w:type="pct"/>
            <w:tcBorders>
              <w:top w:val="single" w:color="000000" w:sz="8" w:space="0"/>
              <w:left w:val="single" w:color="000000" w:sz="8" w:space="0"/>
              <w:bottom w:val="single" w:color="000000" w:sz="8" w:space="0"/>
              <w:right w:val="single" w:color="000000" w:sz="8" w:space="0"/>
            </w:tcBorders>
            <w:shd w:val="clear" w:color="auto" w:fill="auto"/>
          </w:tcPr>
          <w:p>
            <w:pPr>
              <w:pStyle w:val="52"/>
              <w:adjustRightInd w:val="0"/>
              <w:snapToGrid w:val="0"/>
              <w:spacing w:line="288" w:lineRule="auto"/>
              <w:jc w:val="both"/>
              <w:rPr>
                <w:rFonts w:ascii="宋体" w:hAnsi="宋体"/>
              </w:rPr>
            </w:pPr>
            <w:r>
              <w:rPr>
                <w:rFonts w:hint="eastAsia" w:ascii="宋体" w:hAnsi="宋体"/>
              </w:rPr>
              <w:t>水嘴寿命达到GB18145、GB/T24293、CJ/T194、QB/T1334、 QB/T2806、QB/T4000等适用产品标准要求的1.2倍</w:t>
            </w:r>
          </w:p>
        </w:tc>
      </w:tr>
      <w:tr>
        <w:tblPrEx>
          <w:tblCellMar>
            <w:top w:w="0" w:type="dxa"/>
            <w:left w:w="108" w:type="dxa"/>
            <w:bottom w:w="0" w:type="dxa"/>
            <w:right w:w="108" w:type="dxa"/>
          </w:tblCellMar>
        </w:tblPrEx>
        <w:trPr>
          <w:trHeight w:val="375" w:hRule="atLeast"/>
        </w:trPr>
        <w:tc>
          <w:tcPr>
            <w:tcW w:w="1229" w:type="pct"/>
            <w:vMerge w:val="continue"/>
            <w:tcBorders>
              <w:top w:val="single" w:color="000000" w:sz="8" w:space="0"/>
              <w:left w:val="single" w:color="000000" w:sz="8" w:space="0"/>
              <w:bottom w:val="single" w:color="000000" w:sz="8" w:space="0"/>
              <w:right w:val="single" w:color="000000" w:sz="8" w:space="0"/>
            </w:tcBorders>
            <w:shd w:val="clear" w:color="auto" w:fill="auto"/>
            <w:noWrap/>
          </w:tcPr>
          <w:p>
            <w:pPr>
              <w:pStyle w:val="52"/>
              <w:adjustRightInd w:val="0"/>
              <w:snapToGrid w:val="0"/>
              <w:spacing w:line="288" w:lineRule="auto"/>
              <w:jc w:val="both"/>
              <w:rPr>
                <w:rFonts w:ascii="宋体" w:hAnsi="宋体"/>
              </w:rPr>
            </w:pPr>
          </w:p>
        </w:tc>
        <w:tc>
          <w:tcPr>
            <w:tcW w:w="3770" w:type="pct"/>
            <w:tcBorders>
              <w:top w:val="single" w:color="000000" w:sz="8" w:space="0"/>
              <w:left w:val="single" w:color="000000" w:sz="8" w:space="0"/>
              <w:bottom w:val="single" w:color="000000" w:sz="8" w:space="0"/>
              <w:right w:val="single" w:color="000000" w:sz="8" w:space="0"/>
            </w:tcBorders>
            <w:shd w:val="clear" w:color="auto" w:fill="auto"/>
          </w:tcPr>
          <w:p>
            <w:pPr>
              <w:pStyle w:val="52"/>
              <w:adjustRightInd w:val="0"/>
              <w:snapToGrid w:val="0"/>
              <w:spacing w:line="288" w:lineRule="auto"/>
              <w:jc w:val="both"/>
              <w:rPr>
                <w:rFonts w:ascii="宋体" w:hAnsi="宋体"/>
              </w:rPr>
            </w:pPr>
            <w:r>
              <w:rPr>
                <w:rFonts w:hint="eastAsia" w:ascii="宋体" w:hAnsi="宋体"/>
              </w:rPr>
              <w:t>阀门寿命达到GB/T12227、GB/T12229、GB/T 12230 等适用产品标准要求的1.5倍</w:t>
            </w:r>
          </w:p>
        </w:tc>
      </w:tr>
    </w:tbl>
    <w:p>
      <w:pPr>
        <w:pStyle w:val="6"/>
        <w:rPr>
          <w:b/>
        </w:rPr>
      </w:pPr>
      <w:r>
        <w:rPr>
          <w:b/>
          <w:bCs w:val="0"/>
        </w:rPr>
        <w:t xml:space="preserve">7.1.4  </w:t>
      </w:r>
      <w:r>
        <w:rPr>
          <w:rFonts w:ascii="宋体" w:hAnsi="宋体"/>
          <w:b/>
        </w:rPr>
        <w:t>合理采用耐久性好、易维护的装饰装修建筑材料：</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采用耐久性好的外饰面材料；</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采用耐久性好的防水和密封材料；</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采用耐久性好、易维护的室内装饰装修材料。</w:t>
      </w:r>
    </w:p>
    <w:p>
      <w:pPr>
        <w:spacing w:line="360" w:lineRule="exact"/>
      </w:pPr>
      <w:r>
        <w:t>(</w:t>
      </w:r>
      <w:r>
        <w:rPr>
          <w:rFonts w:ascii="宋体" w:hAnsi="宋体"/>
        </w:rPr>
        <w:t>对应京津冀</w:t>
      </w:r>
      <w:r>
        <w:t>4.2.9</w:t>
      </w:r>
      <w:r>
        <w:rPr>
          <w:rFonts w:ascii="宋体" w:hAnsi="宋体"/>
        </w:rPr>
        <w:t>条）</w:t>
      </w:r>
      <w:r>
        <w:t>—</w:t>
      </w:r>
      <w:r>
        <w:rPr>
          <w:rFonts w:ascii="宋体" w:hAnsi="宋体"/>
        </w:rPr>
        <w:t>建筑、装修</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spacing w:line="360" w:lineRule="exact"/>
        <w:ind w:firstLine="420" w:firstLineChars="200"/>
        <w:rPr>
          <w:rFonts w:eastAsia="仿宋"/>
          <w:szCs w:val="21"/>
        </w:rPr>
      </w:pPr>
      <w:r>
        <w:rPr>
          <w:rFonts w:hint="eastAsia" w:ascii="仿宋" w:hAnsi="仿宋" w:eastAsia="仿宋"/>
        </w:rPr>
        <w:t>为了保持建筑物的风格、视觉效果和人居环境，装饰装修材料在一定使用年限后会进行更新替换。如果使用易沾污、难维护及耐久性差的装饰装修材料或做法，则会在一定程度上增加建筑物的维护成本，且施工也会带来有毒有害物质的排放、粉尘及噪音等问题。耐久性好的装饰装修材料内容举例如表</w:t>
      </w:r>
      <w:r>
        <w:rPr>
          <w:rFonts w:hint="eastAsia" w:eastAsia="仿宋"/>
        </w:rPr>
        <w:t>4.2.9</w:t>
      </w:r>
      <w:r>
        <w:rPr>
          <w:rFonts w:hint="eastAsia" w:ascii="仿宋" w:hAnsi="仿宋" w:eastAsia="仿宋"/>
        </w:rPr>
        <w:t>。</w:t>
      </w:r>
    </w:p>
    <w:p>
      <w:pPr>
        <w:pStyle w:val="52"/>
        <w:adjustRightInd w:val="0"/>
        <w:snapToGrid w:val="0"/>
        <w:spacing w:before="120" w:beforeLines="50"/>
        <w:rPr>
          <w:rFonts w:ascii="黑体" w:hAnsi="黑体" w:eastAsia="黑体" w:cs="黑体"/>
          <w:sz w:val="18"/>
          <w:szCs w:val="18"/>
        </w:rPr>
      </w:pPr>
      <w:r>
        <w:rPr>
          <w:rFonts w:hint="eastAsia" w:ascii="黑体" w:hAnsi="黑体" w:eastAsia="黑体" w:cs="黑体"/>
          <w:sz w:val="18"/>
          <w:szCs w:val="18"/>
        </w:rPr>
        <w:t>表7.1.4 采用耐久性好的装饰装修材料评价内容</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4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分类</w:t>
            </w: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外饰面材料</w:t>
            </w: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采用水性氟涂料或耐候性相当的涂料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ind w:left="420" w:firstLine="150"/>
              <w:jc w:val="left"/>
              <w:rPr>
                <w:bCs/>
                <w:sz w:val="15"/>
                <w:szCs w:val="15"/>
              </w:rPr>
            </w:pP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选用耐久性与建筑幕墙设计年限相匹配的饰面材料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ind w:left="420" w:firstLine="150"/>
              <w:jc w:val="left"/>
              <w:rPr>
                <w:bCs/>
                <w:sz w:val="15"/>
                <w:szCs w:val="15"/>
              </w:rPr>
            </w:pP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合理采用清水混凝土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防水和密封</w:t>
            </w: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选用耐久性符合现行国家标准《绿色产品评价防水与密封材料》</w:t>
            </w:r>
            <w:r>
              <w:rPr>
                <w:rFonts w:hint="eastAsia"/>
              </w:rPr>
              <w:t>GB/T35609</w:t>
            </w:r>
            <w:r>
              <w:rPr>
                <w:rFonts w:hint="eastAsia" w:ascii="宋体" w:hAnsi="宋体"/>
              </w:rPr>
              <w:t>规定的材料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9"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室内装饰装修材料</w:t>
            </w: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选用耐洗刷性≥</w:t>
            </w:r>
            <w:r>
              <w:rPr>
                <w:rFonts w:hint="eastAsia"/>
              </w:rPr>
              <w:t>5000</w:t>
            </w:r>
            <w:r>
              <w:rPr>
                <w:rFonts w:hint="eastAsia" w:ascii="宋体" w:hAnsi="宋体"/>
              </w:rPr>
              <w:t>次的内墙涂料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ind w:left="420" w:firstLine="150"/>
              <w:jc w:val="left"/>
              <w:rPr>
                <w:bCs/>
                <w:sz w:val="15"/>
                <w:szCs w:val="15"/>
              </w:rPr>
            </w:pP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选用耐磨性好的陶瓷地砖（有釉砖耐磨性≥</w:t>
            </w:r>
            <w:r>
              <w:rPr>
                <w:rFonts w:hint="eastAsia"/>
              </w:rPr>
              <w:t>4</w:t>
            </w:r>
            <w:r>
              <w:rPr>
                <w:rFonts w:hint="eastAsia" w:ascii="宋体" w:hAnsi="宋体"/>
              </w:rPr>
              <w:t>级，无釉砖磨坑体积≤</w:t>
            </w:r>
            <w:r>
              <w:rPr>
                <w:rFonts w:hint="eastAsia"/>
              </w:rPr>
              <w:t>127mm</w:t>
            </w:r>
            <w:r>
              <w:rPr>
                <w:rFonts w:hint="eastAsia"/>
                <w:vertAlign w:val="superscript"/>
              </w:rPr>
              <w:t>3</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ind w:left="420" w:firstLine="150"/>
              <w:jc w:val="left"/>
              <w:rPr>
                <w:bCs/>
                <w:sz w:val="15"/>
                <w:szCs w:val="15"/>
              </w:rPr>
            </w:pPr>
          </w:p>
        </w:tc>
        <w:tc>
          <w:tcPr>
            <w:tcW w:w="4954"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ind w:left="420" w:firstLine="150"/>
              <w:jc w:val="both"/>
            </w:pPr>
            <w:r>
              <w:rPr>
                <w:rFonts w:hint="eastAsia" w:ascii="宋体" w:hAnsi="宋体"/>
              </w:rPr>
              <w:t>采用免装饰面层的做法</w:t>
            </w:r>
          </w:p>
        </w:tc>
      </w:tr>
    </w:tbl>
    <w:p>
      <w:pPr>
        <w:rPr>
          <w:szCs w:val="21"/>
        </w:rPr>
      </w:pPr>
      <w:r>
        <w:t xml:space="preserve"> </w:t>
      </w:r>
    </w:p>
    <w:p>
      <w:pPr>
        <w:snapToGrid w:val="0"/>
        <w:spacing w:before="100" w:beforeAutospacing="1" w:after="100" w:afterAutospacing="1" w:line="380" w:lineRule="exact"/>
        <w:jc w:val="center"/>
        <w:outlineLvl w:val="1"/>
        <w:rPr>
          <w:b/>
        </w:rPr>
      </w:pPr>
      <w:bookmarkStart w:id="53" w:name="_Toc105430181"/>
      <w:bookmarkStart w:id="54" w:name="_Toc116217184"/>
      <w:r>
        <w:rPr>
          <w:rFonts w:hint="eastAsia"/>
          <w:b/>
        </w:rPr>
        <w:t>7.2</w:t>
      </w:r>
      <w:r>
        <w:t xml:space="preserve">  </w:t>
      </w:r>
      <w:r>
        <w:rPr>
          <w:rStyle w:val="158"/>
          <w:rFonts w:hint="eastAsia" w:ascii="黑体" w:hAnsi="黑体"/>
        </w:rPr>
        <w:t>健康舒适</w:t>
      </w:r>
      <w:bookmarkEnd w:id="53"/>
      <w:bookmarkEnd w:id="54"/>
    </w:p>
    <w:p>
      <w:pPr>
        <w:pStyle w:val="6"/>
        <w:rPr>
          <w:b/>
        </w:rPr>
      </w:pPr>
      <w:r>
        <w:rPr>
          <w:b/>
        </w:rPr>
        <w:t xml:space="preserve">7.2.1  </w:t>
      </w:r>
      <w:r>
        <w:rPr>
          <w:rFonts w:hint="eastAsia" w:ascii="宋体" w:hAnsi="宋体"/>
          <w:b/>
        </w:rPr>
        <w:t>控制室内主要空气污染物的浓度，氨、甲醛、苯、甲苯、二甲苯、总挥发性有机物、氡等室内主要空气污染物浓度应比现行国家标准《室内空气质量标准》</w:t>
      </w:r>
      <w:r>
        <w:rPr>
          <w:rFonts w:hint="eastAsia"/>
          <w:b/>
        </w:rPr>
        <w:t xml:space="preserve">GB/T 18883 </w:t>
      </w:r>
      <w:r>
        <w:rPr>
          <w:rFonts w:hint="eastAsia" w:ascii="宋体" w:hAnsi="宋体"/>
          <w:b/>
        </w:rPr>
        <w:t xml:space="preserve">规定的限值降低 </w:t>
      </w:r>
      <w:r>
        <w:rPr>
          <w:rFonts w:hint="eastAsia"/>
          <w:b/>
        </w:rPr>
        <w:t>20%</w:t>
      </w:r>
      <w:r>
        <w:rPr>
          <w:rFonts w:hint="eastAsia" w:ascii="宋体" w:hAnsi="宋体"/>
          <w:b/>
        </w:rPr>
        <w:t>。设计应满足下列要求：</w:t>
      </w:r>
    </w:p>
    <w:p>
      <w:pPr>
        <w:rPr>
          <w:color w:val="FF0000"/>
        </w:rPr>
      </w:pPr>
      <w:r>
        <w:t xml:space="preserve">    </w:t>
      </w:r>
      <w:r>
        <w:rPr>
          <w:rFonts w:hint="eastAsia"/>
          <w:b/>
          <w:color w:val="FF0000"/>
        </w:rPr>
        <w:t>1</w:t>
      </w:r>
      <w:r>
        <w:rPr>
          <w:rFonts w:hint="eastAsia"/>
          <w:color w:val="FF0000"/>
        </w:rPr>
        <w:t xml:space="preserve">  </w:t>
      </w:r>
      <w:r>
        <w:rPr>
          <w:color w:val="FF0000"/>
        </w:rPr>
        <w:t>控制建筑选址场地的土壤氡浓度对室内空气质量的影响</w:t>
      </w:r>
      <w:r>
        <w:rPr>
          <w:rFonts w:hint="eastAsia"/>
          <w:color w:val="FF0000"/>
        </w:rPr>
        <w:t>；</w:t>
      </w:r>
    </w:p>
    <w:p>
      <w:pPr>
        <w:rPr>
          <w:color w:val="FF0000"/>
        </w:rPr>
      </w:pPr>
      <w:r>
        <w:rPr>
          <w:color w:val="FF0000"/>
        </w:rPr>
        <w:t xml:space="preserve">    </w:t>
      </w:r>
      <w:r>
        <w:rPr>
          <w:b/>
          <w:color w:val="FF0000"/>
        </w:rPr>
        <w:t xml:space="preserve">2 </w:t>
      </w:r>
      <w:r>
        <w:rPr>
          <w:color w:val="FF0000"/>
        </w:rPr>
        <w:t xml:space="preserve"> 控制建筑空间布局有利于污染物排放；</w:t>
      </w:r>
    </w:p>
    <w:p>
      <w:pPr>
        <w:rPr>
          <w:color w:val="FF0000"/>
        </w:rPr>
      </w:pPr>
      <w:r>
        <w:rPr>
          <w:color w:val="FF0000"/>
        </w:rPr>
        <w:t xml:space="preserve">   </w:t>
      </w:r>
      <w:r>
        <w:rPr>
          <w:b/>
          <w:color w:val="FF0000"/>
        </w:rPr>
        <w:t xml:space="preserve"> 3</w:t>
      </w:r>
      <w:r>
        <w:rPr>
          <w:color w:val="FF0000"/>
        </w:rPr>
        <w:t xml:space="preserve">  控制建筑主体、节能工程材料、装饰装修材料的有害物质释放量满足限值；</w:t>
      </w:r>
    </w:p>
    <w:p>
      <w:pPr>
        <w:rPr>
          <w:color w:val="FF0000"/>
        </w:rPr>
      </w:pPr>
      <w:r>
        <w:rPr>
          <w:color w:val="FF0000"/>
        </w:rPr>
        <w:t xml:space="preserve">    </w:t>
      </w:r>
      <w:r>
        <w:rPr>
          <w:b/>
          <w:color w:val="FF0000"/>
        </w:rPr>
        <w:t>4</w:t>
      </w:r>
      <w:r>
        <w:rPr>
          <w:color w:val="FF0000"/>
        </w:rPr>
        <w:t xml:space="preserve">  采取自然通风措施改善室内空气质量；</w:t>
      </w:r>
    </w:p>
    <w:p>
      <w:pPr>
        <w:rPr>
          <w:color w:val="FF0000"/>
        </w:rPr>
      </w:pPr>
      <w:r>
        <w:rPr>
          <w:color w:val="FF0000"/>
        </w:rPr>
        <w:t xml:space="preserve">    </w:t>
      </w:r>
      <w:r>
        <w:rPr>
          <w:b/>
          <w:color w:val="FF0000"/>
        </w:rPr>
        <w:t xml:space="preserve">5 </w:t>
      </w:r>
      <w:r>
        <w:rPr>
          <w:color w:val="FF0000"/>
        </w:rPr>
        <w:t xml:space="preserve"> 设置机械通风空调系统，必要时设置空气净化装置进行空气污染物控制；</w:t>
      </w:r>
    </w:p>
    <w:p>
      <w:pPr>
        <w:widowControl/>
        <w:spacing w:line="360" w:lineRule="exact"/>
        <w:ind w:firstLine="420"/>
        <w:rPr>
          <w:bCs/>
        </w:rPr>
      </w:pPr>
      <w:r>
        <w:rPr>
          <w:b/>
        </w:rPr>
        <w:t>6</w:t>
      </w:r>
      <w:r>
        <w:rPr>
          <w:rFonts w:hint="eastAsia"/>
          <w:b/>
        </w:rPr>
        <w:t xml:space="preserve">  </w:t>
      </w:r>
      <w:r>
        <w:rPr>
          <w:rFonts w:hint="eastAsia" w:ascii="宋体" w:hAnsi="宋体"/>
          <w:bCs/>
        </w:rPr>
        <w:t>应选择典型功能房间（卧室、客厅、办公室等）的地面、墙面、天棚所使用的主要建材（</w:t>
      </w:r>
      <w:r>
        <w:rPr>
          <w:rFonts w:hint="eastAsia"/>
          <w:bCs/>
        </w:rPr>
        <w:t xml:space="preserve">3 </w:t>
      </w:r>
      <w:r>
        <w:rPr>
          <w:rFonts w:hint="eastAsia" w:ascii="宋体" w:hAnsi="宋体"/>
          <w:bCs/>
        </w:rPr>
        <w:t>种～</w:t>
      </w:r>
      <w:r>
        <w:rPr>
          <w:rFonts w:hint="eastAsia"/>
          <w:bCs/>
        </w:rPr>
        <w:t xml:space="preserve">5 </w:t>
      </w:r>
      <w:r>
        <w:rPr>
          <w:rFonts w:hint="eastAsia" w:ascii="宋体" w:hAnsi="宋体"/>
          <w:bCs/>
        </w:rPr>
        <w:t>种）及固定家具制品，对室内空气中甲醛、苯、总挥发性有机物的浓度水平进行测算；</w:t>
      </w:r>
    </w:p>
    <w:p>
      <w:pPr>
        <w:widowControl/>
        <w:spacing w:line="360" w:lineRule="exact"/>
        <w:ind w:firstLine="420"/>
        <w:rPr>
          <w:bCs/>
        </w:rPr>
      </w:pPr>
      <w:r>
        <w:rPr>
          <w:b/>
        </w:rPr>
        <w:t>7</w:t>
      </w:r>
      <w:r>
        <w:rPr>
          <w:rFonts w:hint="eastAsia"/>
          <w:b/>
        </w:rPr>
        <w:t xml:space="preserve"> </w:t>
      </w:r>
      <w:r>
        <w:rPr>
          <w:rFonts w:hint="eastAsia"/>
          <w:bCs/>
        </w:rPr>
        <w:t xml:space="preserve"> </w:t>
      </w:r>
      <w:r>
        <w:rPr>
          <w:rFonts w:hint="eastAsia" w:ascii="宋体" w:hAnsi="宋体"/>
          <w:bCs/>
        </w:rPr>
        <w:t>建材污染物释放特性参数计算方法可参考现行行业标准《住宅建筑室内装修污染控制技术标准》</w:t>
      </w:r>
      <w:r>
        <w:rPr>
          <w:rFonts w:hint="eastAsia"/>
          <w:bCs/>
        </w:rPr>
        <w:t xml:space="preserve">JGJ/T 436 </w:t>
      </w:r>
      <w:r>
        <w:rPr>
          <w:rFonts w:hint="eastAsia" w:ascii="宋体" w:hAnsi="宋体"/>
          <w:bCs/>
        </w:rPr>
        <w:t>和《公共建筑室内空气质量控制设计标准》</w:t>
      </w:r>
      <w:r>
        <w:rPr>
          <w:rFonts w:hint="eastAsia"/>
          <w:bCs/>
        </w:rPr>
        <w:t xml:space="preserve">JGJ/T 461 </w:t>
      </w:r>
      <w:r>
        <w:rPr>
          <w:rFonts w:hint="eastAsia" w:ascii="宋体" w:hAnsi="宋体"/>
          <w:bCs/>
        </w:rPr>
        <w:t>的有关规定；</w:t>
      </w:r>
    </w:p>
    <w:p>
      <w:pPr>
        <w:widowControl/>
        <w:spacing w:line="360" w:lineRule="exact"/>
        <w:ind w:firstLine="420"/>
        <w:rPr>
          <w:bCs/>
        </w:rPr>
      </w:pPr>
      <w:r>
        <w:rPr>
          <w:bCs/>
        </w:rPr>
        <w:t>8</w:t>
      </w:r>
      <w:r>
        <w:rPr>
          <w:rFonts w:hint="eastAsia"/>
          <w:bCs/>
        </w:rPr>
        <w:t xml:space="preserve">  </w:t>
      </w:r>
      <w:r>
        <w:rPr>
          <w:rFonts w:hint="eastAsia" w:ascii="宋体" w:hAnsi="宋体"/>
          <w:bCs/>
        </w:rPr>
        <w:t>在公共建筑室内、住宅建筑内的公共区域及建筑主出入口处，应设置禁止吸烟的标志。</w:t>
      </w:r>
    </w:p>
    <w:p>
      <w:pPr>
        <w:spacing w:line="360" w:lineRule="exact"/>
      </w:pPr>
      <w:r>
        <w:rPr>
          <w:rFonts w:ascii="宋体" w:hAnsi="宋体"/>
        </w:rPr>
        <w:t>（对应京津冀标准</w:t>
      </w:r>
      <w:r>
        <w:t>5.2.1</w:t>
      </w:r>
      <w:r>
        <w:rPr>
          <w:rFonts w:ascii="宋体" w:hAnsi="宋体"/>
        </w:rPr>
        <w:t>条）</w:t>
      </w:r>
      <w:r>
        <w:t>-</w:t>
      </w:r>
      <w:r>
        <w:rPr>
          <w:rFonts w:ascii="宋体" w:hAnsi="宋体"/>
        </w:rPr>
        <w:t>暖通</w:t>
      </w:r>
    </w:p>
    <w:p>
      <w:pPr>
        <w:widowControl/>
        <w:spacing w:line="360" w:lineRule="exact"/>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建筑室内空气中的氨、甲醛、苯、总挥发性有机物、氡等污染物以及吸烟（包括二手烟）对人体的危害已得到普遍认识，通过建筑内污染物浓度控制及禁烟控制，是实现绿色建筑的基本要求。本项在本标准第</w:t>
      </w:r>
      <w:r>
        <w:rPr>
          <w:rFonts w:hint="eastAsia" w:eastAsia="仿宋"/>
        </w:rPr>
        <w:t>6.2.1</w:t>
      </w:r>
      <w:r>
        <w:rPr>
          <w:rFonts w:hint="eastAsia" w:ascii="仿宋" w:hAnsi="仿宋" w:eastAsia="仿宋"/>
        </w:rPr>
        <w:t>条基础上对室内空气污染物的浓度提出了更高的要求。</w:t>
      </w:r>
    </w:p>
    <w:p>
      <w:pPr>
        <w:widowControl/>
        <w:spacing w:line="360" w:lineRule="exact"/>
        <w:ind w:firstLine="420" w:firstLineChars="200"/>
        <w:rPr>
          <w:rFonts w:eastAsia="仿宋"/>
        </w:rPr>
      </w:pPr>
      <w:r>
        <w:rPr>
          <w:rFonts w:hint="eastAsia" w:ascii="仿宋" w:hAnsi="仿宋" w:eastAsia="仿宋"/>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即应采取措施，对室内空气污染物浓度进行预评估，预测工程建成后室内空气污染物的浓度情况，指导建筑材料的选用和优化。</w:t>
      </w:r>
    </w:p>
    <w:p>
      <w:pPr>
        <w:widowControl/>
        <w:spacing w:line="360" w:lineRule="exact"/>
        <w:ind w:firstLine="420" w:firstLineChars="200"/>
        <w:rPr>
          <w:rFonts w:eastAsia="仿宋"/>
        </w:rPr>
      </w:pPr>
      <w:r>
        <w:rPr>
          <w:rFonts w:hint="eastAsia" w:ascii="仿宋" w:hAnsi="仿宋" w:eastAsia="仿宋"/>
        </w:rPr>
        <w:t>建材污染物释放特性参数及评估计算方法可参考现行行业标准《住宅建筑室内装修污染控制技术标准》</w:t>
      </w:r>
      <w:r>
        <w:rPr>
          <w:rFonts w:eastAsia="仿宋"/>
        </w:rPr>
        <w:t xml:space="preserve">JGJ/T 436 </w:t>
      </w:r>
      <w:r>
        <w:rPr>
          <w:rFonts w:hint="eastAsia" w:ascii="仿宋" w:hAnsi="仿宋" w:eastAsia="仿宋"/>
        </w:rPr>
        <w:t>和《公共建筑室内空气质量控制设计标准》</w:t>
      </w:r>
      <w:r>
        <w:rPr>
          <w:rFonts w:eastAsia="仿宋"/>
        </w:rPr>
        <w:t xml:space="preserve">JGJ/T 461 </w:t>
      </w:r>
      <w:r>
        <w:rPr>
          <w:rFonts w:hint="eastAsia" w:ascii="仿宋" w:hAnsi="仿宋" w:eastAsia="仿宋"/>
        </w:rPr>
        <w:t>的有关规定。预测时可考虑新风系统、空气净化系统等设备对室内空气质量的影响时，应明相关确设备参数设计要求。</w:t>
      </w:r>
    </w:p>
    <w:p>
      <w:pPr>
        <w:pStyle w:val="6"/>
        <w:rPr>
          <w:b/>
        </w:rPr>
      </w:pPr>
      <w:r>
        <w:rPr>
          <w:b/>
          <w:bCs w:val="0"/>
        </w:rPr>
        <w:t xml:space="preserve">7.2.2  </w:t>
      </w:r>
      <w:r>
        <w:rPr>
          <w:rFonts w:ascii="宋体" w:hAnsi="宋体"/>
          <w:b/>
        </w:rPr>
        <w:t>主要功能房间的隔声性能良好：</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构件及相邻房间之间的空气声隔声性能达到现行国家标准《民用建筑隔声设计规范》</w:t>
      </w:r>
      <w:r>
        <w:rPr>
          <w:rFonts w:ascii="Times New Roman" w:hAnsi="Times New Roman"/>
        </w:rPr>
        <w:t>GB 50118</w:t>
      </w:r>
      <w:r>
        <w:rPr>
          <w:rFonts w:ascii="宋体" w:hAnsi="宋体"/>
        </w:rPr>
        <w:t>中的高要求标准限值；</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楼板的撞击声隔声性能达到现行国家标准《民用建筑隔声设计规范》</w:t>
      </w:r>
      <w:r>
        <w:rPr>
          <w:rFonts w:ascii="Times New Roman" w:hAnsi="Times New Roman"/>
        </w:rPr>
        <w:t>GB 50118</w:t>
      </w:r>
      <w:r>
        <w:rPr>
          <w:rFonts w:ascii="宋体" w:hAnsi="宋体"/>
        </w:rPr>
        <w:t>中的高要求标准限值。</w:t>
      </w:r>
    </w:p>
    <w:p>
      <w:pPr>
        <w:spacing w:line="360" w:lineRule="exact"/>
        <w:rPr>
          <w:rFonts w:eastAsia="仿宋"/>
        </w:rPr>
      </w:pPr>
      <w:r>
        <w:t>(</w:t>
      </w:r>
      <w:r>
        <w:rPr>
          <w:rFonts w:ascii="宋体" w:hAnsi="宋体"/>
        </w:rPr>
        <w:t>对应京津冀</w:t>
      </w:r>
      <w:r>
        <w:t>5.2.7</w:t>
      </w:r>
      <w:r>
        <w:rPr>
          <w:rFonts w:ascii="宋体" w:hAnsi="宋体"/>
        </w:rPr>
        <w:t>条）</w:t>
      </w:r>
      <w:r>
        <w:t>—</w:t>
      </w:r>
      <w:r>
        <w:rPr>
          <w:rFonts w:ascii="宋体" w:hAnsi="宋体"/>
        </w:rPr>
        <w:t>建筑</w:t>
      </w:r>
    </w:p>
    <w:p>
      <w:pPr>
        <w:spacing w:line="360" w:lineRule="exact"/>
        <w:rPr>
          <w:rFonts w:eastAsia="仿宋"/>
        </w:rPr>
      </w:pPr>
      <w:r>
        <w:rPr>
          <w:rFonts w:ascii="仿宋" w:hAnsi="仿宋" w:eastAsia="仿宋"/>
        </w:rPr>
        <w:t>【条文说明】</w:t>
      </w:r>
    </w:p>
    <w:p>
      <w:pPr>
        <w:widowControl/>
        <w:spacing w:line="360" w:lineRule="exact"/>
        <w:ind w:firstLine="420" w:firstLineChars="200"/>
        <w:jc w:val="left"/>
        <w:rPr>
          <w:rFonts w:eastAsia="仿宋"/>
          <w:kern w:val="0"/>
        </w:rPr>
      </w:pPr>
      <w:r>
        <w:rPr>
          <w:rFonts w:hint="eastAsia" w:ascii="仿宋" w:hAnsi="仿宋" w:eastAsia="仿宋"/>
          <w:kern w:val="0"/>
        </w:rPr>
        <w:t>现行国家标准《民用建筑隔声设计规范》</w:t>
      </w:r>
      <w:r>
        <w:rPr>
          <w:rFonts w:eastAsia="仿宋"/>
          <w:kern w:val="0"/>
        </w:rPr>
        <w:t>GB 50118-2010</w:t>
      </w:r>
      <w:r>
        <w:rPr>
          <w:rFonts w:hint="eastAsia" w:ascii="仿宋" w:hAnsi="仿宋" w:eastAsia="仿宋"/>
          <w:kern w:val="0"/>
        </w:rPr>
        <w:t>将住宅、办公、商业、旅馆、医院等类型建筑的墙体、门窗、楼板的空气声隔声性能以及楼板的撞击声隔声性能分为</w:t>
      </w:r>
      <w:r>
        <w:rPr>
          <w:rFonts w:eastAsia="仿宋"/>
          <w:kern w:val="0"/>
        </w:rPr>
        <w:t>“</w:t>
      </w:r>
      <w:r>
        <w:rPr>
          <w:rFonts w:hint="eastAsia" w:ascii="仿宋" w:hAnsi="仿宋" w:eastAsia="仿宋"/>
          <w:kern w:val="0"/>
        </w:rPr>
        <w:t>低限标准</w:t>
      </w:r>
      <w:r>
        <w:rPr>
          <w:rFonts w:eastAsia="仿宋"/>
          <w:kern w:val="0"/>
        </w:rPr>
        <w:t>”</w:t>
      </w:r>
      <w:r>
        <w:rPr>
          <w:rFonts w:hint="eastAsia" w:ascii="仿宋" w:hAnsi="仿宋" w:eastAsia="仿宋"/>
          <w:kern w:val="0"/>
        </w:rPr>
        <w:t>和</w:t>
      </w:r>
      <w:r>
        <w:rPr>
          <w:rFonts w:eastAsia="仿宋"/>
          <w:kern w:val="0"/>
        </w:rPr>
        <w:t>“</w:t>
      </w:r>
      <w:r>
        <w:rPr>
          <w:rFonts w:hint="eastAsia" w:ascii="仿宋" w:hAnsi="仿宋" w:eastAsia="仿宋"/>
          <w:kern w:val="0"/>
        </w:rPr>
        <w:t>高要求标准</w:t>
      </w:r>
      <w:r>
        <w:rPr>
          <w:rFonts w:eastAsia="仿宋"/>
          <w:kern w:val="0"/>
        </w:rPr>
        <w:t>”</w:t>
      </w:r>
      <w:r>
        <w:rPr>
          <w:rFonts w:hint="eastAsia" w:ascii="仿宋" w:hAnsi="仿宋" w:eastAsia="仿宋"/>
          <w:kern w:val="0"/>
        </w:rPr>
        <w:t>两档列出。</w:t>
      </w:r>
    </w:p>
    <w:p>
      <w:pPr>
        <w:widowControl/>
        <w:spacing w:line="360" w:lineRule="exact"/>
        <w:ind w:firstLine="420" w:firstLineChars="200"/>
        <w:jc w:val="left"/>
        <w:rPr>
          <w:rFonts w:eastAsia="仿宋"/>
          <w:kern w:val="0"/>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中只规定了构件的单一空气隔声性能的建筑，其构件对应的空气隔声性能数值为低限标准限值，而高要求标准限值则在此基础上提高</w:t>
      </w:r>
      <w:r>
        <w:rPr>
          <w:rFonts w:eastAsia="仿宋"/>
          <w:kern w:val="0"/>
        </w:rPr>
        <w:t>5dB</w:t>
      </w:r>
      <w:r>
        <w:rPr>
          <w:rFonts w:hint="eastAsia" w:ascii="仿宋" w:hAnsi="仿宋" w:eastAsia="仿宋"/>
          <w:kern w:val="0"/>
        </w:rPr>
        <w:t>。</w:t>
      </w:r>
    </w:p>
    <w:p>
      <w:pPr>
        <w:widowControl/>
        <w:spacing w:line="360" w:lineRule="exact"/>
        <w:ind w:firstLine="420" w:firstLineChars="200"/>
        <w:jc w:val="left"/>
        <w:rPr>
          <w:rFonts w:eastAsia="仿宋"/>
          <w:kern w:val="0"/>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中只有单一楼板撞击声隔声性能的建筑类型，楼板撞击声隔声性能数值为低限标准限值，高要求标准限值在低限标准限值降低</w:t>
      </w:r>
      <w:r>
        <w:rPr>
          <w:rFonts w:eastAsia="仿宋"/>
          <w:kern w:val="0"/>
        </w:rPr>
        <w:t>10dB</w:t>
      </w:r>
      <w:r>
        <w:rPr>
          <w:rFonts w:hint="eastAsia" w:ascii="仿宋" w:hAnsi="仿宋" w:eastAsia="仿宋"/>
          <w:kern w:val="0"/>
        </w:rPr>
        <w:t>。</w:t>
      </w:r>
    </w:p>
    <w:p>
      <w:pPr>
        <w:spacing w:line="360" w:lineRule="exact"/>
        <w:ind w:firstLine="420" w:firstLineChars="200"/>
        <w:rPr>
          <w:rFonts w:eastAsia="仿宋"/>
        </w:rPr>
      </w:pPr>
      <w:r>
        <w:rPr>
          <w:rFonts w:hint="eastAsia" w:ascii="仿宋" w:hAnsi="仿宋" w:eastAsia="仿宋"/>
          <w:kern w:val="0"/>
        </w:rPr>
        <w:t>对于现行国家标准《民用建筑隔声设计规范》</w:t>
      </w:r>
      <w:r>
        <w:rPr>
          <w:rFonts w:eastAsia="仿宋"/>
          <w:kern w:val="0"/>
        </w:rPr>
        <w:t>GB 50118</w:t>
      </w:r>
      <w:r>
        <w:rPr>
          <w:rFonts w:hint="eastAsia" w:ascii="仿宋" w:hAnsi="仿宋" w:eastAsia="仿宋"/>
          <w:kern w:val="0"/>
        </w:rPr>
        <w:t>没有涉及的类型建筑的围护结构构件隔声性能可对照相似类型建筑的要求进行设计</w:t>
      </w:r>
      <w:r>
        <w:rPr>
          <w:rFonts w:hint="eastAsia" w:ascii="仿宋" w:hAnsi="仿宋" w:eastAsia="仿宋"/>
        </w:rPr>
        <w:t>。</w:t>
      </w:r>
    </w:p>
    <w:p>
      <w:pPr>
        <w:pStyle w:val="6"/>
        <w:rPr>
          <w:b/>
        </w:rPr>
      </w:pPr>
      <w:r>
        <w:rPr>
          <w:b/>
          <w:bCs w:val="0"/>
        </w:rPr>
        <w:t>7.2.3</w:t>
      </w:r>
      <w:r>
        <w:rPr>
          <w:b/>
        </w:rPr>
        <w:t xml:space="preserve">  </w:t>
      </w:r>
      <w:r>
        <w:rPr>
          <w:rFonts w:ascii="宋体" w:hAnsi="宋体"/>
          <w:b/>
        </w:rPr>
        <w:t>优化建筑空间和平面布局，改善自然通风效果：</w:t>
      </w:r>
      <w:r>
        <w:rPr>
          <w:b/>
        </w:rPr>
        <w:t xml:space="preserve"> </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住宅建筑：通风开口面积与房间地板面积的比例达到</w:t>
      </w:r>
      <w:r>
        <w:rPr>
          <w:rFonts w:ascii="Times New Roman" w:hAnsi="Times New Roman"/>
        </w:rPr>
        <w:t>7%</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公共建筑：过渡季典型工况下主要功能房间平均自然通风换气次数不小于</w:t>
      </w:r>
      <w:r>
        <w:rPr>
          <w:rFonts w:ascii="Times New Roman" w:hAnsi="Times New Roman"/>
        </w:rPr>
        <w:t>2</w:t>
      </w:r>
      <w:r>
        <w:rPr>
          <w:rFonts w:ascii="宋体" w:hAnsi="宋体"/>
        </w:rPr>
        <w:t>次</w:t>
      </w:r>
      <w:r>
        <w:rPr>
          <w:rFonts w:ascii="Times New Roman" w:hAnsi="Times New Roman"/>
        </w:rPr>
        <w:t>/h</w:t>
      </w:r>
      <w:r>
        <w:rPr>
          <w:rFonts w:ascii="宋体" w:hAnsi="宋体"/>
        </w:rPr>
        <w:t>的面积比例达到</w:t>
      </w:r>
      <w:r>
        <w:rPr>
          <w:rFonts w:ascii="Times New Roman" w:hAnsi="Times New Roman"/>
        </w:rPr>
        <w:t>80%</w:t>
      </w:r>
      <w:r>
        <w:rPr>
          <w:rFonts w:ascii="宋体" w:hAnsi="宋体"/>
        </w:rPr>
        <w:t>。</w:t>
      </w:r>
    </w:p>
    <w:p>
      <w:pPr>
        <w:spacing w:line="360" w:lineRule="exact"/>
      </w:pPr>
      <w:r>
        <w:t>(</w:t>
      </w:r>
      <w:r>
        <w:rPr>
          <w:rFonts w:ascii="宋体" w:hAnsi="宋体"/>
        </w:rPr>
        <w:t>对应京津冀</w:t>
      </w:r>
      <w:r>
        <w:t>5.2.10</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提倡选用良好的自然通风设计，如采用中庭、天井、通风塔、导风墙、外廊、可开启外墙或屋顶、地道风等，既能有效改善室内热湿环境和空气品质，还能提高人体舒适性。已有研究表明，在自然通风条件下，人们感觉热舒适和可接受的环境温度要远比空调采暖室内环境设计标准限定的热舒适温度范围来得宽泛。当室外温湿度适宜时，良好的通风效果还能够减少空调的使用。</w:t>
      </w:r>
    </w:p>
    <w:p>
      <w:pPr>
        <w:snapToGrid w:val="0"/>
        <w:spacing w:before="100" w:beforeAutospacing="1" w:after="100" w:afterAutospacing="1" w:line="380" w:lineRule="exact"/>
        <w:jc w:val="center"/>
        <w:outlineLvl w:val="1"/>
        <w:rPr>
          <w:b/>
        </w:rPr>
      </w:pPr>
      <w:bookmarkStart w:id="55" w:name="_Toc105430182"/>
      <w:bookmarkStart w:id="56" w:name="_Toc116217185"/>
      <w:r>
        <w:rPr>
          <w:rFonts w:hint="eastAsia"/>
          <w:b/>
        </w:rPr>
        <w:t>7.3</w:t>
      </w:r>
      <w:r>
        <w:t xml:space="preserve">  </w:t>
      </w:r>
      <w:r>
        <w:rPr>
          <w:rStyle w:val="158"/>
          <w:rFonts w:hint="eastAsia" w:ascii="黑体" w:hAnsi="黑体"/>
        </w:rPr>
        <w:t>生活便利</w:t>
      </w:r>
      <w:bookmarkEnd w:id="55"/>
      <w:bookmarkEnd w:id="56"/>
    </w:p>
    <w:p>
      <w:pPr>
        <w:pStyle w:val="6"/>
        <w:rPr>
          <w:b/>
        </w:rPr>
      </w:pPr>
      <w:r>
        <w:rPr>
          <w:b/>
          <w:bCs w:val="0"/>
        </w:rPr>
        <w:t xml:space="preserve">7.3.1  </w:t>
      </w:r>
      <w:r>
        <w:rPr>
          <w:rFonts w:ascii="宋体" w:hAnsi="宋体"/>
          <w:b/>
        </w:rPr>
        <w:t>设置分类、分级用能自动远传计量系统，且设置能源管理系统实现对建筑能耗的监测、数据分析和管理。</w:t>
      </w:r>
    </w:p>
    <w:p>
      <w:pPr>
        <w:spacing w:line="360" w:lineRule="exact"/>
      </w:pPr>
      <w:r>
        <w:rPr>
          <w:rFonts w:ascii="宋体" w:hAnsi="宋体"/>
        </w:rPr>
        <w:t>（对应京津冀</w:t>
      </w:r>
      <w:r>
        <w:t>6.2.6</w:t>
      </w:r>
      <w:r>
        <w:rPr>
          <w:rFonts w:ascii="宋体" w:hAnsi="宋体"/>
        </w:rPr>
        <w:t>条）</w:t>
      </w:r>
      <w:r>
        <w:t>-</w:t>
      </w:r>
      <w:r>
        <w:rPr>
          <w:rFonts w:hint="eastAsia" w:ascii="宋体" w:hAnsi="宋体"/>
        </w:rPr>
        <w:t>电气、</w:t>
      </w:r>
      <w:r>
        <w:rPr>
          <w:rFonts w:ascii="宋体" w:hAnsi="宋体"/>
        </w:rPr>
        <w:t>智能化</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本条旨在保障且体现绿色建筑达到预期的运营效果。建筑至少应对建筑最基本的能源资源消耗量设置管理系统，但不同规模、不同功能的建筑项目需设置的系统大小及是否需要设置应根据实际情况合理确定。</w:t>
      </w:r>
    </w:p>
    <w:p>
      <w:pPr>
        <w:spacing w:line="360" w:lineRule="exact"/>
        <w:ind w:firstLine="420" w:firstLineChars="200"/>
        <w:rPr>
          <w:rFonts w:eastAsia="仿宋"/>
        </w:rPr>
      </w:pPr>
      <w:r>
        <w:rPr>
          <w:rFonts w:hint="eastAsia" w:ascii="仿宋" w:hAnsi="仿宋" w:eastAsia="仿宋"/>
        </w:rPr>
        <w:t>本条要求设置电、气、热的能耗计量系统和能源管理系统。计量系统是实现运行节能、优化系统设置的基础条件。能源管理系统使建筑能耗可知、可见、可控，从而达到优化运行、降低消耗的目的。</w:t>
      </w:r>
    </w:p>
    <w:p>
      <w:pPr>
        <w:spacing w:line="360" w:lineRule="exact"/>
        <w:ind w:firstLine="420" w:firstLineChars="200"/>
        <w:rPr>
          <w:rFonts w:eastAsia="仿宋"/>
        </w:rPr>
      </w:pPr>
      <w:r>
        <w:rPr>
          <w:rFonts w:hint="eastAsia" w:ascii="仿宋" w:hAnsi="仿宋" w:eastAsia="仿宋"/>
        </w:rPr>
        <w:t>对于公共建筑，冷热源、输配系统和电气等各部分能源应进行独立分项计量，并能实现远传，其中冷热源、输配系统的主要设备包括冷热水机组、冷热水泵、新风机组、空气处理机组、冷却塔等，电气系统包括照明、插座、动力等。对于计量数据采集频率不作强制性要求，可根据具体工作需要灵活设置，一般</w:t>
      </w:r>
      <w:r>
        <w:rPr>
          <w:rFonts w:eastAsia="仿宋"/>
        </w:rPr>
        <w:t>10min</w:t>
      </w:r>
      <w:r>
        <w:rPr>
          <w:rFonts w:hint="eastAsia" w:ascii="仿宋" w:hAnsi="仿宋" w:eastAsia="仿宋"/>
        </w:rPr>
        <w:t>～</w:t>
      </w:r>
      <w:r>
        <w:rPr>
          <w:rFonts w:eastAsia="仿宋"/>
        </w:rPr>
        <w:t>60min</w:t>
      </w:r>
      <w:r>
        <w:rPr>
          <w:rFonts w:hint="eastAsia" w:ascii="仿宋" w:hAnsi="仿宋" w:eastAsia="仿宋"/>
        </w:rPr>
        <w:t>采集一次。</w:t>
      </w:r>
    </w:p>
    <w:p>
      <w:pPr>
        <w:spacing w:line="360" w:lineRule="exact"/>
        <w:ind w:firstLine="420" w:firstLineChars="200"/>
        <w:rPr>
          <w:rFonts w:eastAsia="仿宋"/>
        </w:rPr>
      </w:pPr>
      <w:r>
        <w:rPr>
          <w:rFonts w:hint="eastAsia" w:ascii="仿宋" w:hAnsi="仿宋" w:eastAsia="仿宋"/>
        </w:rPr>
        <w:t>对于住宅建筑及宿舍建筑，主要针对公共区域（如公共动力设备用电、室内公共区域照明用电、室外景观照明用电等）提出要求，仅要求每个单元（或楼栋）设置可远传的计量总表。计量器具应满足现行国家标准《用能单位能源计量器具配备和管理通则》</w:t>
      </w:r>
      <w:r>
        <w:rPr>
          <w:rFonts w:eastAsia="仿宋"/>
        </w:rPr>
        <w:t>GB 17167</w:t>
      </w:r>
      <w:r>
        <w:rPr>
          <w:rFonts w:hint="eastAsia" w:ascii="仿宋" w:hAnsi="仿宋" w:eastAsia="仿宋"/>
        </w:rPr>
        <w:t>中的要求。</w:t>
      </w:r>
    </w:p>
    <w:p>
      <w:pPr>
        <w:spacing w:line="360" w:lineRule="exact"/>
        <w:ind w:firstLine="420" w:firstLineChars="200"/>
        <w:rPr>
          <w:rFonts w:eastAsia="仿宋"/>
        </w:rPr>
      </w:pPr>
      <w:r>
        <w:rPr>
          <w:rFonts w:hint="eastAsia" w:ascii="仿宋" w:hAnsi="仿宋" w:eastAsia="仿宋"/>
        </w:rPr>
        <w:t>本条要求在计量基础上，通过能源管理系统实现数据传输、存储、分析功能，系统可存储数据均应不少于一年。</w:t>
      </w:r>
    </w:p>
    <w:p>
      <w:pPr>
        <w:pStyle w:val="6"/>
        <w:rPr>
          <w:b/>
        </w:rPr>
      </w:pPr>
      <w:r>
        <w:rPr>
          <w:rFonts w:hint="eastAsia"/>
          <w:b/>
          <w:bCs w:val="0"/>
        </w:rPr>
        <w:t>7.3.2</w:t>
      </w:r>
      <w:r>
        <w:rPr>
          <w:b/>
        </w:rPr>
        <w:t xml:space="preserve">  </w:t>
      </w:r>
      <w:r>
        <w:rPr>
          <w:rFonts w:ascii="宋体" w:hAnsi="宋体"/>
          <w:b/>
        </w:rPr>
        <w:t>具有智能化服务系统：</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具有家电控制、照明控制、安全报警、环境监测、建筑设备控制、工作生活服务等至少</w:t>
      </w:r>
      <w:r>
        <w:rPr>
          <w:rFonts w:ascii="Times New Roman" w:hAnsi="Times New Roman"/>
        </w:rPr>
        <w:t>3</w:t>
      </w:r>
      <w:r>
        <w:rPr>
          <w:rFonts w:ascii="宋体" w:hAnsi="宋体"/>
        </w:rPr>
        <w:t>种类型的服务功能；</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具有远程监控的功能。</w:t>
      </w:r>
    </w:p>
    <w:p>
      <w:pPr>
        <w:spacing w:line="360" w:lineRule="exact"/>
      </w:pPr>
      <w:r>
        <w:t>(</w:t>
      </w:r>
      <w:r>
        <w:rPr>
          <w:rFonts w:ascii="宋体" w:hAnsi="宋体"/>
        </w:rPr>
        <w:t>对应京津冀</w:t>
      </w:r>
      <w:r>
        <w:t>6.2.9</w:t>
      </w:r>
      <w:r>
        <w:rPr>
          <w:rFonts w:ascii="宋体" w:hAnsi="宋体"/>
        </w:rPr>
        <w:t>条</w:t>
      </w:r>
      <w:r>
        <w:rPr>
          <w:rFonts w:hint="eastAsia" w:ascii="宋体" w:hAnsi="宋体"/>
        </w:rPr>
        <w:t>第</w:t>
      </w:r>
      <w:r>
        <w:rPr>
          <w:rFonts w:hint="eastAsia"/>
        </w:rPr>
        <w:t>1</w:t>
      </w:r>
      <w:r>
        <w:rPr>
          <w:rFonts w:hint="eastAsia" w:ascii="宋体" w:hAnsi="宋体"/>
        </w:rPr>
        <w:t>款、第</w:t>
      </w:r>
      <w:r>
        <w:rPr>
          <w:rFonts w:hint="eastAsia"/>
        </w:rPr>
        <w:t>2</w:t>
      </w:r>
      <w:r>
        <w:rPr>
          <w:rFonts w:hint="eastAsia" w:ascii="宋体" w:hAnsi="宋体"/>
        </w:rPr>
        <w:t>款</w:t>
      </w:r>
      <w:r>
        <w:rPr>
          <w:rFonts w:ascii="宋体" w:hAnsi="宋体"/>
        </w:rPr>
        <w:t>，本条得</w:t>
      </w:r>
      <w:r>
        <w:t>6</w:t>
      </w:r>
      <w:r>
        <w:rPr>
          <w:rFonts w:ascii="宋体" w:hAnsi="宋体"/>
        </w:rPr>
        <w:t>分）</w:t>
      </w:r>
      <w:r>
        <w:t>—</w:t>
      </w:r>
      <w:r>
        <w:rPr>
          <w:rFonts w:ascii="宋体" w:hAnsi="宋体"/>
        </w:rPr>
        <w:t>电气</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智能化服务系统包括智能家居监控系统、智能环境设备监控系统、智能工作生活服务系统等。智能家居监控系统或智能环境设备监控系统是以相对独立的使用空间为单元，利用综合布线技术、网络通信技术、自动控制技术、音视频技术等将家居生活或工作事务有关的设施进行集成，构建高效的建筑设施与日常事务的管理系统，提升家居和工作的安全性、便利性、舒适性、艺术性，实现更加便捷适用的生活和工作环境。</w:t>
      </w:r>
    </w:p>
    <w:p>
      <w:pPr>
        <w:spacing w:line="360" w:lineRule="exact"/>
        <w:ind w:firstLine="420" w:firstLineChars="200"/>
        <w:rPr>
          <w:rFonts w:ascii="仿宋" w:hAnsi="仿宋" w:eastAsia="仿宋"/>
        </w:rPr>
      </w:pPr>
      <w:r>
        <w:rPr>
          <w:rFonts w:hint="eastAsia" w:ascii="仿宋" w:hAnsi="仿宋" w:eastAsia="仿宋"/>
        </w:rPr>
        <w:t>第</w:t>
      </w:r>
      <w:r>
        <w:rPr>
          <w:rFonts w:eastAsia="仿宋"/>
        </w:rPr>
        <w:t>1</w:t>
      </w:r>
      <w:r>
        <w:rPr>
          <w:rFonts w:hint="eastAsia" w:ascii="仿宋" w:hAnsi="仿宋" w:eastAsia="仿宋"/>
        </w:rPr>
        <w:t>款，可能会涵盖家电控制、照明控制、安全报警、环境监测、建筑设备控制、工作生活服务等多种功能。本款要求至少实现</w:t>
      </w:r>
      <w:r>
        <w:rPr>
          <w:rFonts w:eastAsia="仿宋"/>
        </w:rPr>
        <w:t>3</w:t>
      </w:r>
      <w:r>
        <w:rPr>
          <w:rFonts w:hint="eastAsia" w:ascii="仿宋" w:hAnsi="仿宋" w:eastAsia="仿宋"/>
        </w:rPr>
        <w:t>种类型的服务功能，以便提升用户感知度和获得感。</w:t>
      </w:r>
    </w:p>
    <w:p>
      <w:pPr>
        <w:spacing w:line="360" w:lineRule="exact"/>
        <w:ind w:firstLine="420" w:firstLineChars="200"/>
        <w:rPr>
          <w:rFonts w:eastAsia="仿宋"/>
        </w:rPr>
      </w:pPr>
      <w:r>
        <w:rPr>
          <w:rFonts w:hint="eastAsia" w:ascii="仿宋" w:hAnsi="仿宋" w:eastAsia="仿宋"/>
        </w:rPr>
        <w:t>为体现建筑使用便利性，本款要求住宅建筑每户户内均应设置智能化服务系统终端设备，公共建筑主要功能房间内应设置智能化服务系统终端设备。对于项目竣工时未设置而在运行使用后由用户自行购买安装的情况，本条评价时不予认定。</w:t>
      </w:r>
    </w:p>
    <w:p>
      <w:pPr>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智能化服务系统的控制方式包括电话或网络远程控制、室内外遥控、红外转发以及可编程定时控制等，如果系统具备了远程监控功能，使用者可通过以太网、移动数据网络等，实现对建筑室内物理环境状况、设备设施状态的监测，以及对智能家居或环境设备系统的控制、对工作生活服务平台的访问操作，从而可以有效提升服务便捷性。同样的，本款也要求具有远程监控功能的服务类型要达到</w:t>
      </w:r>
      <w:r>
        <w:rPr>
          <w:rFonts w:eastAsia="仿宋"/>
        </w:rPr>
        <w:t>3</w:t>
      </w:r>
      <w:r>
        <w:rPr>
          <w:rFonts w:hint="eastAsia" w:ascii="仿宋" w:hAnsi="仿宋" w:eastAsia="仿宋"/>
        </w:rPr>
        <w:t>种。</w:t>
      </w:r>
    </w:p>
    <w:p>
      <w:pPr>
        <w:snapToGrid w:val="0"/>
        <w:spacing w:before="100" w:beforeAutospacing="1" w:after="100" w:afterAutospacing="1" w:line="380" w:lineRule="exact"/>
        <w:jc w:val="center"/>
        <w:outlineLvl w:val="1"/>
        <w:rPr>
          <w:rStyle w:val="158"/>
        </w:rPr>
      </w:pPr>
      <w:bookmarkStart w:id="57" w:name="_Toc116217186"/>
      <w:bookmarkStart w:id="58" w:name="_Toc105430183"/>
      <w:r>
        <w:rPr>
          <w:rFonts w:hint="eastAsia"/>
          <w:b/>
        </w:rPr>
        <w:t>7.4</w:t>
      </w:r>
      <w:r>
        <w:t xml:space="preserve">  </w:t>
      </w:r>
      <w:r>
        <w:rPr>
          <w:rStyle w:val="158"/>
          <w:rFonts w:hint="eastAsia" w:ascii="黑体" w:hAnsi="黑体"/>
        </w:rPr>
        <w:t>资源节约</w:t>
      </w:r>
      <w:bookmarkEnd w:id="57"/>
      <w:bookmarkEnd w:id="58"/>
    </w:p>
    <w:p>
      <w:pPr>
        <w:pStyle w:val="6"/>
        <w:rPr>
          <w:rFonts w:ascii="宋体" w:hAnsi="宋体"/>
          <w:b/>
        </w:rPr>
      </w:pPr>
      <w:r>
        <w:rPr>
          <w:b/>
        </w:rPr>
        <w:t xml:space="preserve">7.4.1  </w:t>
      </w:r>
      <w:r>
        <w:rPr>
          <w:rFonts w:hint="eastAsia" w:ascii="宋体" w:hAnsi="宋体"/>
          <w:b/>
        </w:rPr>
        <w:t>公共建筑围护结构热工性能满足河北省《超低能耗公共建筑节能设计标准》中围护结构性能要求；居住建筑围护结构热工性能满足河北省《超低能耗居住建筑节能设计标准》中围护结构性能要求。</w:t>
      </w:r>
    </w:p>
    <w:p>
      <w:r>
        <w:rPr>
          <w:rFonts w:ascii="宋体" w:hAnsi="宋体"/>
        </w:rPr>
        <w:t>（对应京津冀标准</w:t>
      </w:r>
      <w:r>
        <w:t>7.2.4</w:t>
      </w:r>
      <w:r>
        <w:rPr>
          <w:rFonts w:ascii="宋体" w:hAnsi="宋体"/>
        </w:rPr>
        <w:t>条）</w:t>
      </w:r>
      <w:r>
        <w:t>-</w:t>
      </w:r>
      <w:r>
        <w:rPr>
          <w:rFonts w:ascii="宋体" w:hAnsi="宋体"/>
        </w:rPr>
        <w:t>建筑、暖通</w:t>
      </w:r>
    </w:p>
    <w:p>
      <w:pPr>
        <w:pStyle w:val="6"/>
        <w:rPr>
          <w:b/>
        </w:rPr>
      </w:pPr>
      <w:r>
        <w:rPr>
          <w:b/>
          <w:bCs w:val="0"/>
        </w:rPr>
        <w:t>7.</w:t>
      </w:r>
      <w:r>
        <w:rPr>
          <w:rFonts w:hint="eastAsia"/>
          <w:b/>
          <w:bCs w:val="0"/>
        </w:rPr>
        <w:t>4</w:t>
      </w:r>
      <w:r>
        <w:rPr>
          <w:b/>
          <w:bCs w:val="0"/>
        </w:rPr>
        <w:t>.</w:t>
      </w:r>
      <w:r>
        <w:rPr>
          <w:rFonts w:hint="eastAsia"/>
          <w:b/>
          <w:bCs w:val="0"/>
        </w:rPr>
        <w:t>2</w:t>
      </w:r>
      <w:r>
        <w:rPr>
          <w:b/>
          <w:bCs w:val="0"/>
        </w:rPr>
        <w:t xml:space="preserve">  </w:t>
      </w:r>
      <w:r>
        <w:rPr>
          <w:rFonts w:ascii="宋体" w:hAnsi="宋体"/>
          <w:b/>
        </w:rPr>
        <w:t>使用较高用水效率等级的卫生器具：</w:t>
      </w:r>
    </w:p>
    <w:p>
      <w:pPr>
        <w:pStyle w:val="42"/>
        <w:ind w:firstLine="422"/>
        <w:rPr>
          <w:rFonts w:ascii="Times New Roman" w:hAnsi="Times New Roman"/>
        </w:rPr>
      </w:pPr>
      <w:r>
        <w:rPr>
          <w:rFonts w:hint="eastAsia" w:ascii="宋体" w:hAnsi="宋体"/>
          <w:b/>
          <w:bCs/>
        </w:rPr>
        <w:t>设计说明</w:t>
      </w:r>
      <w:r>
        <w:rPr>
          <w:rFonts w:ascii="宋体" w:hAnsi="宋体"/>
        </w:rPr>
        <w:t>全部卫生器具的用水效率等级达到</w:t>
      </w:r>
      <w:r>
        <w:rPr>
          <w:rFonts w:ascii="Times New Roman" w:hAnsi="Times New Roman"/>
        </w:rPr>
        <w:t>2</w:t>
      </w:r>
      <w:r>
        <w:rPr>
          <w:rFonts w:ascii="宋体" w:hAnsi="宋体"/>
        </w:rPr>
        <w:t>级。</w:t>
      </w:r>
    </w:p>
    <w:p>
      <w:pPr>
        <w:spacing w:line="360" w:lineRule="exact"/>
        <w:jc w:val="left"/>
      </w:pPr>
      <w:r>
        <w:rPr>
          <w:rFonts w:ascii="宋体" w:hAnsi="宋体"/>
        </w:rPr>
        <w:t>对应</w:t>
      </w:r>
      <w:r>
        <w:rPr>
          <w:rFonts w:ascii="黑体" w:hAnsi="黑体" w:eastAsia="黑体"/>
        </w:rPr>
        <w:t>京津冀</w:t>
      </w:r>
      <w:r>
        <w:t>7.2.10</w:t>
      </w:r>
      <w:r>
        <w:rPr>
          <w:rFonts w:ascii="宋体" w:hAnsi="宋体"/>
        </w:rPr>
        <w:t>条（给排水）二星级必备</w:t>
      </w:r>
    </w:p>
    <w:p>
      <w:pPr>
        <w:spacing w:line="360" w:lineRule="exact"/>
        <w:jc w:val="left"/>
        <w:rPr>
          <w:rFonts w:eastAsia="仿宋"/>
        </w:rPr>
      </w:pPr>
      <w:r>
        <w:rPr>
          <w:rFonts w:ascii="仿宋" w:hAnsi="仿宋" w:eastAsia="仿宋"/>
        </w:rPr>
        <w:t>【条文说明】</w:t>
      </w:r>
    </w:p>
    <w:p>
      <w:pPr>
        <w:spacing w:line="360" w:lineRule="exact"/>
        <w:ind w:firstLine="420" w:firstLineChars="200"/>
        <w:jc w:val="left"/>
        <w:rPr>
          <w:rFonts w:eastAsia="仿宋"/>
        </w:rPr>
      </w:pPr>
      <w:r>
        <w:rPr>
          <w:rFonts w:hint="eastAsia" w:ascii="仿宋" w:hAnsi="仿宋" w:eastAsia="仿宋"/>
        </w:rPr>
        <w:t>绿色建筑鼓励选用更高节水性能的节水器具。目前，我国已对大部分用水器具的用水效率制定了标准，如：现行国家标准《水嘴用水效率限定值及用水效率等级》</w:t>
      </w:r>
      <w:r>
        <w:rPr>
          <w:rFonts w:eastAsia="仿宋"/>
        </w:rPr>
        <w:t>GB 25501</w:t>
      </w:r>
      <w:r>
        <w:rPr>
          <w:rFonts w:hint="eastAsia" w:ascii="仿宋" w:hAnsi="仿宋" w:eastAsia="仿宋"/>
        </w:rPr>
        <w:t>、《坐便器水效限定值及水效等级》</w:t>
      </w:r>
      <w:r>
        <w:rPr>
          <w:rFonts w:eastAsia="仿宋"/>
        </w:rPr>
        <w:t>GB 25502</w:t>
      </w:r>
      <w:r>
        <w:rPr>
          <w:rFonts w:hint="eastAsia" w:ascii="仿宋" w:hAnsi="仿宋" w:eastAsia="仿宋"/>
        </w:rPr>
        <w:t>，《小便器用水效率限定值及用水效率等级》</w:t>
      </w:r>
      <w:r>
        <w:rPr>
          <w:rFonts w:eastAsia="仿宋"/>
        </w:rPr>
        <w:t>GB 28377</w:t>
      </w:r>
      <w:r>
        <w:rPr>
          <w:rFonts w:hint="eastAsia" w:ascii="仿宋" w:hAnsi="仿宋" w:eastAsia="仿宋"/>
        </w:rPr>
        <w:t>、《淋浴器用水效率限定值及用水效率等级》</w:t>
      </w:r>
      <w:r>
        <w:rPr>
          <w:rFonts w:eastAsia="仿宋"/>
        </w:rPr>
        <w:t>GB 28378</w:t>
      </w:r>
      <w:r>
        <w:rPr>
          <w:rFonts w:hint="eastAsia" w:ascii="仿宋" w:hAnsi="仿宋" w:eastAsia="仿宋"/>
        </w:rPr>
        <w:t>、《便器冲洗阀用水效率限定值及用水效率等级》</w:t>
      </w:r>
      <w:r>
        <w:rPr>
          <w:rFonts w:eastAsia="仿宋"/>
        </w:rPr>
        <w:t>GB 28379</w:t>
      </w:r>
      <w:r>
        <w:rPr>
          <w:rFonts w:hint="eastAsia" w:ascii="仿宋" w:hAnsi="仿宋" w:eastAsia="仿宋"/>
        </w:rPr>
        <w:t>、《蹲便器用水效率限定值及用水效率等级》</w:t>
      </w:r>
      <w:r>
        <w:rPr>
          <w:rFonts w:eastAsia="仿宋"/>
        </w:rPr>
        <w:t>GB 30717</w:t>
      </w:r>
      <w:r>
        <w:rPr>
          <w:rFonts w:hint="eastAsia" w:ascii="仿宋" w:hAnsi="仿宋" w:eastAsia="仿宋"/>
        </w:rPr>
        <w:t>等。在设计文件中要注明对卫生器具的节水要求和相应的参数或标准。有用水效率相关标准的卫生器具全部采用达到相应用水效率等级的产品时，方可认定得分。今后当他用水器具出台了相应标准时，按同样的原则进行要求。</w:t>
      </w:r>
    </w:p>
    <w:p>
      <w:pPr>
        <w:pStyle w:val="6"/>
        <w:rPr>
          <w:b/>
        </w:rPr>
      </w:pPr>
      <w:r>
        <w:rPr>
          <w:b/>
          <w:bCs w:val="0"/>
        </w:rPr>
        <w:t>7.4.</w:t>
      </w:r>
      <w:r>
        <w:rPr>
          <w:rFonts w:hint="eastAsia"/>
          <w:b/>
          <w:bCs w:val="0"/>
        </w:rPr>
        <w:t>3</w:t>
      </w:r>
      <w:r>
        <w:rPr>
          <w:b/>
        </w:rPr>
        <w:t xml:space="preserve">  </w:t>
      </w:r>
      <w:r>
        <w:rPr>
          <w:rFonts w:hint="eastAsia" w:ascii="宋体" w:hAnsi="宋体"/>
          <w:b/>
        </w:rPr>
        <w:t>根据海绵城市设置的要求，</w:t>
      </w:r>
      <w:r>
        <w:rPr>
          <w:rFonts w:ascii="宋体" w:hAnsi="宋体"/>
          <w:b/>
        </w:rPr>
        <w:t>结合雨水综合利用设施</w:t>
      </w:r>
      <w:r>
        <w:rPr>
          <w:rFonts w:hint="eastAsia" w:ascii="宋体" w:hAnsi="宋体"/>
          <w:b/>
        </w:rPr>
        <w:t>（下凹式绿地、景观水池等）</w:t>
      </w:r>
      <w:r>
        <w:rPr>
          <w:rFonts w:ascii="宋体" w:hAnsi="宋体"/>
          <w:b/>
        </w:rPr>
        <w:t>营造室外景观水体，室外景观水体利用雨水的补水量大于水体蒸发量的</w:t>
      </w:r>
      <w:r>
        <w:rPr>
          <w:b/>
        </w:rPr>
        <w:t>60%</w:t>
      </w:r>
      <w:r>
        <w:rPr>
          <w:rFonts w:ascii="宋体" w:hAnsi="宋体"/>
          <w:b/>
        </w:rPr>
        <w:t>，且采用保障水体水质的生态水处理技术：</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对进入室外景观水体的雨水，利用</w:t>
      </w:r>
      <w:r>
        <w:rPr>
          <w:rFonts w:hint="eastAsia" w:ascii="宋体" w:hAnsi="宋体"/>
        </w:rPr>
        <w:t>弃流井、绿化带等</w:t>
      </w:r>
      <w:r>
        <w:rPr>
          <w:rFonts w:ascii="宋体" w:hAnsi="宋体"/>
        </w:rPr>
        <w:t>生态设施削减径流污染；</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利用水生动、植物保障室外景观水体水质。</w:t>
      </w:r>
    </w:p>
    <w:p>
      <w:pPr>
        <w:spacing w:line="360" w:lineRule="exact"/>
      </w:pPr>
      <w:r>
        <w:t>(</w:t>
      </w:r>
      <w:r>
        <w:rPr>
          <w:rFonts w:ascii="宋体" w:hAnsi="宋体"/>
        </w:rPr>
        <w:t>对应京津冀</w:t>
      </w:r>
      <w:r>
        <w:t>7.2.12</w:t>
      </w:r>
      <w:r>
        <w:rPr>
          <w:rFonts w:ascii="宋体" w:hAnsi="宋体"/>
        </w:rPr>
        <w:t>条）</w:t>
      </w:r>
      <w:r>
        <w:t>—</w:t>
      </w:r>
      <w:r>
        <w:rPr>
          <w:rFonts w:hint="eastAsia" w:ascii="宋体" w:hAnsi="宋体"/>
        </w:rPr>
        <w:t>建筑、</w:t>
      </w:r>
      <w:r>
        <w:rPr>
          <w:rFonts w:ascii="宋体" w:hAnsi="宋体"/>
        </w:rPr>
        <w:t>景观、给排水</w:t>
      </w:r>
    </w:p>
    <w:p>
      <w:pPr>
        <w:widowControl/>
        <w:spacing w:line="360" w:lineRule="exact"/>
        <w:rPr>
          <w:rFonts w:eastAsia="仿宋"/>
        </w:rPr>
      </w:pPr>
      <w:r>
        <w:rPr>
          <w:rFonts w:hint="eastAsia"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现行国家标准《民用建筑节水设计标准》</w:t>
      </w:r>
      <w:r>
        <w:rPr>
          <w:rFonts w:hint="eastAsia" w:eastAsia="仿宋"/>
        </w:rPr>
        <w:t>GB 50555-2010</w:t>
      </w:r>
      <w:r>
        <w:rPr>
          <w:rFonts w:hint="eastAsia" w:ascii="仿宋" w:hAnsi="仿宋" w:eastAsia="仿宋"/>
        </w:rPr>
        <w:t>中强制性条文第</w:t>
      </w:r>
      <w:r>
        <w:rPr>
          <w:rFonts w:hint="eastAsia" w:eastAsia="仿宋"/>
        </w:rPr>
        <w:t>4.1.5</w:t>
      </w:r>
      <w:r>
        <w:rPr>
          <w:rFonts w:hint="eastAsia" w:ascii="仿宋" w:hAnsi="仿宋" w:eastAsia="仿宋"/>
        </w:rPr>
        <w:t>条规定“景观用水水源不得采用市政自来水和地下井水”，全文强制国家标准《住宅建筑规范》</w:t>
      </w:r>
      <w:r>
        <w:rPr>
          <w:rFonts w:hint="eastAsia" w:eastAsia="仿宋"/>
        </w:rPr>
        <w:t>GB 50368-2005</w:t>
      </w:r>
      <w:r>
        <w:rPr>
          <w:rFonts w:hint="eastAsia" w:ascii="仿宋" w:hAnsi="仿宋" w:eastAsia="仿宋"/>
        </w:rPr>
        <w:t>第</w:t>
      </w:r>
      <w:r>
        <w:rPr>
          <w:rFonts w:hint="eastAsia" w:eastAsia="仿宋"/>
        </w:rPr>
        <w:t>4.4.3</w:t>
      </w:r>
      <w:r>
        <w:rPr>
          <w:rFonts w:hint="eastAsia" w:ascii="仿宋" w:hAnsi="仿宋" w:eastAsia="仿宋"/>
        </w:rPr>
        <w:t>条规定“人工景观水体的补充水严禁使用自来水”，因此设有水景的项目，水体的补水只能使用非传统水源，或在取得当地相关主管部门的许可后，利用临近的河、湖水。</w:t>
      </w:r>
    </w:p>
    <w:p>
      <w:pPr>
        <w:widowControl/>
        <w:spacing w:line="360" w:lineRule="exact"/>
        <w:ind w:firstLine="420" w:firstLineChars="200"/>
        <w:rPr>
          <w:rFonts w:eastAsia="仿宋"/>
        </w:rPr>
      </w:pPr>
      <w:r>
        <w:rPr>
          <w:rFonts w:hint="eastAsia" w:ascii="仿宋" w:hAnsi="仿宋" w:eastAsia="仿宋"/>
        </w:rPr>
        <w:t>本条的目的是鼓励将雨水控制利用和室外景观水体设计有机地结合起来。景观水体的补水应充分利用场地的雨水资源，不足时再考虑其他非传统水源的使用。</w:t>
      </w:r>
    </w:p>
    <w:p>
      <w:pPr>
        <w:widowControl/>
        <w:spacing w:line="360" w:lineRule="exact"/>
        <w:ind w:firstLine="420" w:firstLineChars="200"/>
        <w:rPr>
          <w:rFonts w:eastAsia="仿宋"/>
        </w:rPr>
      </w:pPr>
      <w:r>
        <w:rPr>
          <w:rFonts w:hint="eastAsia" w:ascii="仿宋" w:hAnsi="仿宋" w:eastAsia="仿宋"/>
        </w:rPr>
        <w:t>缺水地区和降雨量少的地区应谨慎考虑设置景观水体，景观水体的设计应通过技术经济可行性论证确定规模和具体形式。设计时应做好景观水体补水量和水体蒸发量逐月的水量平衡，确保满足本条的定量要求。</w:t>
      </w:r>
      <w:r>
        <w:rPr>
          <w:rFonts w:hint="eastAsia" w:eastAsia="仿宋"/>
        </w:rPr>
        <w:t xml:space="preserve"> </w:t>
      </w:r>
    </w:p>
    <w:p>
      <w:pPr>
        <w:widowControl/>
        <w:spacing w:line="360" w:lineRule="exact"/>
        <w:ind w:firstLine="420" w:firstLineChars="200"/>
        <w:rPr>
          <w:rFonts w:eastAsia="仿宋"/>
        </w:rPr>
      </w:pPr>
      <w:r>
        <w:rPr>
          <w:rFonts w:hint="eastAsia" w:ascii="仿宋" w:hAnsi="仿宋" w:eastAsia="仿宋"/>
        </w:rPr>
        <w:t>本条要求利用雨水提供的补水量大于水体蒸发量的</w:t>
      </w:r>
      <w:r>
        <w:rPr>
          <w:rFonts w:hint="eastAsia" w:eastAsia="仿宋"/>
        </w:rPr>
        <w:t>60%</w:t>
      </w:r>
      <w:r>
        <w:rPr>
          <w:rFonts w:hint="eastAsia" w:ascii="仿宋" w:hAnsi="仿宋" w:eastAsia="仿宋"/>
        </w:rPr>
        <w:t>，亦即采用除雨水外的其他水源对景观水体补水的量不得大于水体蒸发量的</w:t>
      </w:r>
      <w:r>
        <w:rPr>
          <w:rFonts w:hint="eastAsia" w:eastAsia="仿宋"/>
        </w:rPr>
        <w:t>40%</w:t>
      </w:r>
      <w:r>
        <w:rPr>
          <w:rFonts w:hint="eastAsia" w:ascii="仿宋" w:hAnsi="仿宋" w:eastAsia="仿宋"/>
        </w:rPr>
        <w:t>。设计时应做好景观水体补水量和水体蒸发量的水量平衡。景观水体的补水管应单独设置水表，不得与绿化用水、道路冲洗用水合用水表。</w:t>
      </w:r>
    </w:p>
    <w:p>
      <w:pPr>
        <w:widowControl/>
        <w:spacing w:line="360" w:lineRule="exact"/>
        <w:ind w:firstLine="420" w:firstLineChars="200"/>
        <w:rPr>
          <w:rFonts w:eastAsia="仿宋"/>
        </w:rPr>
      </w:pPr>
      <w:r>
        <w:rPr>
          <w:rFonts w:hint="eastAsia" w:ascii="仿宋" w:hAnsi="仿宋" w:eastAsia="仿宋"/>
        </w:rPr>
        <w:t>景观水体的水质根据水景补水水源和功能性质不同，应不低于现行国家标准的相关要求，详见表</w:t>
      </w:r>
      <w:r>
        <w:rPr>
          <w:rFonts w:hint="eastAsia" w:eastAsia="仿宋"/>
        </w:rPr>
        <w:t>7.4.4</w:t>
      </w:r>
      <w:r>
        <w:rPr>
          <w:rFonts w:hint="eastAsia" w:ascii="仿宋" w:hAnsi="仿宋" w:eastAsia="仿宋"/>
        </w:rPr>
        <w:t>。景观水体的水质保障应采用生态水处理技术，在雨水进入景观水体之前充分利用植物和土壤渗滤作用削减径流污染，通过采用非硬质池底及生态驳岸，为水生动植物提供栖息条件，通过水生动植物对水体进行净化；必要时可采取其他辅助手段对水体进行净化，保障水体水质安全。</w:t>
      </w:r>
    </w:p>
    <w:p>
      <w:r>
        <w:rPr>
          <w:rFonts w:hint="eastAsia"/>
        </w:rPr>
        <w:br w:type="page"/>
      </w:r>
    </w:p>
    <w:p>
      <w:pPr>
        <w:pStyle w:val="52"/>
        <w:adjustRightInd w:val="0"/>
        <w:snapToGrid w:val="0"/>
        <w:spacing w:before="120" w:beforeLines="50"/>
        <w:rPr>
          <w:rFonts w:ascii="黑体" w:hAnsi="黑体" w:eastAsia="黑体" w:cs="黑体"/>
          <w:sz w:val="18"/>
          <w:szCs w:val="18"/>
        </w:rPr>
      </w:pPr>
      <w:r>
        <w:rPr>
          <w:rFonts w:hint="eastAsia" w:ascii="黑体" w:hAnsi="黑体" w:eastAsia="黑体" w:cs="黑体"/>
          <w:sz w:val="18"/>
          <w:szCs w:val="18"/>
        </w:rPr>
        <w:t>表7.4.4 景观水体水质标准</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
        <w:gridCol w:w="924"/>
        <w:gridCol w:w="1188"/>
        <w:gridCol w:w="1137"/>
        <w:gridCol w:w="123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人体与水的接触程度和水景功能</w:t>
            </w:r>
          </w:p>
        </w:tc>
        <w:tc>
          <w:tcPr>
            <w:tcW w:w="1188"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非直接接触、观赏性</w:t>
            </w:r>
          </w:p>
        </w:tc>
        <w:tc>
          <w:tcPr>
            <w:tcW w:w="1137"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非全身接触、娱乐性</w:t>
            </w:r>
          </w:p>
        </w:tc>
        <w:tc>
          <w:tcPr>
            <w:tcW w:w="1238"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全身接触、娱乐性</w:t>
            </w:r>
          </w:p>
        </w:tc>
        <w:tc>
          <w:tcPr>
            <w:tcW w:w="1229"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细雾等微孔喷头、室内水景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jc w:val="both"/>
            </w:pPr>
            <w:r>
              <w:rPr>
                <w:rFonts w:hint="eastAsia" w:ascii="宋体" w:hAnsi="宋体"/>
              </w:rPr>
              <w:t>适用标准</w:t>
            </w:r>
          </w:p>
        </w:tc>
        <w:tc>
          <w:tcPr>
            <w:tcW w:w="925"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充水和补水水质</w:t>
            </w:r>
          </w:p>
        </w:tc>
        <w:tc>
          <w:tcPr>
            <w:tcW w:w="2325" w:type="dxa"/>
            <w:gridSpan w:val="2"/>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《城市污水再生利用</w:t>
            </w:r>
            <w:r>
              <w:rPr>
                <w:rFonts w:hint="eastAsia"/>
              </w:rPr>
              <w:t xml:space="preserve"> </w:t>
            </w:r>
            <w:r>
              <w:rPr>
                <w:rFonts w:hint="eastAsia" w:ascii="宋体" w:hAnsi="宋体"/>
              </w:rPr>
              <w:t>景观环境用水水质》</w:t>
            </w:r>
            <w:r>
              <w:rPr>
                <w:rFonts w:hint="eastAsia"/>
              </w:rPr>
              <w:t>GB/T 18921</w:t>
            </w:r>
          </w:p>
        </w:tc>
        <w:tc>
          <w:tcPr>
            <w:tcW w:w="1238"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《生活饮用水卫生标准》</w:t>
            </w:r>
            <w:r>
              <w:rPr>
                <w:rFonts w:hint="eastAsia"/>
              </w:rPr>
              <w:t>GB 5749</w:t>
            </w:r>
          </w:p>
        </w:tc>
        <w:tc>
          <w:tcPr>
            <w:tcW w:w="1229"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《生活饮用水卫生标准》</w:t>
            </w:r>
            <w:r>
              <w:rPr>
                <w:rFonts w:hint="eastAsia"/>
              </w:rPr>
              <w:t>GB 5749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c>
          <w:tcPr>
            <w:tcW w:w="925"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水体水质</w:t>
            </w:r>
          </w:p>
        </w:tc>
        <w:tc>
          <w:tcPr>
            <w:tcW w:w="2325" w:type="dxa"/>
            <w:gridSpan w:val="2"/>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《地表水环境质量标准》</w:t>
            </w:r>
            <w:r>
              <w:rPr>
                <w:rFonts w:hint="eastAsia"/>
              </w:rPr>
              <w:t>GB 3838</w:t>
            </w:r>
            <w:r>
              <w:rPr>
                <w:rFonts w:hint="eastAsia" w:ascii="宋体" w:hAnsi="宋体"/>
              </w:rPr>
              <w:t>中的</w:t>
            </w:r>
            <w:r>
              <w:rPr>
                <w:rFonts w:hint="eastAsia"/>
              </w:rPr>
              <w:t>pH</w:t>
            </w:r>
            <w:r>
              <w:rPr>
                <w:rFonts w:hint="eastAsia" w:ascii="宋体" w:hAnsi="宋体"/>
              </w:rPr>
              <w:t>值、溶解氧、粪大肠菌群指标，且透明度≥</w:t>
            </w:r>
            <w:r>
              <w:rPr>
                <w:rFonts w:hint="eastAsia"/>
              </w:rPr>
              <w:t>30cm</w:t>
            </w:r>
          </w:p>
        </w:tc>
        <w:tc>
          <w:tcPr>
            <w:tcW w:w="1238" w:type="dxa"/>
            <w:vMerge w:val="restart"/>
            <w:tcBorders>
              <w:top w:val="nil"/>
              <w:left w:val="single" w:color="auto" w:sz="4" w:space="0"/>
              <w:bottom w:val="single" w:color="auto" w:sz="4" w:space="0"/>
              <w:right w:val="single" w:color="auto" w:sz="4" w:space="0"/>
            </w:tcBorders>
            <w:vAlign w:val="center"/>
          </w:tcPr>
          <w:p>
            <w:pPr>
              <w:pStyle w:val="52"/>
              <w:adjustRightInd w:val="0"/>
              <w:snapToGrid w:val="0"/>
              <w:spacing w:line="288" w:lineRule="auto"/>
            </w:pPr>
            <w:r>
              <w:rPr>
                <w:rFonts w:hint="eastAsia" w:ascii="宋体" w:hAnsi="宋体"/>
              </w:rPr>
              <w:t>《游泳池水质标准》</w:t>
            </w:r>
            <w:r>
              <w:rPr>
                <w:rFonts w:hint="eastAsia"/>
              </w:rPr>
              <w:t>CJ 244</w:t>
            </w: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c>
          <w:tcPr>
            <w:tcW w:w="1188"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rPr>
                <w:rFonts w:ascii="宋体" w:hAnsi="宋体"/>
              </w:rPr>
            </w:pPr>
            <w:r>
              <w:rPr>
                <w:rFonts w:hint="eastAsia" w:ascii="宋体" w:hAnsi="宋体"/>
              </w:rPr>
              <w:t>Ⅴ类</w:t>
            </w:r>
          </w:p>
        </w:tc>
        <w:tc>
          <w:tcPr>
            <w:tcW w:w="1137" w:type="dxa"/>
            <w:tcBorders>
              <w:top w:val="single" w:color="auto" w:sz="4" w:space="0"/>
              <w:left w:val="single" w:color="auto" w:sz="4" w:space="0"/>
              <w:bottom w:val="single" w:color="auto" w:sz="4" w:space="0"/>
              <w:right w:val="single" w:color="auto" w:sz="4" w:space="0"/>
            </w:tcBorders>
            <w:vAlign w:val="center"/>
          </w:tcPr>
          <w:p>
            <w:pPr>
              <w:pStyle w:val="52"/>
              <w:adjustRightInd w:val="0"/>
              <w:snapToGrid w:val="0"/>
              <w:spacing w:line="288" w:lineRule="auto"/>
              <w:rPr>
                <w:rFonts w:eastAsia="微软雅黑"/>
              </w:rPr>
            </w:pPr>
            <w:r>
              <w:rPr>
                <w:rFonts w:hint="eastAsia" w:ascii="微软雅黑" w:hAnsi="微软雅黑" w:eastAsia="微软雅黑"/>
              </w:rPr>
              <w:t>Ⅳ类</w:t>
            </w: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left"/>
              <w:rPr>
                <w:bCs/>
                <w:sz w:val="15"/>
                <w:szCs w:val="15"/>
              </w:rPr>
            </w:pPr>
          </w:p>
        </w:tc>
      </w:tr>
    </w:tbl>
    <w:p>
      <w:pPr>
        <w:pStyle w:val="2"/>
        <w:ind w:firstLine="0" w:firstLineChars="0"/>
        <w:rPr>
          <w:szCs w:val="28"/>
        </w:rPr>
      </w:pPr>
      <w:r>
        <w:t xml:space="preserve"> </w:t>
      </w:r>
    </w:p>
    <w:p>
      <w:pPr>
        <w:snapToGrid w:val="0"/>
        <w:spacing w:before="100" w:beforeAutospacing="1" w:after="100" w:afterAutospacing="1" w:line="380" w:lineRule="exact"/>
        <w:jc w:val="center"/>
        <w:outlineLvl w:val="1"/>
        <w:rPr>
          <w:b/>
        </w:rPr>
      </w:pPr>
      <w:bookmarkStart w:id="59" w:name="_Toc105430184"/>
      <w:bookmarkStart w:id="60" w:name="_Toc116217187"/>
      <w:r>
        <w:rPr>
          <w:rFonts w:hint="eastAsia"/>
          <w:b/>
        </w:rPr>
        <w:t>7.5</w:t>
      </w:r>
      <w:r>
        <w:t xml:space="preserve">  </w:t>
      </w:r>
      <w:r>
        <w:rPr>
          <w:rStyle w:val="158"/>
          <w:rFonts w:hint="eastAsia" w:ascii="黑体" w:hAnsi="黑体"/>
        </w:rPr>
        <w:t>环境宜居</w:t>
      </w:r>
      <w:bookmarkEnd w:id="59"/>
      <w:bookmarkEnd w:id="60"/>
    </w:p>
    <w:p>
      <w:pPr>
        <w:pStyle w:val="6"/>
        <w:rPr>
          <w:b/>
        </w:rPr>
      </w:pPr>
      <w:r>
        <w:rPr>
          <w:b/>
          <w:bCs w:val="0"/>
        </w:rPr>
        <w:t>7.5.1</w:t>
      </w:r>
      <w:r>
        <w:rPr>
          <w:b/>
        </w:rPr>
        <w:t xml:space="preserve">  </w:t>
      </w:r>
      <w:r>
        <w:rPr>
          <w:rFonts w:ascii="宋体" w:hAnsi="宋体"/>
          <w:b/>
        </w:rPr>
        <w:t>充分利用场地空间设置绿化用地</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住宅建筑绿地率达到规划指标</w:t>
      </w:r>
      <w:r>
        <w:rPr>
          <w:rFonts w:ascii="Times New Roman" w:hAnsi="Times New Roman"/>
        </w:rPr>
        <w:t>105%</w:t>
      </w:r>
      <w:r>
        <w:rPr>
          <w:rFonts w:ascii="宋体" w:hAnsi="宋体"/>
        </w:rPr>
        <w:t>及以上；</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公共建筑绿地率达到规划指标</w:t>
      </w:r>
      <w:r>
        <w:rPr>
          <w:rFonts w:ascii="Times New Roman" w:hAnsi="Times New Roman"/>
        </w:rPr>
        <w:t>105%</w:t>
      </w:r>
      <w:r>
        <w:rPr>
          <w:rFonts w:ascii="宋体" w:hAnsi="宋体"/>
        </w:rPr>
        <w:t>及以上</w:t>
      </w:r>
      <w:r>
        <w:rPr>
          <w:rFonts w:hint="eastAsia" w:ascii="宋体" w:hAnsi="宋体"/>
        </w:rPr>
        <w:t>。</w:t>
      </w:r>
    </w:p>
    <w:p>
      <w:pPr>
        <w:spacing w:line="360" w:lineRule="exact"/>
      </w:pPr>
      <w:r>
        <w:t>(</w:t>
      </w:r>
      <w:r>
        <w:rPr>
          <w:rFonts w:ascii="宋体" w:hAnsi="宋体"/>
        </w:rPr>
        <w:t>对应京津冀</w:t>
      </w:r>
      <w:r>
        <w:t>8.2.3</w:t>
      </w:r>
      <w:r>
        <w:rPr>
          <w:rFonts w:ascii="宋体" w:hAnsi="宋体"/>
        </w:rPr>
        <w:t>条）</w:t>
      </w:r>
      <w:r>
        <w:t>—</w:t>
      </w:r>
      <w:r>
        <w:rPr>
          <w:rFonts w:ascii="宋体" w:hAnsi="宋体"/>
        </w:rPr>
        <w:t>规划、景观</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adjustRightInd w:val="0"/>
        <w:snapToGrid w:val="0"/>
        <w:spacing w:line="360" w:lineRule="exact"/>
        <w:ind w:firstLine="420" w:firstLineChars="200"/>
        <w:rPr>
          <w:rFonts w:eastAsia="仿宋"/>
          <w:szCs w:val="21"/>
        </w:rPr>
      </w:pPr>
      <w:r>
        <w:rPr>
          <w:rFonts w:hint="eastAsia" w:ascii="仿宋" w:hAnsi="仿宋" w:eastAsia="仿宋"/>
        </w:rPr>
        <w:t>绿地率指建设项目用地范围内各类绿地面积的总和占该项目总用地面积的比率（％）。绿地包括建设项目用地中各类用作绿化的用地。合理设置绿地可起到改善和美化环境、调节小气候、缓解城市热岛效应等作用。绿地率以及公共绿地的数量是衡量住区环境质量的重要指标之一。根据现行国家标准《城市居住区规划设计标准》</w:t>
      </w:r>
      <w:r>
        <w:rPr>
          <w:rFonts w:eastAsia="仿宋"/>
        </w:rPr>
        <w:t>GB 50180</w:t>
      </w:r>
      <w:r>
        <w:rPr>
          <w:rFonts w:hint="eastAsia" w:ascii="仿宋" w:hAnsi="仿宋" w:eastAsia="仿宋"/>
        </w:rPr>
        <w:t>，集中绿地是指居住街坊配套建设、可供居民休憩、开展户外活动的绿化场地。集中绿地应满足的基本要求：宽度不小于</w:t>
      </w:r>
      <w:r>
        <w:rPr>
          <w:rFonts w:eastAsia="仿宋"/>
        </w:rPr>
        <w:t>8m</w:t>
      </w:r>
      <w:r>
        <w:rPr>
          <w:rFonts w:hint="eastAsia" w:ascii="仿宋" w:hAnsi="仿宋" w:eastAsia="仿宋"/>
        </w:rPr>
        <w:t>，面积不小于</w:t>
      </w:r>
      <w:r>
        <w:rPr>
          <w:rFonts w:eastAsia="仿宋"/>
        </w:rPr>
        <w:t>400m²</w:t>
      </w:r>
      <w:r>
        <w:rPr>
          <w:rFonts w:hint="eastAsia" w:ascii="仿宋" w:hAnsi="仿宋" w:eastAsia="仿宋"/>
        </w:rPr>
        <w:t>，集中绿地应设置供幼儿、老年人在家门口日常户外活动的场地。并应有不少于</w:t>
      </w:r>
      <w:r>
        <w:rPr>
          <w:rFonts w:eastAsia="仿宋"/>
        </w:rPr>
        <w:t>1/3</w:t>
      </w:r>
      <w:r>
        <w:rPr>
          <w:rFonts w:hint="eastAsia" w:ascii="仿宋" w:hAnsi="仿宋" w:eastAsia="仿宋"/>
        </w:rPr>
        <w:t>的绿地面积在标准的建筑日照阴影线（即日照标准的等时线）范围之外，并在此区域设置供儿童、老年人户外活动场地，为老年人及儿童在家门口提供日常游憩及游戏活动场所。</w:t>
      </w:r>
    </w:p>
    <w:p>
      <w:pPr>
        <w:widowControl/>
        <w:adjustRightInd w:val="0"/>
        <w:snapToGrid w:val="0"/>
        <w:spacing w:line="360" w:lineRule="exact"/>
        <w:ind w:firstLine="420" w:firstLineChars="200"/>
        <w:jc w:val="left"/>
        <w:rPr>
          <w:rFonts w:eastAsia="仿宋"/>
        </w:rPr>
      </w:pPr>
      <w:r>
        <w:rPr>
          <w:rFonts w:hint="eastAsia" w:ascii="仿宋" w:hAnsi="仿宋" w:eastAsia="仿宋"/>
        </w:rPr>
        <w:t>为保障城市公共空间的品质、提高服务质量，每个城市对城市中不同地段或不同性质的公共设施建设项目，都制定有相应的绿地管理控制要求。鼓励公共建筑项目优化建筑布局，提供更多的绿化用地或绿化广场，创造更加宜人的公共空间；鼓励绿地或绿化广场设置休憩、娱乐等设施并定时向社会公众免费开放，以提供更多的公共活动空间。</w:t>
      </w:r>
    </w:p>
    <w:p>
      <w:pPr>
        <w:widowControl/>
        <w:adjustRightInd w:val="0"/>
        <w:snapToGrid w:val="0"/>
        <w:spacing w:line="360" w:lineRule="exact"/>
        <w:ind w:firstLine="420" w:firstLineChars="200"/>
        <w:jc w:val="left"/>
        <w:rPr>
          <w:rFonts w:eastAsia="仿宋"/>
        </w:rPr>
      </w:pPr>
      <w:r>
        <w:rPr>
          <w:rFonts w:hint="eastAsia" w:ascii="仿宋" w:hAnsi="仿宋" w:eastAsia="仿宋"/>
        </w:rPr>
        <w:t>依据现行国家标准《城市居住区规划设计标准》</w:t>
      </w:r>
      <w:r>
        <w:rPr>
          <w:rFonts w:eastAsia="仿宋"/>
        </w:rPr>
        <w:t>GB 50180-2018</w:t>
      </w:r>
      <w:r>
        <w:rPr>
          <w:rFonts w:hint="eastAsia" w:ascii="仿宋" w:hAnsi="仿宋" w:eastAsia="仿宋"/>
        </w:rPr>
        <w:t>第</w:t>
      </w:r>
      <w:r>
        <w:rPr>
          <w:rFonts w:eastAsia="仿宋"/>
        </w:rPr>
        <w:t>4.0.2</w:t>
      </w:r>
      <w:r>
        <w:rPr>
          <w:rFonts w:hint="eastAsia" w:ascii="仿宋" w:hAnsi="仿宋" w:eastAsia="仿宋"/>
        </w:rPr>
        <w:t>、</w:t>
      </w:r>
      <w:r>
        <w:rPr>
          <w:rFonts w:eastAsia="仿宋"/>
        </w:rPr>
        <w:t>4.0.3</w:t>
      </w:r>
      <w:r>
        <w:rPr>
          <w:rFonts w:hint="eastAsia" w:ascii="仿宋" w:hAnsi="仿宋" w:eastAsia="仿宋"/>
        </w:rPr>
        <w:t>、</w:t>
      </w:r>
      <w:r>
        <w:rPr>
          <w:rFonts w:eastAsia="仿宋"/>
        </w:rPr>
        <w:t>4.0.7</w:t>
      </w:r>
      <w:r>
        <w:rPr>
          <w:rFonts w:hint="eastAsia" w:ascii="仿宋" w:hAnsi="仿宋" w:eastAsia="仿宋"/>
        </w:rPr>
        <w:t>条规定，绿地率是居住街坊内绿地面积之和占该居住街坊用地面积的比率（</w:t>
      </w:r>
      <w:r>
        <w:rPr>
          <w:rFonts w:eastAsia="仿宋"/>
        </w:rPr>
        <w:t>%</w:t>
      </w:r>
      <w:r>
        <w:rPr>
          <w:rFonts w:hint="eastAsia" w:ascii="仿宋" w:hAnsi="仿宋" w:eastAsia="仿宋"/>
        </w:rPr>
        <w:t>）。绿地率可依据建设项目所在地规划行政主管部门核发的</w:t>
      </w:r>
      <w:r>
        <w:rPr>
          <w:rFonts w:eastAsia="仿宋"/>
        </w:rPr>
        <w:t>“</w:t>
      </w:r>
      <w:r>
        <w:rPr>
          <w:rFonts w:hint="eastAsia" w:ascii="仿宋" w:hAnsi="仿宋" w:eastAsia="仿宋"/>
        </w:rPr>
        <w:t>规划条件</w:t>
      </w:r>
      <w:r>
        <w:rPr>
          <w:rFonts w:eastAsia="仿宋"/>
        </w:rPr>
        <w:t>”</w:t>
      </w:r>
      <w:r>
        <w:rPr>
          <w:rFonts w:hint="eastAsia" w:ascii="仿宋" w:hAnsi="仿宋" w:eastAsia="仿宋"/>
        </w:rPr>
        <w:t>提出的控制要求作为</w:t>
      </w:r>
      <w:r>
        <w:rPr>
          <w:rFonts w:eastAsia="仿宋"/>
        </w:rPr>
        <w:t>“</w:t>
      </w:r>
      <w:r>
        <w:rPr>
          <w:rFonts w:hint="eastAsia" w:ascii="仿宋" w:hAnsi="仿宋" w:eastAsia="仿宋"/>
        </w:rPr>
        <w:t>规划指标</w:t>
      </w:r>
      <w:r>
        <w:rPr>
          <w:rFonts w:eastAsia="仿宋"/>
        </w:rPr>
        <w:t>”</w:t>
      </w:r>
      <w:r>
        <w:rPr>
          <w:rFonts w:hint="eastAsia" w:ascii="仿宋" w:hAnsi="仿宋" w:eastAsia="仿宋"/>
        </w:rPr>
        <w:t>进行核算，绿地的具体计算方法应符合现行国家标准《城市居住区规划设计标准》</w:t>
      </w:r>
      <w:r>
        <w:rPr>
          <w:rFonts w:eastAsia="仿宋"/>
        </w:rPr>
        <w:t>GB 50180-2018</w:t>
      </w:r>
      <w:r>
        <w:rPr>
          <w:rFonts w:hint="eastAsia" w:ascii="仿宋" w:hAnsi="仿宋" w:eastAsia="仿宋"/>
        </w:rPr>
        <w:t>附录</w:t>
      </w:r>
      <w:r>
        <w:rPr>
          <w:rFonts w:eastAsia="仿宋"/>
        </w:rPr>
        <w:t>A</w:t>
      </w:r>
      <w:r>
        <w:rPr>
          <w:rFonts w:hint="eastAsia" w:ascii="仿宋" w:hAnsi="仿宋" w:eastAsia="仿宋"/>
        </w:rPr>
        <w:t>规定。</w:t>
      </w:r>
    </w:p>
    <w:p>
      <w:pPr>
        <w:widowControl/>
        <w:adjustRightInd w:val="0"/>
        <w:snapToGrid w:val="0"/>
        <w:spacing w:line="360" w:lineRule="exact"/>
        <w:ind w:firstLine="420" w:firstLineChars="200"/>
        <w:jc w:val="left"/>
        <w:rPr>
          <w:rFonts w:eastAsia="仿宋"/>
        </w:rPr>
      </w:pPr>
      <w:r>
        <w:rPr>
          <w:rFonts w:hint="eastAsia" w:ascii="仿宋" w:hAnsi="仿宋" w:eastAsia="仿宋"/>
        </w:rPr>
        <w:t>对于规划指标中无绿地率的项目，住宅建筑按照现行国家标准《城市居住区规划设计标准》</w:t>
      </w:r>
      <w:r>
        <w:rPr>
          <w:rFonts w:eastAsia="仿宋"/>
        </w:rPr>
        <w:t>GB 50180</w:t>
      </w:r>
      <w:r>
        <w:rPr>
          <w:rFonts w:hint="eastAsia" w:ascii="仿宋" w:hAnsi="仿宋" w:eastAsia="仿宋"/>
        </w:rPr>
        <w:t>中的要求计算；公共建筑根据当地规划部门管理规定要求的相应类型建筑的绿地率要求进行计算。</w:t>
      </w:r>
    </w:p>
    <w:p>
      <w:pPr>
        <w:pStyle w:val="6"/>
        <w:rPr>
          <w:rFonts w:ascii="宋体" w:hAnsi="宋体"/>
          <w:b/>
        </w:rPr>
      </w:pPr>
      <w:r>
        <w:rPr>
          <w:b/>
          <w:bCs w:val="0"/>
        </w:rPr>
        <w:t xml:space="preserve">7.5.2  </w:t>
      </w:r>
      <w:r>
        <w:rPr>
          <w:rFonts w:hint="eastAsia" w:ascii="宋体" w:hAnsi="宋体"/>
          <w:b/>
        </w:rPr>
        <w:t>利用场地空间设置绿色雨水基础设施。遵循低影响开发原则，多设置有蓄水功能的绿地、水体，在满足海绵城市的要求下，少设置或不设置雨水调蓄池。</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下凹式绿地、雨水花园等有调蓄雨水功能的绿地和水体的面积之和占绿地面积的比例达到</w:t>
      </w:r>
      <w:r>
        <w:rPr>
          <w:rFonts w:ascii="Times New Roman" w:hAnsi="Times New Roman"/>
        </w:rPr>
        <w:t>60%</w:t>
      </w:r>
      <w:r>
        <w:rPr>
          <w:rFonts w:ascii="宋体" w:hAnsi="宋体"/>
        </w:rPr>
        <w:t>；</w:t>
      </w:r>
    </w:p>
    <w:p>
      <w:pPr>
        <w:spacing w:line="360" w:lineRule="exact"/>
      </w:pPr>
      <w:r>
        <w:t>(</w:t>
      </w:r>
      <w:r>
        <w:rPr>
          <w:rFonts w:ascii="宋体" w:hAnsi="宋体"/>
        </w:rPr>
        <w:t>对应京津冀</w:t>
      </w:r>
      <w:r>
        <w:t>8.2.5</w:t>
      </w:r>
      <w:r>
        <w:rPr>
          <w:rFonts w:ascii="宋体" w:hAnsi="宋体"/>
        </w:rPr>
        <w:t>条）</w:t>
      </w:r>
      <w:r>
        <w:t>—</w:t>
      </w:r>
      <w:r>
        <w:rPr>
          <w:rFonts w:hint="eastAsia" w:ascii="宋体" w:hAnsi="宋体"/>
        </w:rPr>
        <w:t>建筑、景观、</w:t>
      </w:r>
      <w:r>
        <w:rPr>
          <w:rFonts w:ascii="宋体" w:hAnsi="宋体"/>
        </w:rPr>
        <w:t>给排水</w:t>
      </w:r>
    </w:p>
    <w:p>
      <w:pPr>
        <w:rPr>
          <w:rFonts w:ascii="仿宋" w:hAnsi="仿宋" w:eastAsia="仿宋"/>
        </w:rPr>
      </w:pPr>
      <w:r>
        <w:rPr>
          <w:rFonts w:hint="eastAsia" w:ascii="仿宋" w:hAnsi="仿宋" w:eastAsia="仿宋"/>
        </w:rPr>
        <w:t>【条文说明】</w:t>
      </w:r>
    </w:p>
    <w:p>
      <w:pPr>
        <w:widowControl/>
        <w:spacing w:line="360" w:lineRule="exact"/>
        <w:ind w:firstLine="420" w:firstLineChars="200"/>
        <w:jc w:val="left"/>
        <w:rPr>
          <w:rFonts w:eastAsia="仿宋"/>
        </w:rPr>
      </w:pPr>
      <w:r>
        <w:rPr>
          <w:rFonts w:hint="eastAsia" w:ascii="仿宋" w:hAnsi="仿宋" w:eastAsia="仿宋"/>
        </w:rPr>
        <w:t>场地开发应遵循低影响开发原则，合理利用场地空间设置绿色雨水基础设施。绿色雨水基础设施有雨水花园、下凹式绿地、屋顶绿化、植被浅沟、截污设施、渗透设施、雨水塘、雨水湿地、景观水体等。绿色雨水基础设施有别于传统的灰色雨水设施（雨水口、雨水管道、调蓄池等），能够以自然的方式削减雨水径流、控制径流污染、保护水环境。</w:t>
      </w:r>
    </w:p>
    <w:p>
      <w:pPr>
        <w:widowControl/>
        <w:spacing w:line="360" w:lineRule="exact"/>
        <w:ind w:firstLine="420" w:firstLineChars="200"/>
        <w:jc w:val="left"/>
        <w:rPr>
          <w:rFonts w:eastAsia="仿宋"/>
        </w:rPr>
      </w:pPr>
      <w:r>
        <w:rPr>
          <w:rFonts w:hint="eastAsia" w:ascii="仿宋" w:hAnsi="仿宋" w:eastAsia="仿宋"/>
        </w:rPr>
        <w:t>用场地内的水塘、湿地、低洼地等作为雨水调蓄设施，或利用场地内设计景观（如景观绿地、旱溪和景观水体）来调蓄雨水，可实现有限土地资源综合利用的目标。能调蓄雨水的景观绿地包括下凹式绿地、雨水花园、树池、干塘等。本款进行比例计算时，作为分母的“绿地面积”指计入绿地率的绿地（含水面）的总面积。场地竖向应合理设计室外广场、道路、绿地等的标高，设计应保证周边道路和场地的雨水能重力自流进入能调蓄雨水的景观绿地。</w:t>
      </w:r>
    </w:p>
    <w:p>
      <w:pPr>
        <w:widowControl/>
        <w:spacing w:line="360" w:lineRule="exact"/>
        <w:ind w:firstLine="420" w:firstLineChars="200"/>
        <w:jc w:val="left"/>
        <w:rPr>
          <w:rFonts w:eastAsia="仿宋"/>
        </w:rPr>
      </w:pPr>
      <w:r>
        <w:rPr>
          <w:rFonts w:hint="eastAsia" w:ascii="仿宋" w:hAnsi="仿宋" w:eastAsia="仿宋"/>
        </w:rPr>
        <w:t>雨水下渗也是削减径流和径流污染的重要途径之一。“硬质铺装地面”指场地中停车场、道路和室外活动场地等，不包括建筑占地（屋面）、绿地、水面等。“透水铺装”指既能满足路用及铺地强度和耐久性要求，又能使雨水通过本身与铺装下基层相通的渗水路径直接渗入下部土壤的地面铺装系统，包括采用透水铺装方式或使用植草砖、透水沥青、透水混凝土、透水地砖等透水铺装材料。当透水铺装下为地下室顶板时，若地下室顶板设有疏水板及导水管等可将渗透雨水导入与地下室顶板接壤的实土，或地下室顶板上覆土深度能满足当地园林绿化部门要求时，仍可认定其为透水铺装地面，但覆土深度不得小于</w:t>
      </w:r>
      <w:r>
        <w:rPr>
          <w:rFonts w:hint="eastAsia" w:eastAsia="仿宋"/>
        </w:rPr>
        <w:t>600mm</w:t>
      </w:r>
      <w:r>
        <w:rPr>
          <w:rFonts w:hint="eastAsia" w:ascii="仿宋" w:hAnsi="仿宋" w:eastAsia="仿宋"/>
        </w:rPr>
        <w:t>。</w:t>
      </w:r>
    </w:p>
    <w:p>
      <w:pPr>
        <w:pStyle w:val="6"/>
        <w:rPr>
          <w:b/>
        </w:rPr>
      </w:pPr>
      <w:r>
        <w:rPr>
          <w:b/>
          <w:bCs w:val="0"/>
        </w:rPr>
        <w:t xml:space="preserve">7.5.3  </w:t>
      </w:r>
      <w:r>
        <w:rPr>
          <w:rFonts w:ascii="宋体" w:hAnsi="宋体"/>
          <w:b/>
        </w:rPr>
        <w:t>场地内的环境噪声优于现行国家标准《声环境质量标准》</w:t>
      </w:r>
      <w:r>
        <w:rPr>
          <w:b/>
        </w:rPr>
        <w:t>GB 3096</w:t>
      </w:r>
      <w:r>
        <w:rPr>
          <w:rFonts w:ascii="宋体" w:hAnsi="宋体"/>
          <w:b/>
        </w:rPr>
        <w:t>的要求</w:t>
      </w:r>
      <w:r>
        <w:rPr>
          <w:rFonts w:hint="eastAsia" w:ascii="宋体" w:hAnsi="宋体"/>
          <w:b/>
        </w:rPr>
        <w:t>即</w:t>
      </w:r>
      <w:r>
        <w:rPr>
          <w:rFonts w:ascii="宋体" w:hAnsi="宋体"/>
          <w:b/>
        </w:rPr>
        <w:t>环境噪声值小于或等于</w:t>
      </w:r>
      <w:r>
        <w:rPr>
          <w:b/>
        </w:rPr>
        <w:t>2</w:t>
      </w:r>
      <w:r>
        <w:rPr>
          <w:rFonts w:ascii="宋体" w:hAnsi="宋体"/>
          <w:b/>
        </w:rPr>
        <w:t>类声环境功能区标准限值。</w:t>
      </w:r>
    </w:p>
    <w:p>
      <w:pPr>
        <w:spacing w:line="360" w:lineRule="exact"/>
      </w:pPr>
      <w:r>
        <w:t>(</w:t>
      </w:r>
      <w:r>
        <w:rPr>
          <w:rFonts w:ascii="宋体" w:hAnsi="宋体"/>
        </w:rPr>
        <w:t>对应京津冀</w:t>
      </w:r>
      <w:r>
        <w:t>8.2.</w:t>
      </w:r>
      <w:r>
        <w:rPr>
          <w:rFonts w:hint="eastAsia"/>
        </w:rPr>
        <w:t>6</w:t>
      </w:r>
      <w:r>
        <w:rPr>
          <w:rFonts w:ascii="宋体" w:hAnsi="宋体"/>
        </w:rPr>
        <w:t>条）</w:t>
      </w:r>
      <w:r>
        <w:t>—</w:t>
      </w:r>
      <w:r>
        <w:rPr>
          <w:rFonts w:hint="eastAsia" w:ascii="宋体" w:hAnsi="宋体"/>
        </w:rPr>
        <w:t>建筑、</w:t>
      </w:r>
      <w:r>
        <w:rPr>
          <w:rFonts w:ascii="宋体" w:hAnsi="宋体"/>
        </w:rPr>
        <w:t>规划</w:t>
      </w:r>
    </w:p>
    <w:p>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国家标准《声环境质量标准》</w:t>
      </w:r>
      <w:r>
        <w:rPr>
          <w:rFonts w:eastAsia="仿宋"/>
        </w:rPr>
        <w:t>GB 3096-2008</w:t>
      </w:r>
      <w:r>
        <w:rPr>
          <w:rFonts w:hint="eastAsia" w:ascii="仿宋" w:hAnsi="仿宋" w:eastAsia="仿宋"/>
        </w:rPr>
        <w:t>中对各类声环境功能区的环境噪声等效声级限值进行了规定，见表</w:t>
      </w:r>
      <w:r>
        <w:rPr>
          <w:rFonts w:hint="eastAsia" w:eastAsia="仿宋"/>
        </w:rPr>
        <w:t>6.5.3</w:t>
      </w:r>
      <w:r>
        <w:rPr>
          <w:rFonts w:hint="eastAsia" w:ascii="仿宋" w:hAnsi="仿宋" w:eastAsia="仿宋"/>
        </w:rPr>
        <w:t>。</w:t>
      </w:r>
    </w:p>
    <w:p>
      <w:pPr>
        <w:spacing w:line="360" w:lineRule="exact"/>
        <w:ind w:firstLine="420" w:firstLineChars="200"/>
        <w:rPr>
          <w:rFonts w:eastAsia="仿宋"/>
        </w:rPr>
      </w:pPr>
      <w:r>
        <w:rPr>
          <w:rFonts w:hint="eastAsia" w:ascii="仿宋" w:hAnsi="仿宋" w:eastAsia="仿宋"/>
        </w:rPr>
        <w:t>设计仅考虑室外环境噪声对人的影响，不考虑建筑所处的声环境功能分区，应尽可能的采取措施来实现环境噪声控制。既可以通过合理选址规划来实现，也可以通过设置植物防护等方式对室外场地的超标噪声进行降噪处理实现。有研究表明，</w:t>
      </w:r>
      <w:r>
        <w:rPr>
          <w:rFonts w:eastAsia="仿宋"/>
        </w:rPr>
        <w:t>10m</w:t>
      </w:r>
      <w:r>
        <w:rPr>
          <w:rFonts w:hint="eastAsia" w:ascii="仿宋" w:hAnsi="仿宋" w:eastAsia="仿宋"/>
        </w:rPr>
        <w:t>左右宽的乔木林可实现噪声</w:t>
      </w:r>
      <w:r>
        <w:rPr>
          <w:rFonts w:eastAsia="仿宋"/>
        </w:rPr>
        <w:t>5dB</w:t>
      </w:r>
      <w:r>
        <w:rPr>
          <w:rFonts w:hint="eastAsia" w:ascii="仿宋" w:hAnsi="仿宋" w:eastAsia="仿宋"/>
        </w:rPr>
        <w:t>（</w:t>
      </w:r>
      <w:r>
        <w:rPr>
          <w:rFonts w:eastAsia="仿宋"/>
        </w:rPr>
        <w:t>A</w:t>
      </w:r>
      <w:r>
        <w:rPr>
          <w:rFonts w:hint="eastAsia" w:ascii="仿宋" w:hAnsi="仿宋" w:eastAsia="仿宋"/>
        </w:rPr>
        <w:t>）的降低。</w:t>
      </w:r>
    </w:p>
    <w:p>
      <w:pPr>
        <w:spacing w:line="360" w:lineRule="exact"/>
        <w:ind w:firstLine="420" w:firstLineChars="200"/>
        <w:rPr>
          <w:rFonts w:eastAsia="仿宋"/>
        </w:rPr>
      </w:pPr>
      <w:r>
        <w:rPr>
          <w:rFonts w:hint="eastAsia" w:ascii="仿宋" w:hAnsi="仿宋" w:eastAsia="仿宋"/>
        </w:rPr>
        <w:t>《声环境质量标准》</w:t>
      </w:r>
      <w:r>
        <w:rPr>
          <w:rFonts w:eastAsia="仿宋"/>
        </w:rPr>
        <w:t xml:space="preserve">GB 3096-2008 </w:t>
      </w:r>
      <w:r>
        <w:rPr>
          <w:rFonts w:hint="eastAsia" w:ascii="仿宋" w:hAnsi="仿宋" w:eastAsia="仿宋"/>
        </w:rPr>
        <w:t>中按区域的使用功能特点和环境质量要求，声环境功能区分为以下五种类型：</w:t>
      </w:r>
    </w:p>
    <w:p>
      <w:pPr>
        <w:spacing w:line="360" w:lineRule="exact"/>
        <w:ind w:firstLine="420" w:firstLineChars="200"/>
        <w:rPr>
          <w:rFonts w:eastAsia="仿宋"/>
        </w:rPr>
      </w:pPr>
      <w:r>
        <w:rPr>
          <w:rFonts w:eastAsia="仿宋"/>
        </w:rPr>
        <w:t xml:space="preserve">0 </w:t>
      </w:r>
      <w:r>
        <w:rPr>
          <w:rFonts w:hint="eastAsia" w:eastAsia="仿宋"/>
        </w:rPr>
        <w:t xml:space="preserve"> </w:t>
      </w:r>
      <w:r>
        <w:rPr>
          <w:rFonts w:hint="eastAsia" w:ascii="仿宋" w:hAnsi="仿宋" w:eastAsia="仿宋"/>
        </w:rPr>
        <w:t>类声环境功能区：指康复疗养区等特别需要安静的区域。</w:t>
      </w:r>
    </w:p>
    <w:p>
      <w:pPr>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类声环境功能区：指以居民住宅、医疗卫生、文化教育、科研设计、行政办公为主要功能，需要保持安静的区域。</w:t>
      </w:r>
    </w:p>
    <w:p>
      <w:pPr>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类声环境功能区：指以商业金融、集市贸易为主要功能，或者居住、商业、工业混杂，需要维护住宅安静的区域。</w:t>
      </w:r>
    </w:p>
    <w:p>
      <w:pPr>
        <w:spacing w:line="360" w:lineRule="exact"/>
        <w:ind w:firstLine="420" w:firstLineChars="200"/>
        <w:rPr>
          <w:rFonts w:eastAsia="仿宋"/>
        </w:rPr>
      </w:pPr>
      <w:r>
        <w:rPr>
          <w:rFonts w:eastAsia="仿宋"/>
        </w:rPr>
        <w:t xml:space="preserve">3 </w:t>
      </w:r>
      <w:r>
        <w:rPr>
          <w:rFonts w:hint="eastAsia" w:eastAsia="仿宋"/>
        </w:rPr>
        <w:t xml:space="preserve"> </w:t>
      </w:r>
      <w:r>
        <w:rPr>
          <w:rFonts w:hint="eastAsia" w:ascii="仿宋" w:hAnsi="仿宋" w:eastAsia="仿宋"/>
        </w:rPr>
        <w:t>类声环境功能区：指以工业生产、仓储物流为主要功能，需要防止工业噪声对周围环境产生严重影响的区域。</w:t>
      </w:r>
    </w:p>
    <w:p>
      <w:pPr>
        <w:spacing w:line="360" w:lineRule="exact"/>
        <w:ind w:firstLine="420" w:firstLineChars="200"/>
        <w:rPr>
          <w:rFonts w:eastAsia="仿宋"/>
        </w:rPr>
      </w:pPr>
      <w:r>
        <w:rPr>
          <w:rFonts w:eastAsia="仿宋"/>
        </w:rPr>
        <w:t xml:space="preserve">4 </w:t>
      </w:r>
      <w:r>
        <w:rPr>
          <w:rFonts w:hint="eastAsia" w:eastAsia="仿宋"/>
        </w:rPr>
        <w:t xml:space="preserve"> </w:t>
      </w:r>
      <w:r>
        <w:rPr>
          <w:rFonts w:hint="eastAsia" w:ascii="仿宋" w:hAnsi="仿宋" w:eastAsia="仿宋"/>
        </w:rPr>
        <w:t>类声环境功能区：指交通干线两侧一定距离之内，需要防止交通噪声对周围环境产生严重影响的区域，包括</w:t>
      </w:r>
      <w:r>
        <w:rPr>
          <w:rFonts w:eastAsia="仿宋"/>
        </w:rPr>
        <w:t>4a</w:t>
      </w:r>
      <w:r>
        <w:rPr>
          <w:rFonts w:hint="eastAsia" w:ascii="仿宋" w:hAnsi="仿宋" w:eastAsia="仿宋"/>
        </w:rPr>
        <w:t>类和</w:t>
      </w:r>
      <w:r>
        <w:rPr>
          <w:rFonts w:eastAsia="仿宋"/>
        </w:rPr>
        <w:t>4b</w:t>
      </w:r>
      <w:r>
        <w:rPr>
          <w:rFonts w:hint="eastAsia" w:ascii="仿宋" w:hAnsi="仿宋" w:eastAsia="仿宋"/>
        </w:rPr>
        <w:t>类两种类型。</w:t>
      </w:r>
      <w:r>
        <w:rPr>
          <w:rFonts w:eastAsia="仿宋"/>
        </w:rPr>
        <w:t>4a</w:t>
      </w:r>
      <w:r>
        <w:rPr>
          <w:rFonts w:hint="eastAsia" w:ascii="仿宋" w:hAnsi="仿宋" w:eastAsia="仿宋"/>
        </w:rPr>
        <w:t>类为高速公路、一级公路、二级公路、城市快速路、城市主干路、城市次干路、城市轨道交通（地面段）、内河航道两侧区域；</w:t>
      </w:r>
      <w:r>
        <w:rPr>
          <w:rFonts w:eastAsia="仿宋"/>
        </w:rPr>
        <w:t>4b</w:t>
      </w:r>
      <w:r>
        <w:rPr>
          <w:rFonts w:hint="eastAsia" w:ascii="仿宋" w:hAnsi="仿宋" w:eastAsia="仿宋"/>
        </w:rPr>
        <w:t>类为铁路干线两侧区域。</w:t>
      </w:r>
    </w:p>
    <w:p>
      <w:pPr>
        <w:pStyle w:val="6"/>
        <w:rPr>
          <w:b/>
        </w:rPr>
      </w:pPr>
      <w:r>
        <w:rPr>
          <w:b/>
          <w:bCs w:val="0"/>
        </w:rPr>
        <w:t>7.5.4</w:t>
      </w:r>
      <w:r>
        <w:rPr>
          <w:b/>
        </w:rPr>
        <w:t xml:space="preserve"> </w:t>
      </w:r>
      <w:r>
        <w:rPr>
          <w:rFonts w:hint="eastAsia"/>
          <w:b/>
        </w:rPr>
        <w:t xml:space="preserve"> </w:t>
      </w:r>
      <w:r>
        <w:rPr>
          <w:rFonts w:ascii="宋体" w:hAnsi="宋体"/>
          <w:b/>
        </w:rPr>
        <w:t>场地内风环境有利于室外行走、活动舒适和建筑的自然通风</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在冬季典型风速和风向条件下：</w:t>
      </w:r>
    </w:p>
    <w:p>
      <w:pPr>
        <w:pStyle w:val="42"/>
        <w:numPr>
          <w:ilvl w:val="0"/>
          <w:numId w:val="5"/>
        </w:numPr>
        <w:ind w:firstLine="420"/>
        <w:rPr>
          <w:rFonts w:ascii="Times New Roman" w:hAnsi="Times New Roman"/>
        </w:rPr>
      </w:pPr>
      <w:r>
        <w:rPr>
          <w:rFonts w:ascii="宋体" w:hAnsi="宋体"/>
        </w:rPr>
        <w:t>建筑物周围人行区距地高</w:t>
      </w:r>
      <w:r>
        <w:rPr>
          <w:rFonts w:ascii="Times New Roman" w:hAnsi="Times New Roman"/>
        </w:rPr>
        <w:t>1.5m</w:t>
      </w:r>
      <w:r>
        <w:rPr>
          <w:rFonts w:ascii="宋体" w:hAnsi="宋体"/>
        </w:rPr>
        <w:t>处风速小于</w:t>
      </w:r>
      <w:r>
        <w:rPr>
          <w:rFonts w:ascii="Times New Roman" w:hAnsi="Times New Roman"/>
        </w:rPr>
        <w:t>5m/s</w:t>
      </w:r>
      <w:r>
        <w:rPr>
          <w:rFonts w:ascii="宋体" w:hAnsi="宋体"/>
        </w:rPr>
        <w:t>，户外休息区、儿童娱乐区风速小于</w:t>
      </w:r>
      <w:r>
        <w:rPr>
          <w:rFonts w:ascii="Times New Roman" w:hAnsi="Times New Roman"/>
        </w:rPr>
        <w:t>2m/s</w:t>
      </w:r>
      <w:r>
        <w:rPr>
          <w:rFonts w:ascii="宋体" w:hAnsi="宋体"/>
        </w:rPr>
        <w:t>，且室外风速放大系数小于</w:t>
      </w:r>
      <w:r>
        <w:rPr>
          <w:rFonts w:ascii="Times New Roman" w:hAnsi="Times New Roman"/>
        </w:rPr>
        <w:t>2</w:t>
      </w:r>
      <w:r>
        <w:rPr>
          <w:rFonts w:ascii="宋体" w:hAnsi="宋体"/>
        </w:rPr>
        <w:t>；</w:t>
      </w:r>
    </w:p>
    <w:p>
      <w:pPr>
        <w:pStyle w:val="42"/>
        <w:numPr>
          <w:ilvl w:val="0"/>
          <w:numId w:val="5"/>
        </w:numPr>
        <w:ind w:firstLine="420"/>
        <w:rPr>
          <w:rFonts w:ascii="Times New Roman" w:hAnsi="Times New Roman"/>
        </w:rPr>
      </w:pPr>
      <w:r>
        <w:rPr>
          <w:rFonts w:ascii="宋体" w:hAnsi="宋体"/>
        </w:rPr>
        <w:t>除迎风第一排建筑外，建筑迎风面与背风面表面风压差不大于</w:t>
      </w:r>
      <w:r>
        <w:rPr>
          <w:rFonts w:ascii="Times New Roman" w:hAnsi="Times New Roman"/>
        </w:rPr>
        <w:t>5Pa</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过渡季、夏季典型风速和风向条件下：</w:t>
      </w:r>
    </w:p>
    <w:p>
      <w:pPr>
        <w:pStyle w:val="42"/>
        <w:numPr>
          <w:ilvl w:val="0"/>
          <w:numId w:val="6"/>
        </w:numPr>
        <w:ind w:firstLine="420"/>
        <w:rPr>
          <w:rFonts w:ascii="Times New Roman" w:hAnsi="Times New Roman"/>
        </w:rPr>
      </w:pPr>
      <w:r>
        <w:rPr>
          <w:rFonts w:ascii="宋体" w:hAnsi="宋体"/>
        </w:rPr>
        <w:t>场地内人活动区不出现涡旋或无风区；</w:t>
      </w:r>
    </w:p>
    <w:p>
      <w:pPr>
        <w:pStyle w:val="42"/>
        <w:numPr>
          <w:ilvl w:val="0"/>
          <w:numId w:val="6"/>
        </w:numPr>
        <w:ind w:firstLine="420"/>
        <w:rPr>
          <w:rFonts w:ascii="Times New Roman" w:hAnsi="Times New Roman"/>
        </w:rPr>
      </w:pPr>
      <w:r>
        <w:rPr>
          <w:rFonts w:ascii="Times New Roman" w:hAnsi="Times New Roman"/>
        </w:rPr>
        <w:t>50</w:t>
      </w:r>
      <w:r>
        <w:rPr>
          <w:rFonts w:ascii="宋体" w:hAnsi="宋体"/>
        </w:rPr>
        <w:t>％以上可开启外窗室内外表面的风压差大于</w:t>
      </w:r>
      <w:r>
        <w:rPr>
          <w:rFonts w:ascii="Times New Roman" w:hAnsi="Times New Roman"/>
        </w:rPr>
        <w:t>0.5Pa</w:t>
      </w:r>
      <w:r>
        <w:rPr>
          <w:rFonts w:ascii="宋体" w:hAnsi="宋体"/>
        </w:rPr>
        <w:t>。</w:t>
      </w:r>
    </w:p>
    <w:p>
      <w:pPr>
        <w:spacing w:line="360" w:lineRule="exact"/>
      </w:pPr>
      <w:r>
        <w:t>(</w:t>
      </w:r>
      <w:r>
        <w:rPr>
          <w:rFonts w:ascii="宋体" w:hAnsi="宋体"/>
        </w:rPr>
        <w:t>对应京津冀</w:t>
      </w:r>
      <w:r>
        <w:t>8.2.8</w:t>
      </w:r>
      <w:r>
        <w:rPr>
          <w:rFonts w:ascii="宋体" w:hAnsi="宋体"/>
        </w:rPr>
        <w:t>条）</w:t>
      </w:r>
      <w:r>
        <w:t>—</w:t>
      </w:r>
      <w:r>
        <w:rPr>
          <w:rFonts w:hint="eastAsia" w:ascii="宋体" w:hAnsi="宋体"/>
        </w:rPr>
        <w:t>建筑、</w:t>
      </w:r>
      <w:r>
        <w:rPr>
          <w:rFonts w:ascii="宋体" w:hAnsi="宋体"/>
        </w:rPr>
        <w:t>规划</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spacing w:line="360" w:lineRule="exact"/>
        <w:ind w:firstLine="420" w:firstLineChars="200"/>
        <w:rPr>
          <w:rFonts w:eastAsia="仿宋"/>
          <w:szCs w:val="21"/>
        </w:rPr>
      </w:pPr>
      <w:r>
        <w:rPr>
          <w:rFonts w:hint="eastAsia" w:ascii="仿宋" w:hAnsi="仿宋" w:eastAsia="仿宋"/>
        </w:rPr>
        <w:t>人行区是指区域范围内功能或主要功能可供行人通行和停留的场所。冬季建筑物周围人行区距地</w:t>
      </w:r>
      <w:r>
        <w:rPr>
          <w:rFonts w:eastAsia="仿宋"/>
        </w:rPr>
        <w:t>1.5m</w:t>
      </w:r>
      <w:r>
        <w:rPr>
          <w:rFonts w:hint="eastAsia" w:ascii="仿宋" w:hAnsi="仿宋" w:eastAsia="仿宋"/>
        </w:rPr>
        <w:t>高处风速小于</w:t>
      </w:r>
      <w:r>
        <w:rPr>
          <w:rFonts w:eastAsia="仿宋"/>
        </w:rPr>
        <w:t>5m/s</w:t>
      </w:r>
      <w:r>
        <w:rPr>
          <w:rFonts w:hint="eastAsia" w:ascii="仿宋" w:hAnsi="仿宋" w:eastAsia="仿宋"/>
        </w:rPr>
        <w:t>是不影响人们正常室外活动的基本要求。建筑的迎风面与背风面风压差不超过</w:t>
      </w:r>
      <w:r>
        <w:rPr>
          <w:rFonts w:eastAsia="仿宋"/>
        </w:rPr>
        <w:t>5Pa</w:t>
      </w:r>
      <w:r>
        <w:rPr>
          <w:rFonts w:hint="eastAsia" w:ascii="仿宋" w:hAnsi="仿宋" w:eastAsia="仿宋"/>
        </w:rPr>
        <w:t>，可以减少冷风向室内渗透。</w:t>
      </w:r>
    </w:p>
    <w:p>
      <w:pPr>
        <w:spacing w:line="360" w:lineRule="exact"/>
        <w:ind w:firstLine="420" w:firstLineChars="200"/>
        <w:rPr>
          <w:rFonts w:eastAsia="仿宋"/>
        </w:rPr>
      </w:pPr>
      <w:r>
        <w:rPr>
          <w:rFonts w:hint="eastAsia" w:ascii="仿宋" w:hAnsi="仿宋" w:eastAsia="仿宋"/>
        </w:rPr>
        <w:t>夏季、过渡季通风不畅在某些区域形成无风区或涡旋区，将影响室外散热和污染物消散。外窗室内外表面的风压差达到</w:t>
      </w:r>
      <w:r>
        <w:rPr>
          <w:rFonts w:eastAsia="仿宋"/>
        </w:rPr>
        <w:t>0.5Pa</w:t>
      </w:r>
      <w:r>
        <w:rPr>
          <w:rFonts w:hint="eastAsia" w:ascii="仿宋" w:hAnsi="仿宋" w:eastAsia="仿宋"/>
        </w:rPr>
        <w:t>有利于建筑的自然通风。</w:t>
      </w:r>
    </w:p>
    <w:p>
      <w:pPr>
        <w:spacing w:line="360" w:lineRule="exact"/>
        <w:ind w:firstLine="420" w:firstLineChars="200"/>
        <w:rPr>
          <w:rFonts w:eastAsia="仿宋"/>
        </w:rPr>
      </w:pPr>
      <w:r>
        <w:rPr>
          <w:rFonts w:hint="eastAsia" w:ascii="仿宋" w:hAnsi="仿宋" w:eastAsia="仿宋"/>
        </w:rPr>
        <w:t>利用计算流体动力学（</w:t>
      </w:r>
      <w:r>
        <w:rPr>
          <w:rFonts w:eastAsia="仿宋"/>
        </w:rPr>
        <w:t>CFD</w:t>
      </w:r>
      <w:r>
        <w:rPr>
          <w:rFonts w:hint="eastAsia" w:ascii="仿宋" w:hAnsi="仿宋" w:eastAsia="仿宋"/>
        </w:rPr>
        <w:t>）手段对不同季节典型风向、风速可对建筑外风环境进行模拟，其中来流风速、风向为对应季节内出现频率最高的风向和平均风速，室外风环境模拟使用的气象参数建议依次按地方有关标准要求、现行行业标准《建筑节能气象参数标准》</w:t>
      </w:r>
      <w:r>
        <w:rPr>
          <w:rFonts w:eastAsia="仿宋"/>
        </w:rPr>
        <w:t>JGJ/T 346</w:t>
      </w:r>
      <w:r>
        <w:rPr>
          <w:rFonts w:hint="eastAsia" w:ascii="仿宋" w:hAnsi="仿宋" w:eastAsia="仿宋"/>
        </w:rPr>
        <w:t>、现行国家标准《民用建筑供暖通风与空气调节设计规范》</w:t>
      </w:r>
      <w:r>
        <w:rPr>
          <w:rFonts w:eastAsia="仿宋"/>
        </w:rPr>
        <w:t>GB 50736</w:t>
      </w:r>
      <w:r>
        <w:rPr>
          <w:rFonts w:hint="eastAsia" w:ascii="仿宋" w:hAnsi="仿宋" w:eastAsia="仿宋"/>
        </w:rPr>
        <w:t>、《中国建筑热环境分析专用气象数据集》的优先顺序取得风向风速资料，数据选用尽可能使用地区内的气象站过去十年内的代表性数据，也可以采用相关气象部门出具逐时气象数据，计算</w:t>
      </w:r>
      <w:r>
        <w:rPr>
          <w:rFonts w:eastAsia="仿宋"/>
        </w:rPr>
        <w:t>“</w:t>
      </w:r>
      <w:r>
        <w:rPr>
          <w:rFonts w:hint="eastAsia" w:ascii="仿宋" w:hAnsi="仿宋" w:eastAsia="仿宋"/>
        </w:rPr>
        <w:t>可开启外窗室内外表面的风压差</w:t>
      </w:r>
      <w:r>
        <w:rPr>
          <w:rFonts w:eastAsia="仿宋"/>
        </w:rPr>
        <w:t>”</w:t>
      </w:r>
      <w:r>
        <w:rPr>
          <w:rFonts w:hint="eastAsia" w:ascii="仿宋" w:hAnsi="仿宋" w:eastAsia="仿宋"/>
        </w:rPr>
        <w:t>可将建筑外窗室内表面风压默认为</w:t>
      </w:r>
      <w:r>
        <w:rPr>
          <w:rFonts w:eastAsia="仿宋"/>
        </w:rPr>
        <w:t>0Pa</w:t>
      </w:r>
      <w:r>
        <w:rPr>
          <w:rFonts w:hint="eastAsia" w:ascii="仿宋" w:hAnsi="仿宋" w:eastAsia="仿宋"/>
        </w:rPr>
        <w:t>，可开启外窗的室外风压绝对值大于</w:t>
      </w:r>
      <w:r>
        <w:rPr>
          <w:rFonts w:eastAsia="仿宋"/>
        </w:rPr>
        <w:t>0.5Pa</w:t>
      </w:r>
      <w:r>
        <w:rPr>
          <w:rFonts w:hint="eastAsia" w:ascii="仿宋" w:hAnsi="仿宋" w:eastAsia="仿宋"/>
        </w:rPr>
        <w:t>，即可满足要求。</w:t>
      </w:r>
    </w:p>
    <w:p>
      <w:pPr>
        <w:spacing w:line="360" w:lineRule="exact"/>
        <w:ind w:firstLine="420" w:firstLineChars="200"/>
        <w:rPr>
          <w:rFonts w:eastAsia="仿宋"/>
        </w:rPr>
      </w:pPr>
      <w:r>
        <w:rPr>
          <w:rFonts w:hint="eastAsia" w:ascii="仿宋" w:hAnsi="仿宋" w:eastAsia="仿宋"/>
        </w:rPr>
        <w:t>室外风环境模拟应得到以下输出结果：</w:t>
      </w:r>
    </w:p>
    <w:p>
      <w:pPr>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不同季节不同来流风速下，模拟得到场地内</w:t>
      </w:r>
      <w:r>
        <w:rPr>
          <w:rFonts w:eastAsia="仿宋"/>
        </w:rPr>
        <w:t>1.5m</w:t>
      </w:r>
      <w:r>
        <w:rPr>
          <w:rFonts w:hint="eastAsia" w:ascii="仿宋" w:hAnsi="仿宋" w:eastAsia="仿宋"/>
        </w:rPr>
        <w:t>高处的风速分布。</w:t>
      </w:r>
    </w:p>
    <w:p>
      <w:pPr>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不同季节不同来流风速下，模拟得到冬季室外活动区的风速放大系数。</w:t>
      </w:r>
      <w:r>
        <w:rPr>
          <w:rFonts w:hint="eastAsia" w:eastAsia="仿宋"/>
        </w:rPr>
        <w:t xml:space="preserve"> </w:t>
      </w:r>
    </w:p>
    <w:p>
      <w:pPr>
        <w:spacing w:line="360" w:lineRule="exact"/>
        <w:ind w:firstLine="420" w:firstLineChars="200"/>
        <w:rPr>
          <w:rFonts w:eastAsia="仿宋"/>
        </w:rPr>
      </w:pPr>
      <w:r>
        <w:rPr>
          <w:rFonts w:eastAsia="仿宋"/>
        </w:rPr>
        <w:t xml:space="preserve">3 </w:t>
      </w:r>
      <w:r>
        <w:rPr>
          <w:rFonts w:hint="eastAsia" w:eastAsia="仿宋"/>
        </w:rPr>
        <w:t xml:space="preserve"> </w:t>
      </w:r>
      <w:r>
        <w:rPr>
          <w:rFonts w:hint="eastAsia" w:ascii="仿宋" w:hAnsi="仿宋" w:eastAsia="仿宋"/>
        </w:rPr>
        <w:t>不同季节不同来流风速下，模拟得到建筑首层及以上典型楼层迎风面与背风面（或主要开窗面）表面的压力分布。</w:t>
      </w:r>
    </w:p>
    <w:p>
      <w:pPr>
        <w:spacing w:line="360" w:lineRule="exact"/>
        <w:ind w:firstLine="420" w:firstLineChars="200"/>
        <w:rPr>
          <w:rFonts w:eastAsia="仿宋"/>
        </w:rPr>
      </w:pPr>
      <w:r>
        <w:rPr>
          <w:rFonts w:hint="eastAsia" w:ascii="仿宋" w:hAnsi="仿宋" w:eastAsia="仿宋"/>
        </w:rPr>
        <w:t>对于不同季节，如果主导风向、风速不唯一（可参考《实用供热空调设计手册》陆耀庆，中国建筑工业出版社；或当地气象局历史数据），宜分析两种主导风向下的情况。</w:t>
      </w:r>
    </w:p>
    <w:p>
      <w:pPr>
        <w:spacing w:line="360" w:lineRule="exact"/>
        <w:ind w:firstLine="420" w:firstLineChars="200"/>
        <w:rPr>
          <w:rFonts w:eastAsia="仿宋"/>
        </w:rPr>
      </w:pPr>
      <w:r>
        <w:rPr>
          <w:rFonts w:hint="eastAsia" w:ascii="仿宋" w:hAnsi="仿宋" w:eastAsia="仿宋"/>
        </w:rPr>
        <w:t>室外风环境模拟分析专项报告的格式和主要内容应符合行业标准《民用建筑绿色性能计算标准》</w:t>
      </w:r>
      <w:r>
        <w:rPr>
          <w:rFonts w:eastAsia="仿宋"/>
        </w:rPr>
        <w:t>JGJ/T 449-2018</w:t>
      </w:r>
      <w:r>
        <w:rPr>
          <w:rFonts w:hint="eastAsia" w:ascii="仿宋" w:hAnsi="仿宋" w:eastAsia="仿宋"/>
        </w:rPr>
        <w:t>附录</w:t>
      </w:r>
      <w:r>
        <w:rPr>
          <w:rFonts w:eastAsia="仿宋"/>
        </w:rPr>
        <w:t>A</w:t>
      </w:r>
      <w:r>
        <w:rPr>
          <w:rFonts w:hint="eastAsia" w:ascii="仿宋" w:hAnsi="仿宋" w:eastAsia="仿宋"/>
        </w:rPr>
        <w:t>的规定。</w:t>
      </w:r>
    </w:p>
    <w:p>
      <w:pPr>
        <w:pStyle w:val="6"/>
        <w:rPr>
          <w:b/>
        </w:rPr>
      </w:pPr>
      <w:r>
        <w:rPr>
          <w:b/>
          <w:bCs w:val="0"/>
        </w:rPr>
        <w:t xml:space="preserve">7.5.5  </w:t>
      </w:r>
      <w:r>
        <w:rPr>
          <w:rFonts w:ascii="宋体" w:hAnsi="宋体"/>
          <w:b/>
        </w:rPr>
        <w:t>采取措施降低热岛强度</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场地中处于建筑阴影区外的步道、游憩场、庭院、广场等室外活动场地设有乔木、花架等遮阴措施的面积比例，住宅建筑达到</w:t>
      </w:r>
      <w:r>
        <w:rPr>
          <w:rFonts w:ascii="Times New Roman" w:hAnsi="Times New Roman"/>
        </w:rPr>
        <w:t>30%</w:t>
      </w:r>
      <w:r>
        <w:rPr>
          <w:rFonts w:ascii="宋体" w:hAnsi="宋体"/>
        </w:rPr>
        <w:t>，宜达到</w:t>
      </w:r>
      <w:r>
        <w:rPr>
          <w:rFonts w:ascii="Times New Roman" w:hAnsi="Times New Roman"/>
        </w:rPr>
        <w:t>50%</w:t>
      </w:r>
      <w:r>
        <w:rPr>
          <w:rFonts w:ascii="宋体" w:hAnsi="宋体"/>
        </w:rPr>
        <w:t>；公共建筑达到</w:t>
      </w:r>
      <w:r>
        <w:rPr>
          <w:rFonts w:ascii="Times New Roman" w:hAnsi="Times New Roman"/>
        </w:rPr>
        <w:t>10</w:t>
      </w:r>
      <w:r>
        <w:rPr>
          <w:rFonts w:ascii="宋体" w:hAnsi="宋体"/>
        </w:rPr>
        <w:t>％，宜达到</w:t>
      </w:r>
      <w:r>
        <w:rPr>
          <w:rFonts w:ascii="Times New Roman" w:hAnsi="Times New Roman"/>
        </w:rPr>
        <w:t>20%</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场地中处于建筑阴影区外的机动车道，路面太阳辐射反射系数不小于</w:t>
      </w:r>
      <w:r>
        <w:rPr>
          <w:rFonts w:ascii="Times New Roman" w:hAnsi="Times New Roman"/>
        </w:rPr>
        <w:t>0.4</w:t>
      </w:r>
      <w:r>
        <w:rPr>
          <w:rFonts w:ascii="宋体" w:hAnsi="宋体"/>
        </w:rPr>
        <w:t>或设有遮阴面积较大的行道树的路段长度超过</w:t>
      </w:r>
      <w:r>
        <w:rPr>
          <w:rFonts w:ascii="Times New Roman" w:hAnsi="Times New Roman"/>
        </w:rPr>
        <w:t>70%</w:t>
      </w:r>
      <w:r>
        <w:rPr>
          <w:rFonts w:ascii="宋体" w:hAnsi="宋体"/>
        </w:rPr>
        <w:t>；</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屋顶的绿化面积、太阳能板水平投影面积以及太阳辐射反射系数不小于</w:t>
      </w:r>
      <w:r>
        <w:rPr>
          <w:rFonts w:ascii="Times New Roman" w:hAnsi="Times New Roman"/>
        </w:rPr>
        <w:t>0.4</w:t>
      </w:r>
      <w:r>
        <w:rPr>
          <w:rFonts w:ascii="宋体" w:hAnsi="宋体"/>
        </w:rPr>
        <w:t>的屋面面积合计达到</w:t>
      </w:r>
      <w:r>
        <w:rPr>
          <w:rFonts w:ascii="Times New Roman" w:hAnsi="Times New Roman"/>
        </w:rPr>
        <w:t>75%</w:t>
      </w:r>
      <w:r>
        <w:rPr>
          <w:rFonts w:ascii="宋体" w:hAnsi="宋体"/>
        </w:rPr>
        <w:t>。</w:t>
      </w:r>
    </w:p>
    <w:p>
      <w:pPr>
        <w:spacing w:line="360" w:lineRule="exact"/>
      </w:pPr>
      <w:r>
        <w:t>(</w:t>
      </w:r>
      <w:r>
        <w:rPr>
          <w:rFonts w:ascii="宋体" w:hAnsi="宋体"/>
        </w:rPr>
        <w:t>对应京津冀</w:t>
      </w:r>
      <w:r>
        <w:t>8.2.9</w:t>
      </w:r>
      <w:r>
        <w:rPr>
          <w:rFonts w:ascii="宋体" w:hAnsi="宋体"/>
        </w:rPr>
        <w:t>条）</w:t>
      </w:r>
      <w:r>
        <w:t>—</w:t>
      </w:r>
      <w:r>
        <w:rPr>
          <w:rFonts w:ascii="宋体" w:hAnsi="宋体"/>
        </w:rPr>
        <w:t>景观</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adjustRightInd w:val="0"/>
        <w:snapToGrid w:val="0"/>
        <w:spacing w:line="360" w:lineRule="exact"/>
        <w:ind w:firstLine="420" w:firstLineChars="200"/>
        <w:jc w:val="left"/>
        <w:rPr>
          <w:rFonts w:eastAsia="仿宋"/>
          <w:strike/>
          <w:szCs w:val="21"/>
        </w:rPr>
      </w:pPr>
      <w:r>
        <w:rPr>
          <w:rFonts w:eastAsia="仿宋"/>
        </w:rPr>
        <w:t>“</w:t>
      </w:r>
      <w:r>
        <w:rPr>
          <w:rFonts w:hint="eastAsia" w:ascii="仿宋" w:hAnsi="仿宋" w:eastAsia="仿宋"/>
        </w:rPr>
        <w:t>热岛</w:t>
      </w:r>
      <w:r>
        <w:rPr>
          <w:rFonts w:eastAsia="仿宋"/>
        </w:rPr>
        <w:t>”</w:t>
      </w:r>
      <w:r>
        <w:rPr>
          <w:rFonts w:hint="eastAsia" w:ascii="仿宋" w:hAnsi="仿宋" w:eastAsia="仿宋"/>
        </w:rPr>
        <w:t>现象在夏季出现，不仅会使人们高温中暑的概率变大，同时还容易形成光化学烟雾污染，并增加建筑的空调能耗，给人们的生活和工作带来负面影响。室外硬质地面采用遮阴措施可有效降低室外活动场地地表温度，减少热岛效应，提高场地热舒适度。</w:t>
      </w:r>
    </w:p>
    <w:p>
      <w:pPr>
        <w:widowControl/>
        <w:adjustRightInd w:val="0"/>
        <w:snapToGrid w:val="0"/>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款中的室外活动场地包括：步道、庭院、广场、游憩场和非机动车停车场。不包括机动车道和机动车停车场，本款仅对建筑阴影区的户外活动场地提出要求，建筑阴影区为夏至日</w:t>
      </w:r>
      <w:r>
        <w:rPr>
          <w:rFonts w:eastAsia="仿宋"/>
        </w:rPr>
        <w:t>8</w:t>
      </w:r>
      <w:r>
        <w:rPr>
          <w:rFonts w:hint="eastAsia" w:ascii="仿宋" w:hAnsi="仿宋" w:eastAsia="仿宋"/>
        </w:rPr>
        <w:t>：</w:t>
      </w:r>
      <w:r>
        <w:rPr>
          <w:rFonts w:eastAsia="仿宋"/>
        </w:rPr>
        <w:t>00</w:t>
      </w:r>
      <w:r>
        <w:rPr>
          <w:rFonts w:hint="eastAsia" w:ascii="仿宋" w:hAnsi="仿宋" w:eastAsia="仿宋"/>
        </w:rPr>
        <w:t>～</w:t>
      </w:r>
      <w:r>
        <w:rPr>
          <w:rFonts w:eastAsia="仿宋"/>
        </w:rPr>
        <w:t>16</w:t>
      </w:r>
      <w:r>
        <w:rPr>
          <w:rFonts w:hint="eastAsia" w:ascii="仿宋" w:hAnsi="仿宋" w:eastAsia="仿宋"/>
        </w:rPr>
        <w:t>：</w:t>
      </w:r>
      <w:r>
        <w:rPr>
          <w:rFonts w:eastAsia="仿宋"/>
        </w:rPr>
        <w:t>00</w:t>
      </w:r>
      <w:r>
        <w:rPr>
          <w:rFonts w:hint="eastAsia" w:ascii="仿宋" w:hAnsi="仿宋" w:eastAsia="仿宋"/>
        </w:rPr>
        <w:t>时段在</w:t>
      </w:r>
      <w:r>
        <w:rPr>
          <w:rFonts w:eastAsia="仿宋"/>
        </w:rPr>
        <w:t>4h</w:t>
      </w:r>
      <w:r>
        <w:rPr>
          <w:rFonts w:hint="eastAsia" w:ascii="仿宋" w:hAnsi="仿宋" w:eastAsia="仿宋"/>
        </w:rPr>
        <w:t>日照等时线内的区域。乔木遮阴面积按照成年乔木的树冠正投影面积计算；构筑物遮阴面积按照构筑物正投影面积计算。户外活动场地遮阴面积</w:t>
      </w:r>
      <w:r>
        <w:rPr>
          <w:rFonts w:eastAsia="仿宋"/>
        </w:rPr>
        <w:t>=</w:t>
      </w:r>
      <w:r>
        <w:rPr>
          <w:rFonts w:hint="eastAsia" w:ascii="仿宋" w:hAnsi="仿宋" w:eastAsia="仿宋"/>
        </w:rPr>
        <w:t>乔木遮阴面积</w:t>
      </w:r>
      <w:r>
        <w:rPr>
          <w:rFonts w:eastAsia="仿宋"/>
        </w:rPr>
        <w:t>+</w:t>
      </w:r>
      <w:r>
        <w:rPr>
          <w:rFonts w:hint="eastAsia" w:ascii="仿宋" w:hAnsi="仿宋" w:eastAsia="仿宋"/>
        </w:rPr>
        <w:t>构筑物遮阴面积一建筑日照投影区内乔木与构筑物的遮阴面积。</w:t>
      </w:r>
    </w:p>
    <w:p>
      <w:pPr>
        <w:widowControl/>
        <w:adjustRightInd w:val="0"/>
        <w:snapToGrid w:val="0"/>
        <w:spacing w:line="360" w:lineRule="exact"/>
        <w:ind w:firstLine="420" w:firstLineChars="200"/>
        <w:jc w:val="left"/>
        <w:rPr>
          <w:rFonts w:eastAsia="仿宋"/>
        </w:rPr>
      </w:pPr>
      <w:r>
        <w:rPr>
          <w:rFonts w:hint="eastAsia" w:ascii="仿宋" w:hAnsi="仿宋" w:eastAsia="仿宋"/>
        </w:rPr>
        <w:t>第</w:t>
      </w:r>
      <w:r>
        <w:rPr>
          <w:rFonts w:eastAsia="仿宋"/>
        </w:rPr>
        <w:t>2</w:t>
      </w:r>
      <w:r>
        <w:rPr>
          <w:rFonts w:hint="eastAsia" w:ascii="仿宋" w:hAnsi="仿宋" w:eastAsia="仿宋"/>
        </w:rPr>
        <w:t>款行道树冠幅之和应超过路段长度的</w:t>
      </w:r>
      <w:r>
        <w:rPr>
          <w:rFonts w:eastAsia="仿宋"/>
        </w:rPr>
        <w:t>70%</w:t>
      </w:r>
      <w:r>
        <w:rPr>
          <w:rFonts w:hint="eastAsia" w:ascii="仿宋" w:hAnsi="仿宋" w:eastAsia="仿宋"/>
        </w:rPr>
        <w:t>。路用反射隔热涂料按现行国家标准《建筑用反射隔热涂料》</w:t>
      </w:r>
      <w:r>
        <w:rPr>
          <w:rFonts w:eastAsia="仿宋"/>
        </w:rPr>
        <w:t>GB/T 25261</w:t>
      </w:r>
      <w:r>
        <w:rPr>
          <w:rFonts w:hint="eastAsia" w:ascii="仿宋" w:hAnsi="仿宋" w:eastAsia="仿宋"/>
        </w:rPr>
        <w:t>的方法进行耐沾污性处理后太阳光反射比仍保持不少于</w:t>
      </w:r>
      <w:r>
        <w:rPr>
          <w:rFonts w:eastAsia="仿宋"/>
        </w:rPr>
        <w:t>0.4</w:t>
      </w:r>
      <w:r>
        <w:rPr>
          <w:rFonts w:hint="eastAsia" w:ascii="仿宋" w:hAnsi="仿宋" w:eastAsia="仿宋"/>
        </w:rPr>
        <w:t>。</w:t>
      </w:r>
    </w:p>
    <w:p>
      <w:pPr>
        <w:widowControl/>
        <w:adjustRightInd w:val="0"/>
        <w:snapToGrid w:val="0"/>
        <w:spacing w:line="360" w:lineRule="exact"/>
        <w:ind w:firstLine="420" w:firstLineChars="200"/>
        <w:jc w:val="left"/>
        <w:rPr>
          <w:rFonts w:eastAsia="仿宋"/>
        </w:rPr>
      </w:pPr>
      <w:r>
        <w:rPr>
          <w:rFonts w:hint="eastAsia" w:ascii="仿宋" w:hAnsi="仿宋" w:eastAsia="仿宋"/>
        </w:rPr>
        <w:t>第</w:t>
      </w:r>
      <w:r>
        <w:rPr>
          <w:rFonts w:eastAsia="仿宋"/>
        </w:rPr>
        <w:t>3</w:t>
      </w:r>
      <w:r>
        <w:rPr>
          <w:rFonts w:hint="eastAsia" w:ascii="仿宋" w:hAnsi="仿宋" w:eastAsia="仿宋"/>
        </w:rPr>
        <w:t>款中屋面可采用高反射率涂料等面层，应计算绿化屋面面积占屋面可绿化面积的比例，设有太阳能集热板或光电板的水平投影面积、反射率高的屋面面积占屋面面积的比例。计算分子为绿化屋面面积、屋面上安装的太阳能集热板或光伏板的水平投影面积、太阳光反射比不小于</w:t>
      </w:r>
      <w:r>
        <w:rPr>
          <w:rFonts w:eastAsia="仿宋"/>
        </w:rPr>
        <w:t>0.4</w:t>
      </w:r>
      <w:r>
        <w:rPr>
          <w:rFonts w:hint="eastAsia" w:ascii="仿宋" w:hAnsi="仿宋" w:eastAsia="仿宋"/>
        </w:rPr>
        <w:t>的屋面面积三者之和；分母为屋面面积。</w:t>
      </w:r>
    </w:p>
    <w:p>
      <w:pPr>
        <w:spacing w:line="360" w:lineRule="exact"/>
      </w:pPr>
      <w:r>
        <w:br w:type="page"/>
      </w:r>
    </w:p>
    <w:p>
      <w:pPr>
        <w:pStyle w:val="4"/>
        <w:spacing w:before="240" w:beforeLines="100" w:line="380" w:lineRule="atLeast"/>
        <w:rPr>
          <w:b/>
        </w:rPr>
      </w:pPr>
      <w:bookmarkStart w:id="61" w:name="_Toc116217188"/>
      <w:bookmarkStart w:id="62" w:name="_Toc105430185"/>
      <w:r>
        <w:rPr>
          <w:b/>
          <w:bCs w:val="0"/>
        </w:rPr>
        <w:t>8</w:t>
      </w:r>
      <w:r>
        <w:rPr>
          <w:b/>
        </w:rPr>
        <w:t xml:space="preserve">  </w:t>
      </w:r>
      <w:r>
        <w:rPr>
          <w:rFonts w:ascii="方正小标宋简体"/>
          <w:b/>
        </w:rPr>
        <w:t>三星级评分项推荐要点</w:t>
      </w:r>
      <w:bookmarkEnd w:id="61"/>
      <w:bookmarkEnd w:id="62"/>
    </w:p>
    <w:p>
      <w:pPr>
        <w:snapToGrid w:val="0"/>
        <w:spacing w:before="100" w:beforeAutospacing="1" w:after="100" w:afterAutospacing="1" w:line="380" w:lineRule="exact"/>
        <w:jc w:val="center"/>
        <w:outlineLvl w:val="1"/>
        <w:rPr>
          <w:bCs/>
        </w:rPr>
      </w:pPr>
      <w:bookmarkStart w:id="63" w:name="_Toc116217189"/>
      <w:bookmarkStart w:id="64" w:name="_Toc105430186"/>
      <w:r>
        <w:rPr>
          <w:rFonts w:hint="eastAsia"/>
          <w:b/>
        </w:rPr>
        <w:t>8.1</w:t>
      </w:r>
      <w:r>
        <w:t xml:space="preserve">  </w:t>
      </w:r>
      <w:r>
        <w:rPr>
          <w:rStyle w:val="158"/>
          <w:rFonts w:hint="eastAsia" w:ascii="黑体" w:hAnsi="黑体"/>
        </w:rPr>
        <w:t>安全耐久</w:t>
      </w:r>
      <w:bookmarkEnd w:id="63"/>
      <w:bookmarkEnd w:id="64"/>
    </w:p>
    <w:p>
      <w:pPr>
        <w:pStyle w:val="6"/>
        <w:rPr>
          <w:b/>
        </w:rPr>
      </w:pPr>
      <w:r>
        <w:rPr>
          <w:b/>
          <w:bCs w:val="0"/>
        </w:rPr>
        <w:t xml:space="preserve">8.1.1  </w:t>
      </w:r>
      <w:r>
        <w:rPr>
          <w:rFonts w:ascii="宋体" w:hAnsi="宋体"/>
          <w:b/>
        </w:rPr>
        <w:t>符合国家和京津冀现行相关节能设计标准的规定，且外窗洞口与外窗本体的结合部位应严密。</w:t>
      </w:r>
    </w:p>
    <w:p>
      <w:pPr>
        <w:spacing w:line="360" w:lineRule="exact"/>
      </w:pPr>
      <w:r>
        <w:t>(</w:t>
      </w:r>
      <w:r>
        <w:rPr>
          <w:rFonts w:ascii="宋体" w:hAnsi="宋体"/>
        </w:rPr>
        <w:t>对应京津冀</w:t>
      </w:r>
      <w:r>
        <w:t>3.2.8</w:t>
      </w:r>
      <w:r>
        <w:rPr>
          <w:rFonts w:ascii="宋体" w:hAnsi="宋体"/>
        </w:rPr>
        <w:t>条）</w:t>
      </w:r>
      <w:r>
        <w:t>—</w:t>
      </w:r>
      <w:r>
        <w:rPr>
          <w:rFonts w:ascii="宋体" w:hAnsi="宋体"/>
        </w:rPr>
        <w:t>建筑</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对星级绿色建筑的外窗气密性能及外窗安装施工质量提出了要求。外窗的气密性能应符合现行有关标准《公共建筑节能设计标准》</w:t>
      </w:r>
      <w:r>
        <w:rPr>
          <w:rFonts w:ascii="仿宋" w:hAnsi="仿宋" w:eastAsia="仿宋"/>
        </w:rPr>
        <w:t>GB 50189</w:t>
      </w:r>
      <w:r>
        <w:rPr>
          <w:rFonts w:hint="eastAsia" w:ascii="仿宋" w:hAnsi="仿宋" w:eastAsia="仿宋"/>
        </w:rPr>
        <w:t>、《严寒和寒冷地区居住建筑节能设计标准》</w:t>
      </w:r>
      <w:r>
        <w:rPr>
          <w:rFonts w:ascii="仿宋" w:hAnsi="仿宋" w:eastAsia="仿宋"/>
        </w:rPr>
        <w:t>JGJ 26</w:t>
      </w:r>
      <w:r>
        <w:rPr>
          <w:rFonts w:hint="eastAsia" w:ascii="仿宋" w:hAnsi="仿宋" w:eastAsia="仿宋"/>
        </w:rPr>
        <w:t>、《建筑节能与可再生能源利用通用规范》GB 55015-2021、河北省《居住建筑节能设计标准（节能</w:t>
      </w:r>
      <w:r>
        <w:rPr>
          <w:rFonts w:ascii="仿宋" w:hAnsi="仿宋" w:eastAsia="仿宋"/>
        </w:rPr>
        <w:t>75</w:t>
      </w:r>
      <w:r>
        <w:rPr>
          <w:rFonts w:hint="eastAsia" w:ascii="仿宋" w:hAnsi="仿宋" w:eastAsia="仿宋"/>
        </w:rPr>
        <w:t>％）》</w:t>
      </w:r>
      <w:r>
        <w:rPr>
          <w:rFonts w:ascii="仿宋" w:hAnsi="仿宋" w:eastAsia="仿宋"/>
        </w:rPr>
        <w:t>DB13</w:t>
      </w:r>
      <w:r>
        <w:rPr>
          <w:rFonts w:hint="eastAsia" w:ascii="仿宋" w:hAnsi="仿宋" w:eastAsia="仿宋"/>
        </w:rPr>
        <w:t>(</w:t>
      </w:r>
      <w:r>
        <w:rPr>
          <w:rFonts w:ascii="仿宋" w:hAnsi="仿宋" w:eastAsia="仿宋"/>
        </w:rPr>
        <w:t>J</w:t>
      </w:r>
      <w:r>
        <w:rPr>
          <w:rFonts w:hint="eastAsia" w:ascii="仿宋" w:hAnsi="仿宋" w:eastAsia="仿宋"/>
        </w:rPr>
        <w:t>)</w:t>
      </w:r>
      <w:r>
        <w:rPr>
          <w:rFonts w:ascii="仿宋" w:hAnsi="仿宋" w:eastAsia="仿宋"/>
        </w:rPr>
        <w:t>185</w:t>
      </w:r>
      <w:r>
        <w:rPr>
          <w:rFonts w:hint="eastAsia" w:ascii="仿宋" w:hAnsi="仿宋" w:eastAsia="仿宋"/>
        </w:rPr>
        <w:t>、河北省《公共建筑节能设计标准》</w:t>
      </w:r>
      <w:r>
        <w:rPr>
          <w:rFonts w:ascii="仿宋" w:hAnsi="仿宋" w:eastAsia="仿宋"/>
        </w:rPr>
        <w:t>DB13</w:t>
      </w:r>
      <w:r>
        <w:rPr>
          <w:rFonts w:hint="eastAsia" w:ascii="仿宋" w:hAnsi="仿宋" w:eastAsia="仿宋"/>
        </w:rPr>
        <w:t>(</w:t>
      </w:r>
      <w:r>
        <w:rPr>
          <w:rFonts w:ascii="仿宋" w:hAnsi="仿宋" w:eastAsia="仿宋"/>
        </w:rPr>
        <w:t>J</w:t>
      </w:r>
      <w:r>
        <w:rPr>
          <w:rFonts w:hint="eastAsia" w:ascii="仿宋" w:hAnsi="仿宋" w:eastAsia="仿宋"/>
        </w:rPr>
        <w:t>)</w:t>
      </w:r>
      <w:r>
        <w:rPr>
          <w:rFonts w:ascii="仿宋" w:hAnsi="仿宋" w:eastAsia="仿宋"/>
        </w:rPr>
        <w:t>81</w:t>
      </w:r>
      <w:r>
        <w:rPr>
          <w:rFonts w:hint="eastAsia" w:ascii="仿宋" w:hAnsi="仿宋" w:eastAsia="仿宋"/>
        </w:rPr>
        <w:t>等的规定。在外窗安装施工过程中，应严格按照相关工法和相关验收标准要求进行，外窗四周的密封应完整、连续，并应形成封闭的密封结构，保证外窗洞口与外窗本体的结合部位严密；外窗的现场气密性能检测与合格判定应符合现行行业标准《公共建筑节能检测标准》</w:t>
      </w:r>
      <w:r>
        <w:rPr>
          <w:rFonts w:ascii="仿宋" w:hAnsi="仿宋" w:eastAsia="仿宋"/>
        </w:rPr>
        <w:t>JGJ/T 177</w:t>
      </w:r>
      <w:r>
        <w:rPr>
          <w:rFonts w:hint="eastAsia" w:ascii="仿宋" w:hAnsi="仿宋" w:eastAsia="仿宋"/>
        </w:rPr>
        <w:t>或《居住建筑节能检测标准》</w:t>
      </w:r>
      <w:r>
        <w:rPr>
          <w:rFonts w:ascii="仿宋" w:hAnsi="仿宋" w:eastAsia="仿宋"/>
        </w:rPr>
        <w:t>JGJ/T 132</w:t>
      </w:r>
      <w:r>
        <w:rPr>
          <w:rFonts w:hint="eastAsia" w:ascii="仿宋" w:hAnsi="仿宋" w:eastAsia="仿宋"/>
        </w:rPr>
        <w:t>的规定。</w:t>
      </w:r>
    </w:p>
    <w:p>
      <w:pPr>
        <w:pStyle w:val="6"/>
        <w:rPr>
          <w:b/>
        </w:rPr>
      </w:pPr>
      <w:r>
        <w:rPr>
          <w:b/>
          <w:bCs w:val="0"/>
        </w:rPr>
        <w:t xml:space="preserve">8.1.2  </w:t>
      </w:r>
      <w:r>
        <w:rPr>
          <w:rFonts w:ascii="宋体" w:hAnsi="宋体"/>
          <w:b/>
        </w:rPr>
        <w:t>采用基于性能的抗震设计并合理提高建筑的抗震性能。</w:t>
      </w:r>
    </w:p>
    <w:p>
      <w:pPr>
        <w:spacing w:line="360" w:lineRule="exact"/>
      </w:pPr>
      <w:r>
        <w:rPr>
          <w:rFonts w:ascii="宋体" w:hAnsi="宋体"/>
        </w:rPr>
        <w:t>（对应京津冀标</w:t>
      </w:r>
      <w:r>
        <w:t>4.2.1</w:t>
      </w:r>
      <w:r>
        <w:rPr>
          <w:rFonts w:ascii="宋体" w:hAnsi="宋体"/>
        </w:rPr>
        <w:t>结构）</w:t>
      </w:r>
    </w:p>
    <w:p>
      <w:pPr>
        <w:widowControl/>
        <w:adjustRightInd w:val="0"/>
        <w:snapToGrid w:val="0"/>
        <w:spacing w:line="360" w:lineRule="exact"/>
        <w:rPr>
          <w:rFonts w:eastAsia="仿宋"/>
        </w:rPr>
      </w:pPr>
      <w:r>
        <w:rPr>
          <w:rFonts w:ascii="仿宋" w:hAnsi="仿宋" w:eastAsia="仿宋"/>
        </w:rPr>
        <w:t>【条文说明】</w:t>
      </w:r>
    </w:p>
    <w:p>
      <w:pPr>
        <w:widowControl/>
        <w:adjustRightInd w:val="0"/>
        <w:snapToGrid w:val="0"/>
        <w:spacing w:line="360" w:lineRule="exact"/>
        <w:ind w:firstLine="420" w:firstLineChars="200"/>
        <w:rPr>
          <w:rFonts w:ascii="仿宋" w:hAnsi="仿宋" w:eastAsia="仿宋"/>
        </w:rPr>
      </w:pPr>
      <w:r>
        <w:rPr>
          <w:rFonts w:hint="eastAsia" w:ascii="仿宋" w:hAnsi="仿宋" w:eastAsia="仿宋"/>
        </w:rPr>
        <w:t>采用基于性能的抗震设计并适当提高建筑的抗震性能指标要求，如采用</w:t>
      </w:r>
      <w:r>
        <w:rPr>
          <w:rFonts w:eastAsia="仿宋"/>
        </w:rPr>
        <w:t>“</w:t>
      </w:r>
      <w:r>
        <w:rPr>
          <w:rFonts w:hint="eastAsia" w:ascii="仿宋" w:hAnsi="仿宋" w:eastAsia="仿宋"/>
        </w:rPr>
        <w:t>中震不屈服</w:t>
      </w:r>
      <w:r>
        <w:rPr>
          <w:rFonts w:eastAsia="仿宋"/>
        </w:rPr>
        <w:t>”</w:t>
      </w:r>
      <w:r>
        <w:rPr>
          <w:rFonts w:hint="eastAsia" w:ascii="仿宋" w:hAnsi="仿宋" w:eastAsia="仿宋"/>
        </w:rPr>
        <w:t>以上的性能目标，或者为满足使用功能而提出比现行标准要求更高的刚度要求等，可以提高建筑的抗震安全性及功能性；采用隔震、消能减震设计，是提高建筑物的设防类别或提高其抗震性能要求时的有效手段。</w:t>
      </w:r>
    </w:p>
    <w:p>
      <w:pPr>
        <w:widowControl/>
        <w:adjustRightInd w:val="0"/>
        <w:snapToGrid w:val="0"/>
        <w:spacing w:line="360" w:lineRule="exact"/>
        <w:ind w:firstLine="420" w:firstLineChars="200"/>
        <w:rPr>
          <w:rFonts w:ascii="仿宋" w:hAnsi="仿宋" w:eastAsia="仿宋"/>
        </w:rPr>
      </w:pPr>
      <w:r>
        <w:rPr>
          <w:rFonts w:hint="eastAsia" w:ascii="仿宋" w:hAnsi="仿宋" w:eastAsia="仿宋"/>
        </w:rPr>
        <w:t>根据《建设工程抗震管理条例》第十六条，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pPr>
        <w:pStyle w:val="6"/>
        <w:rPr>
          <w:b/>
        </w:rPr>
      </w:pPr>
      <w:r>
        <w:rPr>
          <w:b/>
          <w:bCs w:val="0"/>
        </w:rPr>
        <w:t xml:space="preserve">8.1.3  </w:t>
      </w:r>
      <w:r>
        <w:rPr>
          <w:rFonts w:ascii="宋体" w:hAnsi="宋体"/>
          <w:b/>
        </w:rPr>
        <w:t>采取措施提高阳台、外窗、窗台、防护栏杆等安全防护水平</w:t>
      </w:r>
      <w:r>
        <w:rPr>
          <w:rFonts w:hint="eastAsia" w:ascii="宋体" w:hAnsi="宋体"/>
          <w:b/>
        </w:rPr>
        <w:t>。</w:t>
      </w:r>
    </w:p>
    <w:p>
      <w:pPr>
        <w:spacing w:line="360" w:lineRule="exact"/>
      </w:pPr>
      <w:r>
        <w:rPr>
          <w:rFonts w:ascii="宋体" w:hAnsi="宋体"/>
        </w:rPr>
        <w:t>（对应京津冀标</w:t>
      </w:r>
      <w:r>
        <w:t>4.2.2</w:t>
      </w:r>
      <w:r>
        <w:rPr>
          <w:rFonts w:ascii="宋体" w:hAnsi="宋体"/>
        </w:rPr>
        <w:t>）</w:t>
      </w:r>
      <w:r>
        <w:t>—</w:t>
      </w:r>
      <w:r>
        <w:rPr>
          <w:rFonts w:ascii="宋体" w:hAnsi="宋体"/>
        </w:rPr>
        <w:t>建筑</w:t>
      </w:r>
      <w:r>
        <w:rPr>
          <w:rFonts w:hint="eastAsia" w:ascii="宋体" w:hAnsi="宋体"/>
        </w:rPr>
        <w:t>、景观</w:t>
      </w:r>
    </w:p>
    <w:p>
      <w:pPr>
        <w:widowControl/>
        <w:adjustRightInd w:val="0"/>
        <w:snapToGrid w:val="0"/>
        <w:spacing w:line="360" w:lineRule="exact"/>
        <w:rPr>
          <w:rFonts w:eastAsia="仿宋"/>
        </w:rPr>
      </w:pPr>
      <w:r>
        <w:rPr>
          <w:rFonts w:ascii="仿宋" w:hAnsi="仿宋" w:eastAsia="仿宋"/>
        </w:rPr>
        <w:t>【条文说明】</w:t>
      </w:r>
    </w:p>
    <w:p>
      <w:pPr>
        <w:widowControl/>
        <w:adjustRightInd w:val="0"/>
        <w:snapToGrid w:val="0"/>
        <w:spacing w:line="360" w:lineRule="exact"/>
        <w:ind w:firstLine="420" w:firstLineChars="200"/>
        <w:rPr>
          <w:rFonts w:eastAsia="仿宋"/>
        </w:rPr>
      </w:pPr>
      <w:r>
        <w:rPr>
          <w:rFonts w:hint="eastAsia" w:ascii="仿宋" w:hAnsi="仿宋" w:eastAsia="仿宋"/>
        </w:rPr>
        <w:t>阳台、窗户、窗台、防护栏杆等强化防坠设计有利于降低坠物伤人风险，可采取阳台外窗采用高窗设计、限制窗扇开启角度、窗台与绿化种植整合设计、适度减少防护栏杆垂直杆件水平净距、安装隐形防盗网等措施，防止物品坠落伤人。此外，外窗的安全防护可与纱窗等相结合，既可以防坠物伤人，还可以防蚊防盗。</w:t>
      </w:r>
    </w:p>
    <w:p>
      <w:pPr>
        <w:pStyle w:val="6"/>
        <w:rPr>
          <w:b/>
        </w:rPr>
      </w:pPr>
      <w:r>
        <w:rPr>
          <w:b/>
          <w:bCs w:val="0"/>
        </w:rPr>
        <w:t xml:space="preserve">8.1.4  </w:t>
      </w:r>
      <w:r>
        <w:rPr>
          <w:rFonts w:ascii="宋体" w:hAnsi="宋体"/>
          <w:b/>
        </w:rPr>
        <w:t>采用提升建筑适变性的措施</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采取通用开放、灵活可变的使用空间设计，或采取建筑使用功能可变措施；</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建筑结构与建筑设备管线分离；</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采用与建筑功能和空间变化相适应的设备设施布置方式或控制方式。</w:t>
      </w:r>
    </w:p>
    <w:p>
      <w:pPr>
        <w:spacing w:line="360" w:lineRule="exact"/>
      </w:pPr>
      <w:r>
        <w:rPr>
          <w:rFonts w:ascii="宋体" w:hAnsi="宋体"/>
        </w:rPr>
        <w:t>（对应京津冀标准</w:t>
      </w:r>
      <w:r>
        <w:t>4.2.6</w:t>
      </w:r>
      <w:r>
        <w:rPr>
          <w:rFonts w:ascii="宋体" w:hAnsi="宋体"/>
        </w:rPr>
        <w:t>条</w:t>
      </w:r>
      <w:r>
        <w:rPr>
          <w:rFonts w:hint="eastAsia" w:ascii="宋体" w:hAnsi="宋体"/>
        </w:rPr>
        <w:t>，本条得</w:t>
      </w:r>
      <w:r>
        <w:rPr>
          <w:rFonts w:hint="eastAsia"/>
        </w:rPr>
        <w:t>0</w:t>
      </w:r>
      <w:r>
        <w:rPr>
          <w:rFonts w:hint="eastAsia" w:ascii="宋体" w:hAnsi="宋体"/>
        </w:rPr>
        <w:t>分</w:t>
      </w:r>
      <w:r>
        <w:rPr>
          <w:rFonts w:ascii="宋体" w:hAnsi="宋体"/>
        </w:rPr>
        <w:t>）</w:t>
      </w:r>
      <w:r>
        <w:t>-</w:t>
      </w:r>
      <w:r>
        <w:rPr>
          <w:rFonts w:ascii="宋体" w:hAnsi="宋体"/>
        </w:rPr>
        <w:t>建筑、结构、给排水、暖通、电气</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第</w:t>
      </w:r>
      <w:r>
        <w:rPr>
          <w:rFonts w:ascii="仿宋" w:hAnsi="仿宋" w:eastAsia="仿宋"/>
        </w:rPr>
        <w:t>1</w:t>
      </w:r>
      <w:r>
        <w:rPr>
          <w:rFonts w:hint="eastAsia" w:ascii="仿宋" w:hAnsi="仿宋" w:eastAsia="仿宋"/>
        </w:rPr>
        <w:t>款，随着社会和技术的进步，以及人们对建筑的需求不断提升，若建筑不能满足使用需求的变化，很大可能将以被改造或拆除告终，成为</w:t>
      </w:r>
      <w:r>
        <w:rPr>
          <w:rFonts w:ascii="仿宋" w:hAnsi="仿宋" w:eastAsia="仿宋"/>
        </w:rPr>
        <w:t>“</w:t>
      </w:r>
      <w:r>
        <w:rPr>
          <w:rFonts w:hint="eastAsia" w:ascii="仿宋" w:hAnsi="仿宋" w:eastAsia="仿宋"/>
        </w:rPr>
        <w:t>短命</w:t>
      </w:r>
      <w:r>
        <w:rPr>
          <w:rFonts w:ascii="仿宋" w:hAnsi="仿宋" w:eastAsia="仿宋"/>
        </w:rPr>
        <w:t>”</w:t>
      </w:r>
      <w:r>
        <w:rPr>
          <w:rFonts w:hint="eastAsia" w:ascii="仿宋" w:hAnsi="仿宋" w:eastAsia="仿宋"/>
        </w:rPr>
        <w:t>建筑。鼓励采取措施提升建筑适变性，有利于使用空间功能转换和改造再利用，避免建筑</w:t>
      </w:r>
      <w:r>
        <w:rPr>
          <w:rFonts w:ascii="仿宋" w:hAnsi="仿宋" w:eastAsia="仿宋"/>
        </w:rPr>
        <w:t>“</w:t>
      </w:r>
      <w:r>
        <w:rPr>
          <w:rFonts w:hint="eastAsia" w:ascii="仿宋" w:hAnsi="仿宋" w:eastAsia="仿宋"/>
        </w:rPr>
        <w:t>短命</w:t>
      </w:r>
      <w:r>
        <w:rPr>
          <w:rFonts w:ascii="仿宋" w:hAnsi="仿宋" w:eastAsia="仿宋"/>
        </w:rPr>
        <w:t>”</w:t>
      </w:r>
      <w:r>
        <w:rPr>
          <w:rFonts w:hint="eastAsia" w:ascii="仿宋" w:hAnsi="仿宋" w:eastAsia="仿宋"/>
        </w:rPr>
        <w:t>。建筑适变性包括建筑的适应性和可变性。适应性是指使用功能和空间的变化潜力，可变性是指结构和空间上的形态变化。通过利用建筑空间和结构潜力，使建筑空间和功能适应使用者需求的变化，在适应当前需求的同时，使建筑具有更大的弹性以应对变化，以此获得更长的使用寿命。如采用大开间和进深结构方案、灵活布置内隔墙等措施提升建筑适变性，减少室内空间重新布置时对建筑构件的破坏，延长建筑使用寿命。</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第</w:t>
      </w:r>
      <w:r>
        <w:rPr>
          <w:rFonts w:ascii="仿宋" w:hAnsi="仿宋" w:eastAsia="仿宋"/>
        </w:rPr>
        <w:t>2</w:t>
      </w:r>
      <w:r>
        <w:rPr>
          <w:rFonts w:hint="eastAsia" w:ascii="仿宋" w:hAnsi="仿宋" w:eastAsia="仿宋"/>
        </w:rPr>
        <w:t>款，根据现行行业标准《装配式住宅建筑设计标准》</w:t>
      </w:r>
      <w:r>
        <w:rPr>
          <w:rFonts w:ascii="仿宋" w:hAnsi="仿宋" w:eastAsia="仿宋"/>
        </w:rPr>
        <w:t>JGJ 398</w:t>
      </w:r>
      <w:r>
        <w:rPr>
          <w:rFonts w:hint="eastAsia" w:ascii="仿宋" w:hAnsi="仿宋" w:eastAsia="仿宋"/>
        </w:rPr>
        <w:t>的规定，管线分离是指建筑结构体中不埋设设备及管线，将设备及管线与建筑结构体相分离的方式。管线与结构、墙体的寿命不同，给建筑全寿命期的使用和维护带来了很大的困难。建筑结构与设备管线分离设计，可有利于建筑的长寿化。建筑结构不仅仅指建筑主体结构，还包括外围护结构和公共管井等可保持长久不变的部分。建筑结构与设备管线分离设计便于设备管线维护更新，可保证建筑能够较为便捷地进行管线改造与更换，从而达到延长建筑使用寿命目的。装配式建筑采用</w:t>
      </w:r>
      <w:r>
        <w:rPr>
          <w:rFonts w:ascii="仿宋" w:hAnsi="仿宋" w:eastAsia="仿宋"/>
        </w:rPr>
        <w:t>SI</w:t>
      </w:r>
      <w:r>
        <w:rPr>
          <w:rFonts w:hint="eastAsia" w:ascii="仿宋" w:hAnsi="仿宋" w:eastAsia="仿宋"/>
        </w:rPr>
        <w:t>体系，即支撑体</w:t>
      </w:r>
      <w:r>
        <w:rPr>
          <w:rFonts w:ascii="仿宋" w:hAnsi="仿宋" w:eastAsia="仿宋"/>
        </w:rPr>
        <w:t>S</w:t>
      </w:r>
      <w:r>
        <w:rPr>
          <w:rFonts w:hint="eastAsia" w:ascii="仿宋" w:hAnsi="仿宋" w:eastAsia="仿宋"/>
        </w:rPr>
        <w:t>（</w:t>
      </w:r>
      <w:r>
        <w:rPr>
          <w:rFonts w:ascii="仿宋" w:hAnsi="仿宋" w:eastAsia="仿宋"/>
        </w:rPr>
        <w:t>Skeleton</w:t>
      </w:r>
      <w:r>
        <w:rPr>
          <w:rFonts w:hint="eastAsia" w:ascii="仿宋" w:hAnsi="仿宋" w:eastAsia="仿宋"/>
        </w:rPr>
        <w:t>）和填充体</w:t>
      </w:r>
      <w:r>
        <w:rPr>
          <w:rFonts w:ascii="仿宋" w:hAnsi="仿宋" w:eastAsia="仿宋"/>
        </w:rPr>
        <w:t>I</w:t>
      </w:r>
      <w:r>
        <w:rPr>
          <w:rFonts w:hint="eastAsia" w:ascii="仿宋" w:hAnsi="仿宋" w:eastAsia="仿宋"/>
        </w:rPr>
        <w:t>（</w:t>
      </w:r>
      <w:r>
        <w:rPr>
          <w:rFonts w:ascii="仿宋" w:hAnsi="仿宋" w:eastAsia="仿宋"/>
        </w:rPr>
        <w:t>Infill</w:t>
      </w:r>
      <w:r>
        <w:rPr>
          <w:rFonts w:hint="eastAsia" w:ascii="仿宋" w:hAnsi="仿宋" w:eastAsia="仿宋"/>
        </w:rPr>
        <w:t>）相分离的建筑体系，可认为实现了建筑主体结构与建筑设备管线分离。设计时应依据《装配式建筑评价标准》</w:t>
      </w:r>
      <w:r>
        <w:rPr>
          <w:rFonts w:ascii="仿宋" w:hAnsi="仿宋" w:eastAsia="仿宋"/>
        </w:rPr>
        <w:t>GB/T 51129-2017</w:t>
      </w:r>
      <w:r>
        <w:rPr>
          <w:rFonts w:hint="eastAsia" w:ascii="仿宋" w:hAnsi="仿宋" w:eastAsia="仿宋"/>
        </w:rPr>
        <w:t>中对管线分离的技术要求和计算方法，管线分离需达到</w:t>
      </w:r>
      <w:r>
        <w:rPr>
          <w:rFonts w:ascii="仿宋" w:hAnsi="仿宋" w:eastAsia="仿宋"/>
        </w:rPr>
        <w:t>70%</w:t>
      </w:r>
      <w:r>
        <w:rPr>
          <w:rFonts w:hint="eastAsia" w:ascii="仿宋" w:hAnsi="仿宋" w:eastAsia="仿宋"/>
        </w:rPr>
        <w:t>。</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第</w:t>
      </w:r>
      <w:r>
        <w:rPr>
          <w:rFonts w:ascii="仿宋" w:hAnsi="仿宋" w:eastAsia="仿宋"/>
        </w:rPr>
        <w:t>3</w:t>
      </w:r>
      <w:r>
        <w:rPr>
          <w:rFonts w:hint="eastAsia" w:ascii="仿宋" w:hAnsi="仿宋" w:eastAsia="仿宋"/>
        </w:rPr>
        <w:t>款，指能够与第</w:t>
      </w:r>
      <w:r>
        <w:rPr>
          <w:rFonts w:ascii="仿宋" w:hAnsi="仿宋" w:eastAsia="仿宋"/>
        </w:rPr>
        <w:t>1</w:t>
      </w:r>
      <w:r>
        <w:rPr>
          <w:rFonts w:hint="eastAsia" w:ascii="仿宋" w:hAnsi="仿宋" w:eastAsia="仿宋"/>
        </w:rPr>
        <w:t>款中建筑功能或空间变化相适应的设备设施布置方式或控制方式，既能够提升室内空间的弹性利用，也能够提高建筑使用时的灵活度。比如家具、电器与隔墙相结合，满足不同分隔空间的使用需求；或采用智能控制手段，实现设备设施的升降、移动、隐藏等功能，满足某一空间的多样化使用需求；还可以采用可拆分构件或模块化布置方式，实现同一构件在不同需求下的功能互换，或同一构件在不同空间的功能复制。</w:t>
      </w:r>
    </w:p>
    <w:p>
      <w:pPr>
        <w:pStyle w:val="6"/>
        <w:rPr>
          <w:b/>
        </w:rPr>
      </w:pPr>
      <w:r>
        <w:rPr>
          <w:b/>
          <w:bCs w:val="0"/>
        </w:rPr>
        <w:t xml:space="preserve">8.1.5  </w:t>
      </w:r>
      <w:r>
        <w:rPr>
          <w:rFonts w:ascii="宋体" w:hAnsi="宋体"/>
          <w:b/>
        </w:rPr>
        <w:t>提高建筑结构与材料的耐久性</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按</w:t>
      </w:r>
      <w:r>
        <w:rPr>
          <w:rFonts w:ascii="Times New Roman" w:hAnsi="Times New Roman"/>
        </w:rPr>
        <w:t>100</w:t>
      </w:r>
      <w:r>
        <w:rPr>
          <w:rFonts w:ascii="宋体" w:hAnsi="宋体"/>
        </w:rPr>
        <w:t>年进行耐久性设计。</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采用耐久性能好的建筑结构材料：</w:t>
      </w:r>
    </w:p>
    <w:p>
      <w:pPr>
        <w:pStyle w:val="42"/>
        <w:numPr>
          <w:ilvl w:val="0"/>
          <w:numId w:val="7"/>
        </w:numPr>
        <w:ind w:firstLine="420"/>
        <w:rPr>
          <w:rFonts w:ascii="Times New Roman" w:hAnsi="Times New Roman"/>
        </w:rPr>
      </w:pPr>
      <w:r>
        <w:rPr>
          <w:rFonts w:ascii="宋体" w:hAnsi="宋体"/>
        </w:rPr>
        <w:t>对于混凝土构件，提高钢筋保护层厚度或采用高耐久混凝土；</w:t>
      </w:r>
    </w:p>
    <w:p>
      <w:pPr>
        <w:pStyle w:val="42"/>
        <w:numPr>
          <w:ilvl w:val="0"/>
          <w:numId w:val="7"/>
        </w:numPr>
        <w:ind w:firstLine="420"/>
        <w:rPr>
          <w:rFonts w:ascii="Times New Roman" w:hAnsi="Times New Roman"/>
        </w:rPr>
      </w:pPr>
      <w:r>
        <w:rPr>
          <w:rFonts w:ascii="宋体" w:hAnsi="宋体"/>
        </w:rPr>
        <w:t>对于钢构件，采用耐候结构钢或耐候型防腐涂料；</w:t>
      </w:r>
    </w:p>
    <w:p>
      <w:pPr>
        <w:pStyle w:val="42"/>
        <w:numPr>
          <w:ilvl w:val="0"/>
          <w:numId w:val="7"/>
        </w:numPr>
        <w:ind w:firstLine="420"/>
        <w:rPr>
          <w:rFonts w:ascii="Times New Roman" w:hAnsi="Times New Roman"/>
        </w:rPr>
      </w:pPr>
      <w:r>
        <w:rPr>
          <w:rFonts w:ascii="宋体" w:hAnsi="宋体"/>
        </w:rPr>
        <w:t>对于木构件，采用防腐木材、耐久木材或耐久木制品。</w:t>
      </w:r>
    </w:p>
    <w:p>
      <w:pPr>
        <w:spacing w:line="360" w:lineRule="exact"/>
      </w:pPr>
      <w:r>
        <w:rPr>
          <w:rFonts w:ascii="宋体" w:hAnsi="宋体"/>
        </w:rPr>
        <w:t>（对应京津冀标</w:t>
      </w:r>
      <w:r>
        <w:t>4.2.8</w:t>
      </w:r>
      <w:r>
        <w:rPr>
          <w:rFonts w:ascii="宋体" w:hAnsi="宋体"/>
        </w:rPr>
        <w:t>结构）</w:t>
      </w:r>
    </w:p>
    <w:p>
      <w:pPr>
        <w:widowControl/>
        <w:adjustRightInd w:val="0"/>
        <w:snapToGrid w:val="0"/>
        <w:spacing w:line="360" w:lineRule="exact"/>
        <w:rPr>
          <w:rFonts w:eastAsia="仿宋"/>
        </w:rPr>
      </w:pPr>
      <w:r>
        <w:rPr>
          <w:rFonts w:ascii="仿宋" w:hAnsi="仿宋" w:eastAsia="仿宋"/>
        </w:rPr>
        <w:t>【条文说明】</w:t>
      </w:r>
    </w:p>
    <w:p>
      <w:pPr>
        <w:widowControl/>
        <w:adjustRightInd w:val="0"/>
        <w:snapToGrid w:val="0"/>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款，提高建筑设计使用年限，延长建筑使用寿命，按</w:t>
      </w:r>
      <w:r>
        <w:rPr>
          <w:rFonts w:eastAsia="仿宋"/>
        </w:rPr>
        <w:t>100</w:t>
      </w:r>
      <w:r>
        <w:rPr>
          <w:rFonts w:hint="eastAsia" w:ascii="仿宋" w:hAnsi="仿宋" w:eastAsia="仿宋"/>
        </w:rPr>
        <w:t>年进行耐久性设计，可在造价提高有限的情况下提高结构综合性能，减少后期检测维修工程量。</w:t>
      </w:r>
    </w:p>
    <w:p>
      <w:pPr>
        <w:widowControl/>
        <w:adjustRightInd w:val="0"/>
        <w:snapToGrid w:val="0"/>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款第</w:t>
      </w:r>
      <w:r>
        <w:rPr>
          <w:rFonts w:eastAsia="仿宋"/>
        </w:rPr>
        <w:t>1</w:t>
      </w:r>
      <w:r>
        <w:rPr>
          <w:rFonts w:hint="eastAsia" w:ascii="仿宋" w:hAnsi="仿宋" w:eastAsia="仿宋"/>
        </w:rPr>
        <w:t>项，高耐久混凝土指满足设计要求下，结合具体应用环境（如盐碱地等），对抗渗性能、抗硫酸盐侵蚀性能，抗氯离子渗透性能、抗碳化性能及早期抗裂性能等耐久性指标提出合理要求的混凝土。其各项性能的检测与试验应按现行国家标准</w:t>
      </w:r>
      <w:r>
        <w:rPr>
          <w:rFonts w:hint="eastAsia" w:eastAsia="仿宋"/>
        </w:rPr>
        <w:t xml:space="preserve"> </w:t>
      </w:r>
      <w:r>
        <w:rPr>
          <w:rFonts w:hint="eastAsia" w:ascii="仿宋" w:hAnsi="仿宋" w:eastAsia="仿宋"/>
        </w:rPr>
        <w:t>《普通混凝土长期性能和耐久性能试验方法标准》</w:t>
      </w:r>
      <w:r>
        <w:rPr>
          <w:rFonts w:eastAsia="仿宋"/>
        </w:rPr>
        <w:t>GB/T 50082</w:t>
      </w:r>
      <w:r>
        <w:rPr>
          <w:rFonts w:hint="eastAsia" w:ascii="仿宋" w:hAnsi="仿宋" w:eastAsia="仿宋"/>
        </w:rPr>
        <w:t>的规定执行，测试结果应按现行行业标准《混凝土耐久性检验评定标准》</w:t>
      </w:r>
      <w:r>
        <w:rPr>
          <w:rFonts w:eastAsia="仿宋"/>
        </w:rPr>
        <w:t>JGJ/T 193</w:t>
      </w:r>
      <w:r>
        <w:rPr>
          <w:rFonts w:hint="eastAsia" w:ascii="仿宋" w:hAnsi="仿宋" w:eastAsia="仿宋"/>
        </w:rPr>
        <w:t>的规定进行性能等级划分。</w:t>
      </w:r>
    </w:p>
    <w:p>
      <w:pPr>
        <w:widowControl/>
        <w:adjustRightInd w:val="0"/>
        <w:snapToGrid w:val="0"/>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款第</w:t>
      </w:r>
      <w:r>
        <w:rPr>
          <w:rFonts w:eastAsia="仿宋"/>
        </w:rPr>
        <w:t>2</w:t>
      </w:r>
      <w:r>
        <w:rPr>
          <w:rFonts w:hint="eastAsia" w:ascii="仿宋" w:hAnsi="仿宋" w:eastAsia="仿宋"/>
        </w:rPr>
        <w:t>项，耐候结构钢是指符合现行国家标准《耐候结构钢》</w:t>
      </w:r>
      <w:r>
        <w:rPr>
          <w:rFonts w:eastAsia="仿宋"/>
        </w:rPr>
        <w:t>GB/T 4171</w:t>
      </w:r>
      <w:r>
        <w:rPr>
          <w:rFonts w:hint="eastAsia" w:ascii="仿宋" w:hAnsi="仿宋" w:eastAsia="仿宋"/>
        </w:rPr>
        <w:t>要求的钢材；耐候型防腐涂料是指符合现行行业标准《建筑用钢结构防腐涂料》</w:t>
      </w:r>
      <w:r>
        <w:rPr>
          <w:rFonts w:eastAsia="仿宋"/>
        </w:rPr>
        <w:t>JG/T 224</w:t>
      </w:r>
      <w:r>
        <w:rPr>
          <w:rFonts w:hint="eastAsia" w:ascii="仿宋" w:hAnsi="仿宋" w:eastAsia="仿宋"/>
        </w:rPr>
        <w:t>的</w:t>
      </w:r>
      <w:r>
        <w:rPr>
          <w:rFonts w:eastAsia="仿宋"/>
        </w:rPr>
        <w:t>II</w:t>
      </w:r>
      <w:r>
        <w:rPr>
          <w:rFonts w:hint="eastAsia" w:ascii="仿宋" w:hAnsi="仿宋" w:eastAsia="仿宋"/>
        </w:rPr>
        <w:t>型面漆和长效型底漆。</w:t>
      </w:r>
    </w:p>
    <w:p>
      <w:pPr>
        <w:widowControl/>
        <w:adjustRightInd w:val="0"/>
        <w:snapToGrid w:val="0"/>
        <w:spacing w:line="360" w:lineRule="exact"/>
        <w:ind w:firstLine="420" w:firstLineChars="200"/>
        <w:rPr>
          <w:rFonts w:ascii="仿宋" w:hAnsi="仿宋" w:eastAsia="仿宋"/>
        </w:rPr>
      </w:pPr>
      <w:r>
        <w:rPr>
          <w:rFonts w:hint="eastAsia" w:ascii="仿宋" w:hAnsi="仿宋" w:eastAsia="仿宋"/>
        </w:rPr>
        <w:t>第</w:t>
      </w:r>
      <w:r>
        <w:rPr>
          <w:rFonts w:eastAsia="仿宋"/>
        </w:rPr>
        <w:t>2</w:t>
      </w:r>
      <w:r>
        <w:rPr>
          <w:rFonts w:hint="eastAsia" w:ascii="仿宋" w:hAnsi="仿宋" w:eastAsia="仿宋"/>
        </w:rPr>
        <w:t>款第</w:t>
      </w:r>
      <w:r>
        <w:rPr>
          <w:rFonts w:eastAsia="仿宋"/>
        </w:rPr>
        <w:t>3</w:t>
      </w:r>
      <w:r>
        <w:rPr>
          <w:rFonts w:hint="eastAsia" w:ascii="仿宋" w:hAnsi="仿宋" w:eastAsia="仿宋"/>
        </w:rPr>
        <w:t>项，根据国家标准《多高层木结构建筑技术标准》</w:t>
      </w:r>
      <w:r>
        <w:rPr>
          <w:rFonts w:eastAsia="仿宋"/>
        </w:rPr>
        <w:t>GB/T 51226</w:t>
      </w:r>
      <w:r>
        <w:rPr>
          <w:rFonts w:hint="eastAsia" w:ascii="仿宋" w:hAnsi="仿宋" w:eastAsia="仿宋"/>
        </w:rPr>
        <w:t>，多高层木结构建筑采用的结构木材可分为方木、原木、规格材、层板胶合木、正交胶合木、结构复合木材、木基结构板材以及其他结构用锯材，其材质等级应符合现行国家标准《木结构设计标准》</w:t>
      </w:r>
      <w:r>
        <w:rPr>
          <w:rFonts w:eastAsia="仿宋"/>
        </w:rPr>
        <w:t>GB 50005</w:t>
      </w:r>
      <w:r>
        <w:rPr>
          <w:rFonts w:hint="eastAsia" w:ascii="仿宋" w:hAnsi="仿宋" w:eastAsia="仿宋"/>
        </w:rPr>
        <w:t>的有关规定。根据现行国家标准《木结构设计标准》</w:t>
      </w:r>
      <w:r>
        <w:rPr>
          <w:rFonts w:eastAsia="仿宋"/>
        </w:rPr>
        <w:t>GB 50005</w:t>
      </w:r>
      <w:r>
        <w:rPr>
          <w:rFonts w:hint="eastAsia" w:ascii="仿宋" w:hAnsi="仿宋" w:eastAsia="仿宋"/>
        </w:rPr>
        <w:t>，所有在室外使用，或与土壤直接接触的木构件，应采用防腐木材。在不直接接触土壤的情况下，可采用其他耐久木材或耐久木制品。</w:t>
      </w:r>
    </w:p>
    <w:p>
      <w:pPr>
        <w:widowControl/>
        <w:adjustRightInd w:val="0"/>
        <w:snapToGrid w:val="0"/>
        <w:spacing w:line="360" w:lineRule="exact"/>
        <w:ind w:firstLine="420" w:firstLineChars="200"/>
        <w:rPr>
          <w:rFonts w:ascii="仿宋" w:hAnsi="仿宋" w:eastAsia="仿宋"/>
        </w:rPr>
      </w:pPr>
      <w:r>
        <w:rPr>
          <w:rFonts w:hint="eastAsia" w:ascii="仿宋" w:hAnsi="仿宋" w:eastAsia="仿宋"/>
        </w:rPr>
        <w:t>对于采用多种类型构件的建筑，第</w:t>
      </w:r>
      <w:r>
        <w:rPr>
          <w:rFonts w:ascii="仿宋" w:hAnsi="仿宋" w:eastAsia="仿宋"/>
        </w:rPr>
        <w:t>2</w:t>
      </w:r>
      <w:r>
        <w:rPr>
          <w:rFonts w:hint="eastAsia" w:ascii="仿宋" w:hAnsi="仿宋" w:eastAsia="仿宋"/>
        </w:rPr>
        <w:t>款得分按照材料用量比例计算，最终得分应在分别对应该款</w:t>
      </w:r>
      <w:r>
        <w:rPr>
          <w:rFonts w:ascii="仿宋" w:hAnsi="仿宋" w:eastAsia="仿宋"/>
        </w:rPr>
        <w:t>3</w:t>
      </w:r>
      <w:r>
        <w:rPr>
          <w:rFonts w:hint="eastAsia" w:ascii="仿宋" w:hAnsi="仿宋" w:eastAsia="仿宋"/>
        </w:rPr>
        <w:t>项评分后，按照材料质量进行加权平均计算。</w:t>
      </w:r>
    </w:p>
    <w:p>
      <w:pPr>
        <w:snapToGrid w:val="0"/>
        <w:spacing w:before="100" w:beforeAutospacing="1" w:after="100" w:afterAutospacing="1" w:line="380" w:lineRule="exact"/>
        <w:jc w:val="center"/>
        <w:outlineLvl w:val="1"/>
        <w:rPr>
          <w:bCs/>
        </w:rPr>
      </w:pPr>
      <w:bookmarkStart w:id="65" w:name="_Toc116217190"/>
      <w:bookmarkStart w:id="66" w:name="_Toc105430187"/>
      <w:r>
        <w:rPr>
          <w:rFonts w:hint="eastAsia"/>
          <w:b/>
        </w:rPr>
        <w:t>8.2</w:t>
      </w:r>
      <w:r>
        <w:t xml:space="preserve">  </w:t>
      </w:r>
      <w:r>
        <w:rPr>
          <w:rStyle w:val="158"/>
          <w:rFonts w:hint="eastAsia" w:ascii="黑体" w:hAnsi="黑体"/>
        </w:rPr>
        <w:t>健康舒适</w:t>
      </w:r>
      <w:bookmarkEnd w:id="65"/>
      <w:bookmarkEnd w:id="66"/>
    </w:p>
    <w:p>
      <w:pPr>
        <w:pStyle w:val="6"/>
        <w:rPr>
          <w:b/>
        </w:rPr>
      </w:pPr>
      <w:r>
        <w:rPr>
          <w:b/>
          <w:bCs w:val="0"/>
        </w:rPr>
        <w:t xml:space="preserve">8.2.1  </w:t>
      </w:r>
      <w:r>
        <w:rPr>
          <w:rFonts w:ascii="宋体" w:hAnsi="宋体"/>
          <w:b/>
        </w:rPr>
        <w:t>选用的装饰装修材料满足国家现行绿色产品评价标准中对有害物质限量的要求。选用满足要求的装饰装修材料达到</w:t>
      </w:r>
      <w:r>
        <w:rPr>
          <w:b/>
        </w:rPr>
        <w:t>3</w:t>
      </w:r>
      <w:r>
        <w:rPr>
          <w:rFonts w:ascii="宋体" w:hAnsi="宋体"/>
          <w:b/>
        </w:rPr>
        <w:t>类及以上。</w:t>
      </w:r>
    </w:p>
    <w:p>
      <w:pPr>
        <w:spacing w:line="360" w:lineRule="exact"/>
      </w:pPr>
      <w:r>
        <w:t>(</w:t>
      </w:r>
      <w:r>
        <w:rPr>
          <w:rFonts w:ascii="宋体" w:hAnsi="宋体"/>
        </w:rPr>
        <w:t>对应京津冀</w:t>
      </w:r>
      <w:r>
        <w:t>5.2.2</w:t>
      </w:r>
      <w:r>
        <w:rPr>
          <w:rFonts w:ascii="宋体" w:hAnsi="宋体"/>
        </w:rPr>
        <w:t>条）</w:t>
      </w:r>
      <w:r>
        <w:t>—</w:t>
      </w:r>
      <w:r>
        <w:rPr>
          <w:rFonts w:ascii="宋体" w:hAnsi="宋体"/>
        </w:rPr>
        <w:t>建筑、室内装修</w:t>
      </w:r>
    </w:p>
    <w:p>
      <w:pPr>
        <w:pStyle w:val="2"/>
        <w:spacing w:line="360" w:lineRule="exact"/>
        <w:ind w:firstLine="0" w:firstLineChars="0"/>
        <w:rPr>
          <w:rFonts w:ascii="Times New Roman" w:hAnsi="Times New Roman" w:eastAsia="仿宋"/>
          <w:sz w:val="21"/>
          <w:szCs w:val="21"/>
        </w:rPr>
      </w:pPr>
      <w:r>
        <w:rPr>
          <w:rFonts w:ascii="仿宋" w:hAnsi="仿宋" w:eastAsia="仿宋"/>
          <w:sz w:val="21"/>
          <w:szCs w:val="21"/>
        </w:rPr>
        <w:t>【条文说明】</w:t>
      </w:r>
    </w:p>
    <w:p>
      <w:pPr>
        <w:widowControl/>
        <w:adjustRightInd w:val="0"/>
        <w:snapToGrid w:val="0"/>
        <w:spacing w:line="360" w:lineRule="exact"/>
        <w:ind w:firstLine="420" w:firstLineChars="200"/>
        <w:jc w:val="left"/>
        <w:rPr>
          <w:rFonts w:eastAsia="仿宋"/>
          <w:szCs w:val="21"/>
        </w:rPr>
      </w:pPr>
      <w:r>
        <w:rPr>
          <w:rFonts w:hint="eastAsia" w:ascii="仿宋" w:hAnsi="仿宋" w:eastAsia="仿宋"/>
        </w:rPr>
        <w:t>从源头把控，选用绿色、环保、安全的室内装饰装修材料是保障室内空气质量的基本手段。为提升家装消费品质量，满足人民日益增长的对健康生活的追求，国家于</w:t>
      </w:r>
      <w:r>
        <w:rPr>
          <w:rFonts w:eastAsia="仿宋"/>
        </w:rPr>
        <w:t>2017</w:t>
      </w:r>
      <w:r>
        <w:rPr>
          <w:rFonts w:hint="eastAsia" w:ascii="仿宋" w:hAnsi="仿宋" w:eastAsia="仿宋"/>
        </w:rPr>
        <w:t>年</w:t>
      </w:r>
      <w:r>
        <w:rPr>
          <w:rFonts w:eastAsia="仿宋"/>
        </w:rPr>
        <w:t>12</w:t>
      </w:r>
      <w:r>
        <w:rPr>
          <w:rFonts w:hint="eastAsia" w:ascii="仿宋" w:hAnsi="仿宋" w:eastAsia="仿宋"/>
        </w:rPr>
        <w:t>月</w:t>
      </w:r>
      <w:r>
        <w:rPr>
          <w:rFonts w:eastAsia="仿宋"/>
        </w:rPr>
        <w:t>8</w:t>
      </w:r>
      <w:r>
        <w:rPr>
          <w:rFonts w:hint="eastAsia" w:ascii="仿宋" w:hAnsi="仿宋" w:eastAsia="仿宋"/>
        </w:rPr>
        <w:t>日发布了包括内墙涂覆材料、木器漆、地坪涂料、壁纸、陶瓷砖、卫生陶瓷、人造板和木质地板、防水涂料、密封胶、家具等产品在内的绿色产品评价系列国家标准，包括现行国家标准《绿色产品评价涂料》</w:t>
      </w:r>
      <w:r>
        <w:rPr>
          <w:rFonts w:eastAsia="仿宋"/>
        </w:rPr>
        <w:t>GB/T 35602</w:t>
      </w:r>
      <w:r>
        <w:rPr>
          <w:rFonts w:hint="eastAsia" w:ascii="仿宋" w:hAnsi="仿宋" w:eastAsia="仿宋"/>
        </w:rPr>
        <w:t>、《绿色产品评价</w:t>
      </w:r>
      <w:r>
        <w:rPr>
          <w:rFonts w:hint="eastAsia" w:eastAsia="仿宋"/>
        </w:rPr>
        <w:t xml:space="preserve"> </w:t>
      </w:r>
      <w:r>
        <w:rPr>
          <w:rFonts w:hint="eastAsia" w:ascii="仿宋" w:hAnsi="仿宋" w:eastAsia="仿宋"/>
        </w:rPr>
        <w:t>纸和纸制品》</w:t>
      </w:r>
      <w:r>
        <w:rPr>
          <w:rFonts w:eastAsia="仿宋"/>
        </w:rPr>
        <w:t>GB/T 35613</w:t>
      </w:r>
      <w:r>
        <w:rPr>
          <w:rFonts w:hint="eastAsia" w:ascii="仿宋" w:hAnsi="仿宋" w:eastAsia="仿宋"/>
        </w:rPr>
        <w:t>、《绿色产品评价</w:t>
      </w:r>
      <w:r>
        <w:rPr>
          <w:rFonts w:hint="eastAsia" w:eastAsia="仿宋"/>
        </w:rPr>
        <w:t xml:space="preserve"> </w:t>
      </w:r>
      <w:r>
        <w:rPr>
          <w:rFonts w:hint="eastAsia" w:ascii="仿宋" w:hAnsi="仿宋" w:eastAsia="仿宋"/>
        </w:rPr>
        <w:t>陶瓷砖》</w:t>
      </w:r>
      <w:r>
        <w:rPr>
          <w:rFonts w:eastAsia="仿宋"/>
        </w:rPr>
        <w:t>GB/T 35610</w:t>
      </w:r>
      <w:r>
        <w:rPr>
          <w:rFonts w:hint="eastAsia" w:ascii="仿宋" w:hAnsi="仿宋" w:eastAsia="仿宋"/>
        </w:rPr>
        <w:t>、《绿色产品评价</w:t>
      </w:r>
      <w:r>
        <w:rPr>
          <w:rFonts w:hint="eastAsia" w:eastAsia="仿宋"/>
        </w:rPr>
        <w:t xml:space="preserve"> </w:t>
      </w:r>
      <w:r>
        <w:rPr>
          <w:rFonts w:hint="eastAsia" w:ascii="仿宋" w:hAnsi="仿宋" w:eastAsia="仿宋"/>
        </w:rPr>
        <w:t>人造板和木质地板》</w:t>
      </w:r>
      <w:r>
        <w:rPr>
          <w:rFonts w:eastAsia="仿宋"/>
        </w:rPr>
        <w:t>GB/T 35601</w:t>
      </w:r>
      <w:r>
        <w:rPr>
          <w:rFonts w:hint="eastAsia" w:ascii="仿宋" w:hAnsi="仿宋" w:eastAsia="仿宋"/>
        </w:rPr>
        <w:t>、《绿色产品评价</w:t>
      </w:r>
      <w:r>
        <w:rPr>
          <w:rFonts w:hint="eastAsia" w:eastAsia="仿宋"/>
        </w:rPr>
        <w:t xml:space="preserve"> </w:t>
      </w:r>
      <w:r>
        <w:rPr>
          <w:rFonts w:hint="eastAsia" w:ascii="仿宋" w:hAnsi="仿宋" w:eastAsia="仿宋"/>
        </w:rPr>
        <w:t>防水与密封材料》</w:t>
      </w:r>
      <w:r>
        <w:rPr>
          <w:rFonts w:eastAsia="仿宋"/>
        </w:rPr>
        <w:t>GB/T 35609</w:t>
      </w:r>
      <w:r>
        <w:rPr>
          <w:rFonts w:hint="eastAsia" w:ascii="仿宋" w:hAnsi="仿宋" w:eastAsia="仿宋"/>
        </w:rPr>
        <w:t>等，对产品中有害物质种类及限量进行了严格、明确的规定。其他装饰装修材料，其有害物质限量同样应符合现行有关标准的规定。</w:t>
      </w:r>
    </w:p>
    <w:p>
      <w:pPr>
        <w:pStyle w:val="6"/>
        <w:rPr>
          <w:b/>
        </w:rPr>
      </w:pPr>
      <w:r>
        <w:rPr>
          <w:b/>
          <w:bCs w:val="0"/>
        </w:rPr>
        <w:t xml:space="preserve">8.2.2  </w:t>
      </w:r>
      <w:r>
        <w:rPr>
          <w:rFonts w:ascii="宋体" w:hAnsi="宋体"/>
          <w:b/>
        </w:rPr>
        <w:t>采取措施优化主要功能房间的室内声环境，噪声级达到现行国家标准《民用建筑隔声设计规范》</w:t>
      </w:r>
      <w:r>
        <w:rPr>
          <w:b/>
        </w:rPr>
        <w:t>GB</w:t>
      </w:r>
      <w:r>
        <w:rPr>
          <w:rFonts w:hint="eastAsia"/>
          <w:b/>
        </w:rPr>
        <w:t xml:space="preserve"> </w:t>
      </w:r>
      <w:r>
        <w:rPr>
          <w:b/>
        </w:rPr>
        <w:t>50118</w:t>
      </w:r>
      <w:r>
        <w:rPr>
          <w:rFonts w:ascii="宋体" w:hAnsi="宋体"/>
          <w:b/>
        </w:rPr>
        <w:t>中的高要求标准限值。</w:t>
      </w:r>
    </w:p>
    <w:p>
      <w:pPr>
        <w:spacing w:line="360" w:lineRule="exact"/>
      </w:pPr>
      <w:r>
        <w:t>(</w:t>
      </w:r>
      <w:r>
        <w:rPr>
          <w:rFonts w:ascii="宋体" w:hAnsi="宋体"/>
        </w:rPr>
        <w:t>对应京津冀</w:t>
      </w:r>
      <w:r>
        <w:t>5.2.</w:t>
      </w:r>
      <w:r>
        <w:rPr>
          <w:rFonts w:hint="eastAsia"/>
        </w:rPr>
        <w:t>6</w:t>
      </w:r>
      <w:r>
        <w:rPr>
          <w:rFonts w:ascii="宋体" w:hAnsi="宋体"/>
        </w:rPr>
        <w:t>条）</w:t>
      </w:r>
      <w:r>
        <w:t>—</w:t>
      </w:r>
      <w:r>
        <w:rPr>
          <w:rFonts w:ascii="宋体" w:hAnsi="宋体"/>
        </w:rPr>
        <w:t>建筑、给排水</w:t>
      </w:r>
    </w:p>
    <w:p>
      <w:pPr>
        <w:widowControl/>
        <w:jc w:val="left"/>
        <w:rPr>
          <w:rFonts w:eastAsia="仿宋"/>
        </w:rPr>
      </w:pPr>
      <w:r>
        <w:rPr>
          <w:rFonts w:ascii="仿宋" w:hAnsi="仿宋" w:eastAsia="仿宋"/>
        </w:rPr>
        <w:t>【条文说明】</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现行国家标准《民用建筑隔声设计规范》</w:t>
      </w:r>
      <w:r>
        <w:rPr>
          <w:rFonts w:ascii="仿宋" w:hAnsi="仿宋" w:eastAsia="仿宋"/>
        </w:rPr>
        <w:t>GB 50118</w:t>
      </w:r>
      <w:r>
        <w:rPr>
          <w:rFonts w:hint="eastAsia" w:ascii="仿宋" w:hAnsi="仿宋" w:eastAsia="仿宋"/>
        </w:rPr>
        <w:t>规定了建筑主要功能房间的室内允许噪声级。本标准要求采取减少噪声干扰的措施进一步优化主要功能房间的室内声环境，包括优化建筑平面、空间布局，没有明显的噪声干扰；设备层、机房采取合理的隔振和降噪措施；采用同层排水或其他降低排水噪声的有效措施等。</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现行国家标准《民用建筑隔声设计规范》</w:t>
      </w:r>
      <w:r>
        <w:rPr>
          <w:rFonts w:ascii="仿宋" w:hAnsi="仿宋" w:eastAsia="仿宋"/>
        </w:rPr>
        <w:t>GB 50118-2010</w:t>
      </w:r>
      <w:r>
        <w:rPr>
          <w:rFonts w:hint="eastAsia" w:ascii="仿宋" w:hAnsi="仿宋" w:eastAsia="仿宋"/>
        </w:rPr>
        <w:t>将住宅、办公、商业、医院等建筑主要功能房间的室内允许噪声级分</w:t>
      </w:r>
      <w:r>
        <w:rPr>
          <w:rFonts w:ascii="仿宋" w:hAnsi="仿宋" w:eastAsia="仿宋"/>
        </w:rPr>
        <w:t>“</w:t>
      </w:r>
      <w:r>
        <w:rPr>
          <w:rFonts w:hint="eastAsia" w:ascii="仿宋" w:hAnsi="仿宋" w:eastAsia="仿宋"/>
        </w:rPr>
        <w:t>低限标准</w:t>
      </w:r>
      <w:r>
        <w:rPr>
          <w:rFonts w:ascii="仿宋" w:hAnsi="仿宋" w:eastAsia="仿宋"/>
        </w:rPr>
        <w:t>”</w:t>
      </w:r>
      <w:r>
        <w:rPr>
          <w:rFonts w:hint="eastAsia" w:ascii="仿宋" w:hAnsi="仿宋" w:eastAsia="仿宋"/>
        </w:rPr>
        <w:t>和</w:t>
      </w:r>
      <w:r>
        <w:rPr>
          <w:rFonts w:ascii="仿宋" w:hAnsi="仿宋" w:eastAsia="仿宋"/>
        </w:rPr>
        <w:t>“</w:t>
      </w:r>
      <w:r>
        <w:rPr>
          <w:rFonts w:hint="eastAsia" w:ascii="仿宋" w:hAnsi="仿宋" w:eastAsia="仿宋"/>
        </w:rPr>
        <w:t>高要求标准</w:t>
      </w:r>
      <w:r>
        <w:rPr>
          <w:rFonts w:ascii="仿宋" w:hAnsi="仿宋" w:eastAsia="仿宋"/>
        </w:rPr>
        <w:t>”</w:t>
      </w:r>
      <w:r>
        <w:rPr>
          <w:rFonts w:hint="eastAsia" w:ascii="仿宋" w:hAnsi="仿宋" w:eastAsia="仿宋"/>
        </w:rPr>
        <w:t>两档列出。对于现行国家标准《民用建筑隔声设计规范》</w:t>
      </w:r>
      <w:r>
        <w:rPr>
          <w:rFonts w:ascii="仿宋" w:hAnsi="仿宋" w:eastAsia="仿宋"/>
        </w:rPr>
        <w:t>GB 50118</w:t>
      </w:r>
      <w:r>
        <w:rPr>
          <w:rFonts w:hint="eastAsia" w:ascii="仿宋" w:hAnsi="仿宋" w:eastAsia="仿宋"/>
        </w:rPr>
        <w:t>中包含的一些只有唯一室内噪声级要求的建筑（如学校），本条认定该室内噪声级对应数值为低限标准，而高要求标准则在此基础上降低</w:t>
      </w:r>
      <w:r>
        <w:rPr>
          <w:rFonts w:ascii="仿宋" w:hAnsi="仿宋" w:eastAsia="仿宋"/>
        </w:rPr>
        <w:t>5dB</w:t>
      </w:r>
      <w:r>
        <w:rPr>
          <w:rFonts w:hint="eastAsia" w:ascii="仿宋" w:hAnsi="仿宋" w:eastAsia="仿宋"/>
        </w:rPr>
        <w:t>（</w:t>
      </w:r>
      <w:r>
        <w:rPr>
          <w:rFonts w:ascii="仿宋" w:hAnsi="仿宋" w:eastAsia="仿宋"/>
        </w:rPr>
        <w:t>A</w:t>
      </w:r>
      <w:r>
        <w:rPr>
          <w:rFonts w:hint="eastAsia" w:ascii="仿宋" w:hAnsi="仿宋" w:eastAsia="仿宋"/>
        </w:rPr>
        <w:t>）。需要指出，对于不同星级的旅馆建筑，其对应的要求不同，需要一一对应。</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具体设计要求可参考本标准5.2.4条条文说明。</w:t>
      </w:r>
    </w:p>
    <w:p>
      <w:pPr>
        <w:pStyle w:val="6"/>
        <w:rPr>
          <w:b/>
          <w:szCs w:val="21"/>
        </w:rPr>
      </w:pPr>
      <w:r>
        <w:rPr>
          <w:b/>
          <w:bCs w:val="0"/>
        </w:rPr>
        <w:t>8.2.3</w:t>
      </w:r>
      <w:r>
        <w:rPr>
          <w:b/>
        </w:rPr>
        <w:t xml:space="preserve">  </w:t>
      </w:r>
      <w:r>
        <w:rPr>
          <w:rFonts w:ascii="宋体" w:hAnsi="宋体"/>
          <w:b/>
        </w:rPr>
        <w:t>充分利用天然光：</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住宅建筑室内主要功能空间至少</w:t>
      </w:r>
      <w:r>
        <w:rPr>
          <w:rFonts w:ascii="Times New Roman" w:hAnsi="Times New Roman"/>
        </w:rPr>
        <w:t>60%</w:t>
      </w:r>
      <w:r>
        <w:rPr>
          <w:rFonts w:ascii="宋体" w:hAnsi="宋体"/>
        </w:rPr>
        <w:t>面积比例区域，其采光照度值不低于</w:t>
      </w:r>
      <w:r>
        <w:rPr>
          <w:rFonts w:ascii="Times New Roman" w:hAnsi="Times New Roman"/>
        </w:rPr>
        <w:t>300lx</w:t>
      </w:r>
      <w:r>
        <w:rPr>
          <w:rFonts w:ascii="宋体" w:hAnsi="宋体"/>
        </w:rPr>
        <w:t>的小时数平均不少于</w:t>
      </w:r>
      <w:r>
        <w:rPr>
          <w:rFonts w:ascii="Times New Roman" w:hAnsi="Times New Roman"/>
        </w:rPr>
        <w:t>8h/d</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公共建筑按下列规则分别评分并累计：</w:t>
      </w:r>
    </w:p>
    <w:p>
      <w:pPr>
        <w:pStyle w:val="42"/>
        <w:ind w:firstLine="422"/>
        <w:rPr>
          <w:rFonts w:ascii="Times New Roman" w:hAnsi="Times New Roman"/>
        </w:rPr>
      </w:pPr>
      <w:r>
        <w:rPr>
          <w:rFonts w:ascii="Times New Roman" w:hAnsi="Times New Roman"/>
          <w:b/>
          <w:bCs/>
        </w:rPr>
        <w:t>1</w:t>
      </w:r>
      <w:r>
        <w:rPr>
          <w:rFonts w:ascii="宋体" w:hAnsi="宋体"/>
          <w:b/>
          <w:bCs/>
        </w:rPr>
        <w:t>）</w:t>
      </w:r>
      <w:r>
        <w:rPr>
          <w:rFonts w:ascii="Times New Roman" w:hAnsi="Times New Roman"/>
        </w:rPr>
        <w:t xml:space="preserve"> </w:t>
      </w:r>
      <w:r>
        <w:rPr>
          <w:rFonts w:ascii="宋体" w:hAnsi="宋体"/>
        </w:rPr>
        <w:t>内区采光系数满足采光要求的面积比例达到</w:t>
      </w:r>
      <w:r>
        <w:rPr>
          <w:rFonts w:ascii="Times New Roman" w:hAnsi="Times New Roman"/>
        </w:rPr>
        <w:t>60%</w:t>
      </w:r>
      <w:r>
        <w:rPr>
          <w:rFonts w:ascii="宋体" w:hAnsi="宋体"/>
        </w:rPr>
        <w:t>；</w:t>
      </w:r>
    </w:p>
    <w:p>
      <w:pPr>
        <w:pStyle w:val="42"/>
        <w:ind w:firstLine="422"/>
        <w:rPr>
          <w:rFonts w:ascii="Times New Roman" w:hAnsi="Times New Roman"/>
        </w:rPr>
      </w:pPr>
      <w:r>
        <w:rPr>
          <w:rFonts w:ascii="Times New Roman" w:hAnsi="Times New Roman"/>
          <w:b/>
          <w:bCs/>
        </w:rPr>
        <w:t>2</w:t>
      </w:r>
      <w:r>
        <w:rPr>
          <w:rFonts w:ascii="宋体" w:hAnsi="宋体"/>
          <w:b/>
          <w:bCs/>
        </w:rPr>
        <w:t>）</w:t>
      </w:r>
      <w:r>
        <w:rPr>
          <w:rFonts w:ascii="Times New Roman" w:hAnsi="Times New Roman"/>
        </w:rPr>
        <w:t xml:space="preserve"> </w:t>
      </w:r>
      <w:r>
        <w:rPr>
          <w:rFonts w:ascii="宋体" w:hAnsi="宋体"/>
        </w:rPr>
        <w:t>地下空间平均采光系数不小于</w:t>
      </w:r>
      <w:r>
        <w:rPr>
          <w:rFonts w:ascii="Times New Roman" w:hAnsi="Times New Roman"/>
        </w:rPr>
        <w:t>0.5%</w:t>
      </w:r>
      <w:r>
        <w:rPr>
          <w:rFonts w:ascii="宋体" w:hAnsi="宋体"/>
        </w:rPr>
        <w:t>的面积与地下室首层面积的比例达到</w:t>
      </w:r>
      <w:r>
        <w:rPr>
          <w:rFonts w:ascii="Times New Roman" w:hAnsi="Times New Roman"/>
        </w:rPr>
        <w:t>10%</w:t>
      </w:r>
      <w:r>
        <w:rPr>
          <w:rFonts w:ascii="宋体" w:hAnsi="宋体"/>
        </w:rPr>
        <w:t>以上；</w:t>
      </w:r>
    </w:p>
    <w:p>
      <w:pPr>
        <w:pStyle w:val="42"/>
        <w:ind w:firstLine="422"/>
        <w:rPr>
          <w:rFonts w:ascii="Times New Roman" w:hAnsi="Times New Roman"/>
        </w:rPr>
      </w:pPr>
      <w:r>
        <w:rPr>
          <w:rFonts w:ascii="Times New Roman" w:hAnsi="Times New Roman"/>
          <w:b/>
          <w:bCs/>
        </w:rPr>
        <w:t>3</w:t>
      </w:r>
      <w:r>
        <w:rPr>
          <w:rFonts w:ascii="宋体" w:hAnsi="宋体"/>
          <w:b/>
          <w:bCs/>
        </w:rPr>
        <w:t>）</w:t>
      </w:r>
      <w:r>
        <w:rPr>
          <w:rFonts w:ascii="Times New Roman" w:hAnsi="Times New Roman"/>
        </w:rPr>
        <w:t xml:space="preserve"> </w:t>
      </w:r>
      <w:r>
        <w:rPr>
          <w:rFonts w:ascii="宋体" w:hAnsi="宋体"/>
        </w:rPr>
        <w:t>室内主要功能空间至少</w:t>
      </w:r>
      <w:r>
        <w:rPr>
          <w:rFonts w:ascii="Times New Roman" w:hAnsi="Times New Roman"/>
        </w:rPr>
        <w:t>60%</w:t>
      </w:r>
      <w:r>
        <w:rPr>
          <w:rFonts w:ascii="宋体" w:hAnsi="宋体"/>
        </w:rPr>
        <w:t>面积比例区域的采光照度值不低于采光要求的小时数平均不少于</w:t>
      </w:r>
      <w:r>
        <w:rPr>
          <w:rFonts w:ascii="Times New Roman" w:hAnsi="Times New Roman"/>
        </w:rPr>
        <w:t>4h/d</w:t>
      </w:r>
      <w:r>
        <w:rPr>
          <w:rFonts w:ascii="宋体" w:hAnsi="宋体"/>
        </w:rPr>
        <w:t>。</w:t>
      </w:r>
    </w:p>
    <w:p>
      <w:pPr>
        <w:spacing w:line="360" w:lineRule="exact"/>
      </w:pPr>
      <w:r>
        <w:t>(</w:t>
      </w:r>
      <w:r>
        <w:rPr>
          <w:rFonts w:ascii="宋体" w:hAnsi="宋体"/>
        </w:rPr>
        <w:t>对应京津冀</w:t>
      </w:r>
      <w:r>
        <w:t>5.2.</w:t>
      </w:r>
      <w:r>
        <w:rPr>
          <w:rFonts w:hint="eastAsia"/>
        </w:rPr>
        <w:t>8</w:t>
      </w:r>
      <w:r>
        <w:rPr>
          <w:rFonts w:ascii="宋体" w:hAnsi="宋体"/>
        </w:rPr>
        <w:t>条）</w:t>
      </w:r>
      <w:r>
        <w:t>—</w:t>
      </w:r>
      <w:r>
        <w:rPr>
          <w:rFonts w:ascii="宋体" w:hAnsi="宋体"/>
        </w:rPr>
        <w:t>建筑</w:t>
      </w:r>
    </w:p>
    <w:p>
      <w:pPr>
        <w:rPr>
          <w:rFonts w:eastAsia="仿宋"/>
        </w:rPr>
      </w:pPr>
      <w:r>
        <w:rPr>
          <w:rFonts w:ascii="仿宋" w:hAnsi="仿宋" w:eastAsia="仿宋"/>
        </w:rPr>
        <w:t>【条文说明】</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本条对住宅建筑和公共建筑达到采光照度要求的采光区域和采光时间提出了要求，以更为全面地控制室内采光质量。天然采光不仅有利于照明节能，而且有利于增加室内外的自然信息交流，改善空间卫生环境，调节空间使用者的心情。对于大进深、地下空间宜优先通过合理的建筑设计（如半地下室、天窗等方式）改善天然采光条件，且尽可能地避免出现无窗空间。对于无法避免的情况，鼓励通过导光管、棱镜玻璃等合理措施充分利用天然光，促进人们的舒适健康，但此时应对无法避免因素进行解释说明。</w:t>
      </w:r>
    </w:p>
    <w:p>
      <w:pPr>
        <w:widowControl/>
        <w:adjustRightInd w:val="0"/>
        <w:snapToGrid w:val="0"/>
        <w:spacing w:line="360" w:lineRule="exact"/>
        <w:ind w:firstLine="420" w:firstLineChars="200"/>
        <w:jc w:val="left"/>
        <w:rPr>
          <w:rFonts w:ascii="仿宋" w:hAnsi="仿宋" w:eastAsia="仿宋"/>
        </w:rPr>
      </w:pPr>
      <w:r>
        <w:rPr>
          <w:rFonts w:hint="eastAsia" w:ascii="仿宋" w:hAnsi="仿宋" w:eastAsia="仿宋"/>
        </w:rPr>
        <w:t>第</w:t>
      </w:r>
      <w:r>
        <w:rPr>
          <w:rFonts w:ascii="仿宋" w:hAnsi="仿宋" w:eastAsia="仿宋"/>
        </w:rPr>
        <w:t>1</w:t>
      </w:r>
      <w:r>
        <w:rPr>
          <w:rFonts w:hint="eastAsia" w:ascii="仿宋" w:hAnsi="仿宋" w:eastAsia="仿宋"/>
        </w:rPr>
        <w:t>款和第</w:t>
      </w:r>
      <w:r>
        <w:rPr>
          <w:rFonts w:ascii="仿宋" w:hAnsi="仿宋" w:eastAsia="仿宋"/>
        </w:rPr>
        <w:t>2</w:t>
      </w:r>
      <w:r>
        <w:rPr>
          <w:rFonts w:hint="eastAsia" w:ascii="仿宋" w:hAnsi="仿宋" w:eastAsia="仿宋"/>
        </w:rPr>
        <w:t>款针对住宅建筑和公共建筑分别提出设计要求。为了更加真实地反映天然光利用的效果，采用基于天然光气候数据的建筑采光全年动态分析的方法对其进行设计。建筑及采光设计时，可通过软件对建筑的动态采光效果进行计算分析，根据计算结构合理进行采光系统设计。采光模拟应符合现行行业标准《民用建筑绿色性能计算标准》</w:t>
      </w:r>
      <w:r>
        <w:rPr>
          <w:rFonts w:ascii="仿宋" w:hAnsi="仿宋" w:eastAsia="仿宋"/>
        </w:rPr>
        <w:t>JGJ/T 449</w:t>
      </w:r>
      <w:r>
        <w:rPr>
          <w:rFonts w:hint="eastAsia" w:ascii="仿宋" w:hAnsi="仿宋" w:eastAsia="仿宋"/>
        </w:rPr>
        <w:t>的相关规定。采光相关指标的计算过程中，相关参数应设定为：地面反射比</w:t>
      </w:r>
      <w:r>
        <w:rPr>
          <w:rFonts w:ascii="仿宋" w:hAnsi="仿宋" w:eastAsia="仿宋"/>
        </w:rPr>
        <w:t>0.3</w:t>
      </w:r>
      <w:r>
        <w:rPr>
          <w:rFonts w:hint="eastAsia" w:ascii="仿宋" w:hAnsi="仿宋" w:eastAsia="仿宋"/>
        </w:rPr>
        <w:t>，墙面</w:t>
      </w:r>
      <w:r>
        <w:rPr>
          <w:rFonts w:ascii="仿宋" w:hAnsi="仿宋" w:eastAsia="仿宋"/>
        </w:rPr>
        <w:t>0.6</w:t>
      </w:r>
      <w:r>
        <w:rPr>
          <w:rFonts w:hint="eastAsia" w:ascii="仿宋" w:hAnsi="仿宋" w:eastAsia="仿宋"/>
        </w:rPr>
        <w:t>，外表面</w:t>
      </w:r>
      <w:r>
        <w:rPr>
          <w:rFonts w:ascii="仿宋" w:hAnsi="仿宋" w:eastAsia="仿宋"/>
        </w:rPr>
        <w:t>0.5</w:t>
      </w:r>
      <w:r>
        <w:rPr>
          <w:rFonts w:hint="eastAsia" w:ascii="仿宋" w:hAnsi="仿宋" w:eastAsia="仿宋"/>
        </w:rPr>
        <w:t>，顶棚</w:t>
      </w:r>
      <w:r>
        <w:rPr>
          <w:rFonts w:ascii="仿宋" w:hAnsi="仿宋" w:eastAsia="仿宋"/>
        </w:rPr>
        <w:t>0.75</w:t>
      </w:r>
      <w:r>
        <w:rPr>
          <w:rFonts w:hint="eastAsia" w:ascii="仿宋" w:hAnsi="仿宋" w:eastAsia="仿宋"/>
        </w:rPr>
        <w:t>。外窗的透射比应根据设计图纸定。</w:t>
      </w:r>
    </w:p>
    <w:p>
      <w:pPr>
        <w:pStyle w:val="6"/>
        <w:rPr>
          <w:b/>
        </w:rPr>
      </w:pPr>
      <w:r>
        <w:rPr>
          <w:b/>
          <w:bCs w:val="0"/>
        </w:rPr>
        <w:t>8.2.</w:t>
      </w:r>
      <w:r>
        <w:rPr>
          <w:rFonts w:hint="eastAsia"/>
          <w:b/>
          <w:bCs w:val="0"/>
        </w:rPr>
        <w:t>4</w:t>
      </w:r>
      <w:r>
        <w:rPr>
          <w:b/>
          <w:bCs w:val="0"/>
        </w:rPr>
        <w:t xml:space="preserve">  </w:t>
      </w:r>
      <w:r>
        <w:rPr>
          <w:rFonts w:ascii="宋体" w:hAnsi="宋体"/>
          <w:b/>
        </w:rPr>
        <w:t>设置可调节遮阳设施，改善室内热舒适。</w:t>
      </w:r>
    </w:p>
    <w:p>
      <w:pPr>
        <w:spacing w:line="360" w:lineRule="exact"/>
      </w:pPr>
      <w:r>
        <w:t>(</w:t>
      </w:r>
      <w:r>
        <w:rPr>
          <w:rFonts w:ascii="宋体" w:hAnsi="宋体"/>
        </w:rPr>
        <w:t>对应京津冀</w:t>
      </w:r>
      <w:r>
        <w:t>5.2.</w:t>
      </w:r>
      <w:r>
        <w:rPr>
          <w:rFonts w:hint="eastAsia"/>
        </w:rPr>
        <w:t>11</w:t>
      </w:r>
      <w:r>
        <w:rPr>
          <w:rFonts w:ascii="宋体" w:hAnsi="宋体"/>
        </w:rPr>
        <w:t>条）</w:t>
      </w:r>
      <w:r>
        <w:t>—</w:t>
      </w:r>
      <w:r>
        <w:rPr>
          <w:rFonts w:ascii="宋体" w:hAnsi="宋体"/>
        </w:rPr>
        <w:t>建筑、室内装修</w:t>
      </w:r>
    </w:p>
    <w:p>
      <w:pPr>
        <w:widowControl/>
        <w:adjustRightInd w:val="0"/>
        <w:snapToGrid w:val="0"/>
        <w:spacing w:line="360" w:lineRule="exact"/>
        <w:rPr>
          <w:rFonts w:eastAsia="仿宋"/>
        </w:rPr>
      </w:pPr>
      <w:r>
        <w:rPr>
          <w:rFonts w:ascii="仿宋" w:hAnsi="仿宋" w:eastAsia="仿宋"/>
        </w:rPr>
        <w:t>【条文说明】</w:t>
      </w:r>
    </w:p>
    <w:p>
      <w:pPr>
        <w:widowControl/>
        <w:adjustRightInd w:val="0"/>
        <w:snapToGrid w:val="0"/>
        <w:spacing w:line="360" w:lineRule="exact"/>
        <w:ind w:firstLine="420" w:firstLineChars="200"/>
        <w:rPr>
          <w:rFonts w:eastAsia="仿宋"/>
        </w:rPr>
      </w:pPr>
      <w:r>
        <w:rPr>
          <w:rFonts w:hint="eastAsia" w:ascii="仿宋" w:hAnsi="仿宋" w:eastAsia="仿宋"/>
        </w:rPr>
        <w:t>本条所述的可调节遮阳设施包括活动外遮阳设施（含电致变色玻璃）、中置可调遮阳设施（中空玻璃夹层可调内遮阳）、固定外遮阳（含建筑自遮阳）加内部高反射率（全波段太阳辐射反射率大于</w:t>
      </w:r>
      <w:r>
        <w:rPr>
          <w:rFonts w:eastAsia="仿宋"/>
        </w:rPr>
        <w:t>0.50</w:t>
      </w:r>
      <w:r>
        <w:rPr>
          <w:rFonts w:hint="eastAsia" w:ascii="仿宋" w:hAnsi="仿宋" w:eastAsia="仿宋"/>
        </w:rPr>
        <w:t>）可调节遮阳设施、可调内遮阳设施等。</w:t>
      </w:r>
    </w:p>
    <w:p>
      <w:pPr>
        <w:widowControl/>
        <w:adjustRightInd w:val="0"/>
        <w:snapToGrid w:val="0"/>
        <w:spacing w:line="360" w:lineRule="exact"/>
        <w:ind w:firstLine="420" w:firstLineChars="200"/>
        <w:rPr>
          <w:rFonts w:eastAsia="仿宋"/>
        </w:rPr>
      </w:pPr>
      <w:r>
        <w:rPr>
          <w:rFonts w:hint="eastAsia" w:ascii="仿宋" w:hAnsi="仿宋" w:eastAsia="仿宋"/>
        </w:rPr>
        <w:t>遮阳设施的面积占外窗透明部分比例</w:t>
      </w:r>
      <w:r>
        <w:rPr>
          <w:rFonts w:eastAsia="仿宋"/>
        </w:rPr>
        <w:t>S</w:t>
      </w:r>
      <w:r>
        <w:rPr>
          <w:rFonts w:eastAsia="仿宋"/>
          <w:vertAlign w:val="subscript"/>
        </w:rPr>
        <w:t>z</w:t>
      </w:r>
      <w:r>
        <w:rPr>
          <w:rFonts w:hint="eastAsia" w:ascii="仿宋" w:hAnsi="仿宋" w:eastAsia="仿宋"/>
        </w:rPr>
        <w:t>按下式计算：</w:t>
      </w:r>
    </w:p>
    <w:p>
      <w:pPr>
        <w:widowControl/>
        <w:adjustRightInd w:val="0"/>
        <w:snapToGrid w:val="0"/>
        <w:spacing w:line="360" w:lineRule="exact"/>
        <w:ind w:firstLine="2310" w:firstLineChars="1100"/>
        <w:jc w:val="left"/>
        <w:rPr>
          <w:rFonts w:eastAsia="仿宋"/>
        </w:rPr>
      </w:pPr>
      <w:r>
        <w:rPr>
          <w:rFonts w:eastAsia="仿宋"/>
        </w:rPr>
        <w:t>Sz=Sz0</w:t>
      </w:r>
      <w:r>
        <w:rPr>
          <w:rFonts w:hint="eastAsia" w:ascii="仿宋" w:hAnsi="仿宋" w:eastAsia="仿宋"/>
        </w:rPr>
        <w:t>×</w:t>
      </w:r>
      <w:r>
        <w:rPr>
          <w:rFonts w:eastAsia="仿宋"/>
        </w:rPr>
        <w:t>η</w:t>
      </w:r>
      <w:r>
        <w:rPr>
          <w:rFonts w:hint="eastAsia" w:eastAsia="仿宋"/>
        </w:rPr>
        <w:t xml:space="preserve">                     </w:t>
      </w:r>
      <w:r>
        <w:rPr>
          <w:rFonts w:hint="eastAsia" w:ascii="仿宋" w:hAnsi="仿宋" w:eastAsia="仿宋"/>
        </w:rPr>
        <w:t>（</w:t>
      </w:r>
      <w:r>
        <w:rPr>
          <w:rFonts w:eastAsia="仿宋"/>
        </w:rPr>
        <w:t>1</w:t>
      </w:r>
      <w:r>
        <w:rPr>
          <w:rFonts w:hint="eastAsia" w:ascii="仿宋" w:hAnsi="仿宋" w:eastAsia="仿宋"/>
        </w:rPr>
        <w:t>）</w:t>
      </w:r>
    </w:p>
    <w:p>
      <w:pPr>
        <w:widowControl/>
        <w:adjustRightInd w:val="0"/>
        <w:snapToGrid w:val="0"/>
        <w:spacing w:line="360" w:lineRule="exact"/>
        <w:rPr>
          <w:rFonts w:eastAsia="仿宋"/>
        </w:rPr>
      </w:pPr>
      <w:r>
        <w:rPr>
          <w:rFonts w:hint="eastAsia" w:ascii="仿宋" w:hAnsi="仿宋" w:eastAsia="仿宋"/>
        </w:rPr>
        <w:t>式中：</w:t>
      </w:r>
      <w:r>
        <w:rPr>
          <w:rFonts w:eastAsia="仿宋"/>
        </w:rPr>
        <w:t>η——</w:t>
      </w:r>
      <w:r>
        <w:rPr>
          <w:rFonts w:hint="eastAsia" w:ascii="仿宋" w:hAnsi="仿宋" w:eastAsia="仿宋"/>
        </w:rPr>
        <w:t>遮阳方式修正系数。对于活动外遮阳设施，</w:t>
      </w:r>
      <w:r>
        <w:rPr>
          <w:rFonts w:eastAsia="仿宋"/>
        </w:rPr>
        <w:t>η</w:t>
      </w:r>
      <w:r>
        <w:rPr>
          <w:rFonts w:hint="eastAsia" w:ascii="仿宋" w:hAnsi="仿宋" w:eastAsia="仿宋"/>
        </w:rPr>
        <w:t>为</w:t>
      </w:r>
      <w:r>
        <w:rPr>
          <w:rFonts w:eastAsia="仿宋"/>
        </w:rPr>
        <w:t>1.2</w:t>
      </w:r>
      <w:r>
        <w:rPr>
          <w:rFonts w:hint="eastAsia" w:ascii="仿宋" w:hAnsi="仿宋" w:eastAsia="仿宋"/>
        </w:rPr>
        <w:t>；</w:t>
      </w:r>
    </w:p>
    <w:p>
      <w:pPr>
        <w:widowControl/>
        <w:adjustRightInd w:val="0"/>
        <w:snapToGrid w:val="0"/>
        <w:spacing w:line="360" w:lineRule="exact"/>
        <w:ind w:left="1260" w:leftChars="600"/>
        <w:rPr>
          <w:rFonts w:eastAsia="仿宋"/>
        </w:rPr>
      </w:pPr>
      <w:r>
        <w:rPr>
          <w:rFonts w:hint="eastAsia" w:ascii="仿宋" w:hAnsi="仿宋" w:eastAsia="仿宋"/>
        </w:rPr>
        <w:t>对于中置可调遮阳设施，</w:t>
      </w:r>
      <w:r>
        <w:rPr>
          <w:rFonts w:eastAsia="仿宋"/>
        </w:rPr>
        <w:t>η</w:t>
      </w:r>
      <w:r>
        <w:rPr>
          <w:rFonts w:hint="eastAsia" w:ascii="仿宋" w:hAnsi="仿宋" w:eastAsia="仿宋"/>
        </w:rPr>
        <w:t>为</w:t>
      </w:r>
      <w:r>
        <w:rPr>
          <w:rFonts w:eastAsia="仿宋"/>
        </w:rPr>
        <w:t>1</w:t>
      </w:r>
      <w:r>
        <w:rPr>
          <w:rFonts w:hint="eastAsia" w:ascii="仿宋" w:hAnsi="仿宋" w:eastAsia="仿宋"/>
        </w:rPr>
        <w:t>；对于固定外遮阳加内部高反射率可调节遮阳设施，</w:t>
      </w:r>
      <w:r>
        <w:rPr>
          <w:rFonts w:eastAsia="仿宋"/>
        </w:rPr>
        <w:t>η</w:t>
      </w:r>
      <w:r>
        <w:rPr>
          <w:rFonts w:hint="eastAsia" w:ascii="仿宋" w:hAnsi="仿宋" w:eastAsia="仿宋"/>
        </w:rPr>
        <w:t>为</w:t>
      </w:r>
      <w:r>
        <w:rPr>
          <w:rFonts w:eastAsia="仿宋"/>
        </w:rPr>
        <w:t>0.8</w:t>
      </w:r>
      <w:r>
        <w:rPr>
          <w:rFonts w:hint="eastAsia" w:ascii="仿宋" w:hAnsi="仿宋" w:eastAsia="仿宋"/>
        </w:rPr>
        <w:t>；对于可调内遮阳设施，</w:t>
      </w:r>
      <w:r>
        <w:rPr>
          <w:rFonts w:eastAsia="仿宋"/>
        </w:rPr>
        <w:t>η</w:t>
      </w:r>
      <w:r>
        <w:rPr>
          <w:rFonts w:hint="eastAsia" w:ascii="仿宋" w:hAnsi="仿宋" w:eastAsia="仿宋"/>
        </w:rPr>
        <w:t>为</w:t>
      </w:r>
      <w:r>
        <w:rPr>
          <w:rFonts w:eastAsia="仿宋"/>
        </w:rPr>
        <w:t>0.6</w:t>
      </w:r>
      <w:r>
        <w:rPr>
          <w:rFonts w:hint="eastAsia" w:ascii="仿宋" w:hAnsi="仿宋" w:eastAsia="仿宋"/>
        </w:rPr>
        <w:t>。</w:t>
      </w:r>
    </w:p>
    <w:p>
      <w:pPr>
        <w:widowControl/>
        <w:adjustRightInd w:val="0"/>
        <w:snapToGrid w:val="0"/>
        <w:spacing w:line="360" w:lineRule="exact"/>
        <w:ind w:firstLine="630" w:firstLineChars="300"/>
        <w:rPr>
          <w:rFonts w:eastAsia="仿宋"/>
        </w:rPr>
      </w:pPr>
      <w:r>
        <w:rPr>
          <w:rFonts w:eastAsia="仿宋"/>
        </w:rPr>
        <w:t>Sz0——</w:t>
      </w:r>
      <w:r>
        <w:rPr>
          <w:rFonts w:hint="eastAsia" w:ascii="仿宋" w:hAnsi="仿宋" w:eastAsia="仿宋"/>
        </w:rPr>
        <w:t>遮阳设施应用面积比例。活动外遮阳、中置可调遮</w:t>
      </w:r>
    </w:p>
    <w:p>
      <w:pPr>
        <w:widowControl/>
        <w:adjustRightInd w:val="0"/>
        <w:snapToGrid w:val="0"/>
        <w:spacing w:line="360" w:lineRule="exact"/>
        <w:ind w:left="1470" w:leftChars="700"/>
        <w:rPr>
          <w:rFonts w:eastAsia="仿宋"/>
        </w:rPr>
      </w:pPr>
      <w:r>
        <w:rPr>
          <w:rFonts w:hint="eastAsia" w:ascii="仿宋" w:hAnsi="仿宋" w:eastAsia="仿宋"/>
        </w:rPr>
        <w:t>阳和可调内遮阳设施，可直接取其应用外窗的例，即装置遮阳设施外窗面积占所有外窗面积的比例；对于固定外遮阳加内部高反射率可调节遮阳设施，按大暑日</w:t>
      </w:r>
      <w:r>
        <w:rPr>
          <w:rFonts w:eastAsia="仿宋"/>
        </w:rPr>
        <w:t>9:00—17:00</w:t>
      </w:r>
      <w:r>
        <w:rPr>
          <w:rFonts w:hint="eastAsia" w:ascii="仿宋" w:hAnsi="仿宋" w:eastAsia="仿宋"/>
        </w:rPr>
        <w:t>之间所有整点时刻其有效遮阳面积比例平均值进行计算，即该期间所有整点时刻其在所有外窗的投影面积占所有外窗面积比例的平均值。</w:t>
      </w:r>
    </w:p>
    <w:p>
      <w:pPr>
        <w:widowControl/>
        <w:adjustRightInd w:val="0"/>
        <w:snapToGrid w:val="0"/>
        <w:spacing w:line="360" w:lineRule="exact"/>
        <w:ind w:firstLine="420" w:firstLineChars="200"/>
        <w:rPr>
          <w:rFonts w:eastAsia="仿宋"/>
        </w:rPr>
      </w:pPr>
      <w:r>
        <w:rPr>
          <w:rFonts w:hint="eastAsia" w:ascii="仿宋" w:hAnsi="仿宋" w:eastAsia="仿宋"/>
        </w:rPr>
        <w:t>对于按照大暑日</w:t>
      </w:r>
      <w:r>
        <w:rPr>
          <w:rFonts w:eastAsia="仿宋"/>
        </w:rPr>
        <w:t>9:00—17:00</w:t>
      </w:r>
      <w:r>
        <w:rPr>
          <w:rFonts w:hint="eastAsia" w:ascii="仿宋" w:hAnsi="仿宋" w:eastAsia="仿宋"/>
        </w:rPr>
        <w:t>之间整点时刻没有阳光直射的透明围护结构，不计入计算。</w:t>
      </w:r>
    </w:p>
    <w:p>
      <w:pPr>
        <w:snapToGrid w:val="0"/>
        <w:spacing w:before="100" w:beforeAutospacing="1" w:after="100" w:afterAutospacing="1" w:line="380" w:lineRule="exact"/>
        <w:jc w:val="center"/>
        <w:outlineLvl w:val="1"/>
        <w:rPr>
          <w:bCs/>
        </w:rPr>
      </w:pPr>
      <w:bookmarkStart w:id="67" w:name="_Toc116217191"/>
      <w:bookmarkStart w:id="68" w:name="_Toc105430188"/>
      <w:r>
        <w:rPr>
          <w:rFonts w:hint="eastAsia"/>
          <w:b/>
        </w:rPr>
        <w:t>8.3</w:t>
      </w:r>
      <w:r>
        <w:t xml:space="preserve">  </w:t>
      </w:r>
      <w:r>
        <w:rPr>
          <w:rStyle w:val="158"/>
          <w:rFonts w:hint="eastAsia" w:ascii="黑体" w:hAnsi="黑体"/>
        </w:rPr>
        <w:t>生活便利</w:t>
      </w:r>
      <w:bookmarkEnd w:id="67"/>
      <w:bookmarkEnd w:id="68"/>
    </w:p>
    <w:p>
      <w:pPr>
        <w:pStyle w:val="6"/>
        <w:rPr>
          <w:b/>
        </w:rPr>
      </w:pPr>
      <w:r>
        <w:rPr>
          <w:b/>
          <w:bCs w:val="0"/>
        </w:rPr>
        <w:t xml:space="preserve">8.3.1  </w:t>
      </w:r>
      <w:r>
        <w:rPr>
          <w:rFonts w:ascii="宋体" w:hAnsi="宋体"/>
          <w:b/>
        </w:rPr>
        <w:t>场地与公共交通站点联系便捷</w:t>
      </w:r>
      <w:r>
        <w:rPr>
          <w:rFonts w:hint="eastAsia" w:ascii="宋体" w:hAnsi="宋体"/>
          <w:b/>
        </w:rPr>
        <w:t>：</w:t>
      </w:r>
      <w:r>
        <w:rPr>
          <w:rFonts w:ascii="宋体" w:hAnsi="宋体"/>
          <w:b/>
        </w:rPr>
        <w:t>出入口到达公共交通站点的步行距离不超过</w:t>
      </w:r>
      <w:r>
        <w:rPr>
          <w:b/>
        </w:rPr>
        <w:t>300m</w:t>
      </w:r>
      <w:r>
        <w:rPr>
          <w:rFonts w:ascii="宋体" w:hAnsi="宋体"/>
          <w:b/>
        </w:rPr>
        <w:t>，或到达轨道交通站的步行距离不大于</w:t>
      </w:r>
      <w:r>
        <w:rPr>
          <w:b/>
        </w:rPr>
        <w:t>500m</w:t>
      </w:r>
      <w:r>
        <w:rPr>
          <w:rFonts w:hint="eastAsia" w:ascii="宋体" w:hAnsi="宋体"/>
          <w:b/>
        </w:rPr>
        <w:t>。</w:t>
      </w:r>
    </w:p>
    <w:p>
      <w:pPr>
        <w:spacing w:line="360" w:lineRule="exact"/>
      </w:pPr>
      <w:r>
        <w:t>(</w:t>
      </w:r>
      <w:r>
        <w:rPr>
          <w:rFonts w:ascii="宋体" w:hAnsi="宋体"/>
        </w:rPr>
        <w:t>对应京津冀</w:t>
      </w:r>
      <w:r>
        <w:t>6.2.1</w:t>
      </w:r>
      <w:r>
        <w:rPr>
          <w:rFonts w:ascii="宋体" w:hAnsi="宋体"/>
        </w:rPr>
        <w:t>条）</w:t>
      </w:r>
      <w:r>
        <w:t>—</w:t>
      </w:r>
      <w:r>
        <w:rPr>
          <w:rFonts w:ascii="宋体" w:hAnsi="宋体"/>
        </w:rPr>
        <w:t>建筑</w:t>
      </w:r>
    </w:p>
    <w:p>
      <w:pPr>
        <w:widowControl/>
        <w:adjustRightInd w:val="0"/>
        <w:snapToGrid w:val="0"/>
        <w:spacing w:line="360" w:lineRule="exact"/>
        <w:rPr>
          <w:rFonts w:eastAsia="仿宋"/>
        </w:rPr>
      </w:pPr>
      <w:r>
        <w:rPr>
          <w:rFonts w:ascii="仿宋" w:hAnsi="仿宋" w:eastAsia="仿宋"/>
        </w:rPr>
        <w:t>【条文说明】</w:t>
      </w:r>
    </w:p>
    <w:p>
      <w:pPr>
        <w:widowControl/>
        <w:spacing w:line="360" w:lineRule="exact"/>
        <w:ind w:firstLine="420" w:firstLineChars="200"/>
      </w:pPr>
      <w:r>
        <w:rPr>
          <w:rFonts w:hint="eastAsia" w:ascii="仿宋" w:hAnsi="仿宋" w:eastAsia="仿宋"/>
        </w:rPr>
        <w:t>优先发展公共交通是缓解城市交通拥堵问题的重要措施，因此建筑与公共交通联系的便捷程度很重要。为便于选择公共交通出行，在选址与场地规划中应重视建筑场地与公共交通站点的便捷联系，合理设置出入口。公共交通站点包括公共汽车站和轨道交通站。</w:t>
      </w:r>
    </w:p>
    <w:p>
      <w:pPr>
        <w:pStyle w:val="6"/>
        <w:rPr>
          <w:b/>
        </w:rPr>
      </w:pPr>
      <w:r>
        <w:rPr>
          <w:b/>
          <w:bCs w:val="0"/>
        </w:rPr>
        <w:t xml:space="preserve">8.3.2  </w:t>
      </w:r>
      <w:r>
        <w:rPr>
          <w:rFonts w:ascii="宋体" w:hAnsi="宋体"/>
          <w:b/>
        </w:rPr>
        <w:t>建筑室内外公共区域满足全龄化设计要求</w:t>
      </w:r>
      <w:r>
        <w:rPr>
          <w:rFonts w:hint="eastAsia" w:ascii="宋体" w:hAnsi="宋体"/>
          <w:b/>
        </w:rPr>
        <w:t>：</w:t>
      </w:r>
      <w:r>
        <w:rPr>
          <w:rFonts w:ascii="宋体" w:hAnsi="宋体"/>
          <w:b/>
        </w:rPr>
        <w:t>建筑室内公共区域的墙、柱等处的阳角均为圆角，并设有安全抓杆或扶手</w:t>
      </w:r>
      <w:r>
        <w:rPr>
          <w:rFonts w:hint="eastAsia" w:ascii="宋体" w:hAnsi="宋体"/>
          <w:b/>
        </w:rPr>
        <w:t>。</w:t>
      </w:r>
    </w:p>
    <w:p>
      <w:pPr>
        <w:spacing w:line="360" w:lineRule="exact"/>
      </w:pPr>
      <w:r>
        <w:t>(</w:t>
      </w:r>
      <w:r>
        <w:rPr>
          <w:rFonts w:ascii="宋体" w:hAnsi="宋体"/>
        </w:rPr>
        <w:t>对应京津冀</w:t>
      </w:r>
      <w:r>
        <w:t>6.2.2</w:t>
      </w:r>
      <w:r>
        <w:rPr>
          <w:rFonts w:ascii="宋体" w:hAnsi="宋体"/>
        </w:rPr>
        <w:t>条）</w:t>
      </w:r>
      <w:r>
        <w:t>—</w:t>
      </w:r>
      <w:r>
        <w:rPr>
          <w:rFonts w:ascii="宋体" w:hAnsi="宋体"/>
        </w:rPr>
        <w:t>建筑</w:t>
      </w:r>
    </w:p>
    <w:p>
      <w:pPr>
        <w:widowControl/>
        <w:adjustRightInd w:val="0"/>
        <w:snapToGrid w:val="0"/>
        <w:spacing w:line="360" w:lineRule="exact"/>
      </w:pPr>
      <w:r>
        <w:rPr>
          <w:rFonts w:ascii="仿宋" w:hAnsi="仿宋" w:eastAsia="仿宋"/>
        </w:rPr>
        <w:t>【条文说明】</w:t>
      </w:r>
    </w:p>
    <w:p>
      <w:pPr>
        <w:widowControl/>
        <w:adjustRightInd w:val="0"/>
        <w:snapToGrid w:val="0"/>
        <w:spacing w:line="360" w:lineRule="exact"/>
        <w:ind w:firstLine="420" w:firstLineChars="200"/>
        <w:rPr>
          <w:rFonts w:eastAsia="仿宋"/>
        </w:rPr>
      </w:pPr>
      <w:r>
        <w:rPr>
          <w:rFonts w:hint="eastAsia" w:ascii="仿宋" w:hAnsi="仿宋" w:eastAsia="仿宋"/>
        </w:rPr>
        <w:t>在建筑出入口、门厅、走廊、楼梯、电梯等室内公共区域中与人体高度接触较多的墙、柱等公共部位，墙体和柱体阳角均采用圆角设计，可以避免棱角或尖锐突出物对使用者，尤其是老人、行动不便者及儿童，带来的安全隐患。当公共区域室内阳角为大于</w:t>
      </w:r>
      <w:r>
        <w:rPr>
          <w:rFonts w:eastAsia="仿宋"/>
        </w:rPr>
        <w:t>90°</w:t>
      </w:r>
      <w:r>
        <w:rPr>
          <w:rFonts w:hint="eastAsia" w:ascii="仿宋" w:hAnsi="仿宋" w:eastAsia="仿宋"/>
        </w:rPr>
        <w:t>的钝角时，可不做圆角要求。该设计主要集中应用在人流量较大、使用人群多样的商业、餐饮、娱乐等建筑的大厅、走廊等公共区域，且与人体高度直接接触较多的扶手、墙、柱等公共部位位置。同时，该区域应合理设置具有防滑功能的抓杆或扶手，以尽可能保障其行走或使用的安全、便利。</w:t>
      </w:r>
    </w:p>
    <w:p>
      <w:pPr>
        <w:pStyle w:val="6"/>
        <w:rPr>
          <w:b/>
        </w:rPr>
      </w:pPr>
      <w:r>
        <w:rPr>
          <w:b/>
          <w:bCs w:val="0"/>
        </w:rPr>
        <w:t xml:space="preserve">8.3.3  </w:t>
      </w:r>
      <w:r>
        <w:rPr>
          <w:rFonts w:ascii="宋体" w:hAnsi="宋体"/>
          <w:b/>
        </w:rPr>
        <w:t>提供便利的公共服务</w:t>
      </w:r>
      <w:r>
        <w:rPr>
          <w:rFonts w:hint="eastAsia"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住宅建筑，满足下列要求中的</w:t>
      </w:r>
      <w:r>
        <w:rPr>
          <w:rFonts w:ascii="Times New Roman" w:hAnsi="Times New Roman"/>
        </w:rPr>
        <w:t>6</w:t>
      </w:r>
      <w:r>
        <w:rPr>
          <w:rFonts w:ascii="宋体" w:hAnsi="宋体"/>
        </w:rPr>
        <w:t>项。</w:t>
      </w:r>
    </w:p>
    <w:p>
      <w:pPr>
        <w:pStyle w:val="42"/>
        <w:numPr>
          <w:ilvl w:val="0"/>
          <w:numId w:val="8"/>
        </w:numPr>
        <w:ind w:firstLine="420"/>
        <w:rPr>
          <w:rFonts w:ascii="Times New Roman" w:hAnsi="Times New Roman"/>
        </w:rPr>
      </w:pPr>
      <w:r>
        <w:rPr>
          <w:rFonts w:ascii="宋体" w:hAnsi="宋体"/>
        </w:rPr>
        <w:t>场地出入口到达幼儿园的步行距离不大于</w:t>
      </w:r>
      <w:r>
        <w:rPr>
          <w:rFonts w:ascii="Times New Roman" w:hAnsi="Times New Roman"/>
        </w:rPr>
        <w:t>300m</w:t>
      </w:r>
      <w:r>
        <w:rPr>
          <w:rFonts w:ascii="宋体" w:hAnsi="宋体"/>
        </w:rPr>
        <w:t>；</w:t>
      </w:r>
    </w:p>
    <w:p>
      <w:pPr>
        <w:pStyle w:val="42"/>
        <w:numPr>
          <w:ilvl w:val="0"/>
          <w:numId w:val="8"/>
        </w:numPr>
        <w:ind w:firstLine="420"/>
        <w:rPr>
          <w:rFonts w:ascii="Times New Roman" w:hAnsi="Times New Roman"/>
        </w:rPr>
      </w:pPr>
      <w:r>
        <w:rPr>
          <w:rFonts w:ascii="宋体" w:hAnsi="宋体"/>
        </w:rPr>
        <w:t>场地出入口到达小学的步行距离不大于</w:t>
      </w:r>
      <w:r>
        <w:rPr>
          <w:rFonts w:ascii="Times New Roman" w:hAnsi="Times New Roman"/>
        </w:rPr>
        <w:t>500m</w:t>
      </w:r>
      <w:r>
        <w:rPr>
          <w:rFonts w:ascii="宋体" w:hAnsi="宋体"/>
        </w:rPr>
        <w:t>；</w:t>
      </w:r>
    </w:p>
    <w:p>
      <w:pPr>
        <w:pStyle w:val="42"/>
        <w:numPr>
          <w:ilvl w:val="0"/>
          <w:numId w:val="8"/>
        </w:numPr>
        <w:ind w:firstLine="420"/>
        <w:rPr>
          <w:rFonts w:ascii="Times New Roman" w:hAnsi="Times New Roman"/>
        </w:rPr>
      </w:pPr>
      <w:r>
        <w:rPr>
          <w:rFonts w:ascii="宋体" w:hAnsi="宋体"/>
        </w:rPr>
        <w:t>场地出入口到达中学的步行距离不大于</w:t>
      </w:r>
      <w:r>
        <w:rPr>
          <w:rFonts w:ascii="Times New Roman" w:hAnsi="Times New Roman"/>
        </w:rPr>
        <w:t>1000m</w:t>
      </w:r>
      <w:r>
        <w:rPr>
          <w:rFonts w:ascii="宋体" w:hAnsi="宋体"/>
        </w:rPr>
        <w:t>；</w:t>
      </w:r>
    </w:p>
    <w:p>
      <w:pPr>
        <w:pStyle w:val="42"/>
        <w:numPr>
          <w:ilvl w:val="0"/>
          <w:numId w:val="8"/>
        </w:numPr>
        <w:ind w:firstLine="420"/>
        <w:rPr>
          <w:rFonts w:ascii="Times New Roman" w:hAnsi="Times New Roman"/>
        </w:rPr>
      </w:pPr>
      <w:r>
        <w:rPr>
          <w:rFonts w:ascii="宋体" w:hAnsi="宋体"/>
        </w:rPr>
        <w:t>场地出入口到达医院的步行距离不大于</w:t>
      </w:r>
      <w:r>
        <w:rPr>
          <w:rFonts w:ascii="Times New Roman" w:hAnsi="Times New Roman"/>
        </w:rPr>
        <w:t>1000m</w:t>
      </w:r>
      <w:r>
        <w:rPr>
          <w:rFonts w:ascii="宋体" w:hAnsi="宋体"/>
        </w:rPr>
        <w:t>；</w:t>
      </w:r>
    </w:p>
    <w:p>
      <w:pPr>
        <w:pStyle w:val="42"/>
        <w:numPr>
          <w:ilvl w:val="0"/>
          <w:numId w:val="8"/>
        </w:numPr>
        <w:ind w:firstLine="420"/>
        <w:rPr>
          <w:rFonts w:ascii="Times New Roman" w:hAnsi="Times New Roman"/>
        </w:rPr>
      </w:pPr>
      <w:r>
        <w:rPr>
          <w:rFonts w:ascii="宋体" w:hAnsi="宋体"/>
        </w:rPr>
        <w:t>场地出入口到达群众文化活动设施的步行距离不大于</w:t>
      </w:r>
      <w:r>
        <w:rPr>
          <w:rFonts w:ascii="Times New Roman" w:hAnsi="Times New Roman"/>
        </w:rPr>
        <w:t>800m</w:t>
      </w:r>
      <w:r>
        <w:rPr>
          <w:rFonts w:ascii="宋体" w:hAnsi="宋体"/>
        </w:rPr>
        <w:t>；</w:t>
      </w:r>
    </w:p>
    <w:p>
      <w:pPr>
        <w:pStyle w:val="42"/>
        <w:ind w:firstLine="422"/>
        <w:rPr>
          <w:rFonts w:ascii="Times New Roman" w:hAnsi="Times New Roman"/>
        </w:rPr>
      </w:pPr>
      <w:r>
        <w:rPr>
          <w:rFonts w:ascii="Times New Roman" w:hAnsi="Times New Roman"/>
          <w:b/>
          <w:bCs/>
        </w:rPr>
        <w:t>6</w:t>
      </w:r>
      <w:r>
        <w:rPr>
          <w:rFonts w:ascii="宋体" w:hAnsi="宋体"/>
          <w:b/>
          <w:bCs/>
        </w:rPr>
        <w:t>）</w:t>
      </w:r>
      <w:r>
        <w:rPr>
          <w:rFonts w:ascii="Times New Roman" w:hAnsi="Times New Roman"/>
        </w:rPr>
        <w:t xml:space="preserve"> </w:t>
      </w:r>
      <w:r>
        <w:rPr>
          <w:rFonts w:ascii="宋体" w:hAnsi="宋体"/>
        </w:rPr>
        <w:t>场地出入口到达老年人日间照料设施的步行距离不大于</w:t>
      </w:r>
      <w:r>
        <w:rPr>
          <w:rFonts w:ascii="Times New Roman" w:hAnsi="Times New Roman"/>
        </w:rPr>
        <w:t>500m</w:t>
      </w:r>
      <w:r>
        <w:rPr>
          <w:rFonts w:ascii="宋体" w:hAnsi="宋体"/>
        </w:rPr>
        <w:t>；</w:t>
      </w:r>
    </w:p>
    <w:p>
      <w:pPr>
        <w:pStyle w:val="42"/>
        <w:ind w:firstLine="422"/>
        <w:rPr>
          <w:rFonts w:ascii="Times New Roman" w:hAnsi="Times New Roman"/>
        </w:rPr>
      </w:pPr>
      <w:r>
        <w:rPr>
          <w:rFonts w:ascii="Times New Roman" w:hAnsi="Times New Roman"/>
          <w:b/>
          <w:bCs/>
        </w:rPr>
        <w:t>7</w:t>
      </w:r>
      <w:r>
        <w:rPr>
          <w:rFonts w:ascii="宋体" w:hAnsi="宋体"/>
          <w:b/>
          <w:bCs/>
        </w:rPr>
        <w:t>）</w:t>
      </w:r>
      <w:r>
        <w:rPr>
          <w:rFonts w:ascii="Times New Roman" w:hAnsi="Times New Roman"/>
        </w:rPr>
        <w:t xml:space="preserve"> </w:t>
      </w:r>
      <w:r>
        <w:rPr>
          <w:rFonts w:ascii="宋体" w:hAnsi="宋体"/>
        </w:rPr>
        <w:t>场地周边</w:t>
      </w:r>
      <w:r>
        <w:rPr>
          <w:rFonts w:ascii="Times New Roman" w:hAnsi="Times New Roman"/>
        </w:rPr>
        <w:t>500m</w:t>
      </w:r>
      <w:r>
        <w:rPr>
          <w:rFonts w:ascii="宋体" w:hAnsi="宋体"/>
        </w:rPr>
        <w:t>范围内具有不少于</w:t>
      </w:r>
      <w:r>
        <w:rPr>
          <w:rFonts w:ascii="Times New Roman" w:hAnsi="Times New Roman"/>
        </w:rPr>
        <w:t>3</w:t>
      </w:r>
      <w:r>
        <w:rPr>
          <w:rFonts w:ascii="宋体" w:hAnsi="宋体"/>
        </w:rPr>
        <w:t>种商业服务设施。</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公共建筑，满足下列要求中的</w:t>
      </w:r>
      <w:r>
        <w:rPr>
          <w:rFonts w:ascii="Times New Roman" w:hAnsi="Times New Roman"/>
        </w:rPr>
        <w:t>5</w:t>
      </w:r>
      <w:r>
        <w:rPr>
          <w:rFonts w:ascii="宋体" w:hAnsi="宋体"/>
        </w:rPr>
        <w:t>项。</w:t>
      </w:r>
    </w:p>
    <w:p>
      <w:pPr>
        <w:pStyle w:val="42"/>
        <w:ind w:firstLine="422"/>
        <w:rPr>
          <w:rFonts w:ascii="Times New Roman" w:hAnsi="Times New Roman"/>
        </w:rPr>
      </w:pPr>
      <w:r>
        <w:rPr>
          <w:rFonts w:ascii="Times New Roman" w:hAnsi="Times New Roman"/>
          <w:b/>
          <w:bCs/>
        </w:rPr>
        <w:t>1</w:t>
      </w:r>
      <w:r>
        <w:rPr>
          <w:rFonts w:ascii="宋体" w:hAnsi="宋体"/>
          <w:b/>
          <w:bCs/>
        </w:rPr>
        <w:t>）</w:t>
      </w:r>
      <w:r>
        <w:rPr>
          <w:rFonts w:ascii="Times New Roman" w:hAnsi="Times New Roman"/>
        </w:rPr>
        <w:t xml:space="preserve"> </w:t>
      </w:r>
      <w:r>
        <w:rPr>
          <w:rFonts w:ascii="宋体" w:hAnsi="宋体"/>
        </w:rPr>
        <w:t>建筑内至少兼容</w:t>
      </w:r>
      <w:r>
        <w:rPr>
          <w:rFonts w:ascii="Times New Roman" w:hAnsi="Times New Roman"/>
        </w:rPr>
        <w:t>2</w:t>
      </w:r>
      <w:r>
        <w:rPr>
          <w:rFonts w:ascii="宋体" w:hAnsi="宋体"/>
        </w:rPr>
        <w:t>种面向社会的公共服务功能；</w:t>
      </w:r>
    </w:p>
    <w:p>
      <w:pPr>
        <w:pStyle w:val="42"/>
        <w:ind w:firstLine="422"/>
        <w:rPr>
          <w:rFonts w:ascii="Times New Roman" w:hAnsi="Times New Roman"/>
        </w:rPr>
      </w:pPr>
      <w:r>
        <w:rPr>
          <w:rFonts w:ascii="Times New Roman" w:hAnsi="Times New Roman"/>
          <w:b/>
          <w:bCs/>
        </w:rPr>
        <w:t>2</w:t>
      </w:r>
      <w:r>
        <w:rPr>
          <w:rFonts w:ascii="宋体" w:hAnsi="宋体"/>
          <w:b/>
          <w:bCs/>
        </w:rPr>
        <w:t>）</w:t>
      </w:r>
      <w:r>
        <w:rPr>
          <w:rFonts w:ascii="Times New Roman" w:hAnsi="Times New Roman"/>
        </w:rPr>
        <w:t xml:space="preserve"> </w:t>
      </w:r>
      <w:r>
        <w:rPr>
          <w:rFonts w:ascii="宋体" w:hAnsi="宋体"/>
        </w:rPr>
        <w:t>建筑向社会公众提供开放的公共活动空间；</w:t>
      </w:r>
    </w:p>
    <w:p>
      <w:pPr>
        <w:pStyle w:val="42"/>
        <w:ind w:firstLine="422"/>
        <w:rPr>
          <w:rFonts w:ascii="Times New Roman" w:hAnsi="Times New Roman"/>
        </w:rPr>
      </w:pPr>
      <w:r>
        <w:rPr>
          <w:rFonts w:ascii="Times New Roman" w:hAnsi="Times New Roman"/>
          <w:b/>
          <w:bCs/>
        </w:rPr>
        <w:t>3</w:t>
      </w:r>
      <w:r>
        <w:rPr>
          <w:rFonts w:ascii="宋体" w:hAnsi="宋体"/>
          <w:b/>
          <w:bCs/>
        </w:rPr>
        <w:t>）</w:t>
      </w:r>
      <w:r>
        <w:rPr>
          <w:rFonts w:ascii="Times New Roman" w:hAnsi="Times New Roman"/>
        </w:rPr>
        <w:t xml:space="preserve">  </w:t>
      </w:r>
      <w:r>
        <w:rPr>
          <w:rFonts w:ascii="宋体" w:hAnsi="宋体"/>
        </w:rPr>
        <w:t>电动汽车充电桩的车位数占总车位数的比例不低于</w:t>
      </w:r>
      <w:r>
        <w:rPr>
          <w:rFonts w:ascii="Times New Roman" w:hAnsi="Times New Roman"/>
        </w:rPr>
        <w:t>10%</w:t>
      </w:r>
      <w:r>
        <w:rPr>
          <w:rFonts w:ascii="宋体" w:hAnsi="宋体"/>
        </w:rPr>
        <w:t>；</w:t>
      </w:r>
    </w:p>
    <w:p>
      <w:pPr>
        <w:pStyle w:val="42"/>
        <w:ind w:firstLine="422"/>
        <w:rPr>
          <w:rFonts w:ascii="Times New Roman" w:hAnsi="Times New Roman"/>
        </w:rPr>
      </w:pPr>
      <w:r>
        <w:rPr>
          <w:rFonts w:ascii="Times New Roman" w:hAnsi="Times New Roman"/>
          <w:b/>
          <w:bCs/>
        </w:rPr>
        <w:t>4</w:t>
      </w:r>
      <w:r>
        <w:rPr>
          <w:rFonts w:ascii="宋体" w:hAnsi="宋体"/>
          <w:b/>
          <w:bCs/>
        </w:rPr>
        <w:t>）</w:t>
      </w:r>
      <w:r>
        <w:rPr>
          <w:rFonts w:ascii="Times New Roman" w:hAnsi="Times New Roman"/>
        </w:rPr>
        <w:t xml:space="preserve"> </w:t>
      </w:r>
      <w:r>
        <w:rPr>
          <w:rFonts w:ascii="宋体" w:hAnsi="宋体"/>
        </w:rPr>
        <w:t>周边</w:t>
      </w:r>
      <w:r>
        <w:rPr>
          <w:rFonts w:ascii="Times New Roman" w:hAnsi="Times New Roman"/>
        </w:rPr>
        <w:t>500m</w:t>
      </w:r>
      <w:r>
        <w:rPr>
          <w:rFonts w:ascii="宋体" w:hAnsi="宋体"/>
        </w:rPr>
        <w:t>范围内设有社会公共停车场（库）；</w:t>
      </w:r>
    </w:p>
    <w:p>
      <w:pPr>
        <w:pStyle w:val="42"/>
        <w:ind w:firstLine="422"/>
        <w:rPr>
          <w:rFonts w:ascii="Times New Roman" w:hAnsi="Times New Roman"/>
        </w:rPr>
      </w:pPr>
      <w:r>
        <w:rPr>
          <w:rFonts w:ascii="Times New Roman" w:hAnsi="Times New Roman"/>
          <w:b/>
          <w:bCs/>
        </w:rPr>
        <w:t>5</w:t>
      </w:r>
      <w:r>
        <w:rPr>
          <w:rFonts w:ascii="宋体" w:hAnsi="宋体"/>
          <w:b/>
          <w:bCs/>
        </w:rPr>
        <w:t>）</w:t>
      </w:r>
      <w:r>
        <w:rPr>
          <w:rFonts w:ascii="Times New Roman" w:hAnsi="Times New Roman"/>
        </w:rPr>
        <w:t xml:space="preserve"> </w:t>
      </w:r>
      <w:r>
        <w:rPr>
          <w:rFonts w:ascii="宋体" w:hAnsi="宋体"/>
        </w:rPr>
        <w:t>场地不封闭或场地内步行公共通道向社会开放。</w:t>
      </w:r>
    </w:p>
    <w:p>
      <w:pPr>
        <w:spacing w:line="360" w:lineRule="exact"/>
      </w:pPr>
      <w:r>
        <w:t>(</w:t>
      </w:r>
      <w:r>
        <w:rPr>
          <w:rFonts w:ascii="宋体" w:hAnsi="宋体"/>
        </w:rPr>
        <w:t>对应京津冀</w:t>
      </w:r>
      <w:r>
        <w:t>6.2.3</w:t>
      </w:r>
      <w:r>
        <w:rPr>
          <w:rFonts w:ascii="宋体" w:hAnsi="宋体"/>
        </w:rPr>
        <w:t>条，本条得</w:t>
      </w:r>
      <w:r>
        <w:t>10</w:t>
      </w:r>
      <w:r>
        <w:rPr>
          <w:rFonts w:ascii="宋体" w:hAnsi="宋体"/>
        </w:rPr>
        <w:t>分）</w:t>
      </w:r>
      <w:r>
        <w:t>—</w:t>
      </w:r>
      <w:r>
        <w:rPr>
          <w:rFonts w:ascii="宋体" w:hAnsi="宋体"/>
        </w:rPr>
        <w:t>规划、建筑</w:t>
      </w:r>
      <w:r>
        <w:rPr>
          <w:rFonts w:hint="eastAsia" w:ascii="宋体" w:hAnsi="宋体"/>
        </w:rPr>
        <w:t>、电气</w:t>
      </w:r>
    </w:p>
    <w:p>
      <w:pPr>
        <w:pStyle w:val="2"/>
        <w:spacing w:line="360" w:lineRule="exact"/>
        <w:ind w:firstLine="0" w:firstLineChars="0"/>
        <w:rPr>
          <w:rFonts w:ascii="Times New Roman" w:hAnsi="Times New Roman" w:eastAsia="仿宋"/>
        </w:rPr>
      </w:pPr>
      <w:r>
        <w:rPr>
          <w:rFonts w:ascii="仿宋" w:hAnsi="仿宋" w:eastAsia="仿宋"/>
          <w:sz w:val="21"/>
          <w:szCs w:val="21"/>
        </w:rPr>
        <w:t>【条文说明】</w:t>
      </w:r>
    </w:p>
    <w:p>
      <w:pPr>
        <w:widowControl/>
        <w:spacing w:line="360" w:lineRule="exact"/>
        <w:ind w:firstLine="420" w:firstLineChars="200"/>
        <w:rPr>
          <w:rFonts w:eastAsia="仿宋"/>
        </w:rPr>
      </w:pPr>
      <w:r>
        <w:rPr>
          <w:rFonts w:hint="eastAsia" w:ascii="仿宋" w:hAnsi="仿宋" w:eastAsia="仿宋"/>
        </w:rPr>
        <w:t>宿舍建筑本条按第</w:t>
      </w:r>
      <w:r>
        <w:rPr>
          <w:rFonts w:eastAsia="仿宋"/>
        </w:rPr>
        <w:t>2</w:t>
      </w:r>
      <w:r>
        <w:rPr>
          <w:rFonts w:hint="eastAsia" w:ascii="仿宋" w:hAnsi="仿宋" w:eastAsia="仿宋"/>
        </w:rPr>
        <w:t>款设计。对于中小学、幼儿园、社会福利等公共服务设施，因建筑使用功能的特殊性，可认定直接满足第</w:t>
      </w:r>
      <w:r>
        <w:rPr>
          <w:rFonts w:eastAsia="仿宋"/>
        </w:rPr>
        <w:t>1</w:t>
      </w:r>
      <w:r>
        <w:rPr>
          <w:rFonts w:hint="eastAsia" w:ascii="仿宋" w:hAnsi="仿宋" w:eastAsia="仿宋"/>
        </w:rPr>
        <w:t>、</w:t>
      </w:r>
      <w:r>
        <w:rPr>
          <w:rFonts w:eastAsia="仿宋"/>
        </w:rPr>
        <w:t>2</w:t>
      </w:r>
      <w:r>
        <w:rPr>
          <w:rFonts w:hint="eastAsia" w:ascii="仿宋" w:hAnsi="仿宋" w:eastAsia="仿宋"/>
        </w:rPr>
        <w:t>、</w:t>
      </w:r>
      <w:r>
        <w:rPr>
          <w:rFonts w:eastAsia="仿宋"/>
        </w:rPr>
        <w:t>5</w:t>
      </w:r>
      <w:r>
        <w:rPr>
          <w:rFonts w:hint="eastAsia" w:ascii="仿宋" w:hAnsi="仿宋" w:eastAsia="仿宋"/>
        </w:rPr>
        <w:t>项设计要求。</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款针对住宅建筑。与现行国家标准《城市居住区规划设计标准》</w:t>
      </w:r>
      <w:r>
        <w:rPr>
          <w:rFonts w:eastAsia="仿宋"/>
        </w:rPr>
        <w:t>GB 50180</w:t>
      </w:r>
      <w:r>
        <w:rPr>
          <w:rFonts w:hint="eastAsia" w:ascii="仿宋" w:hAnsi="仿宋" w:eastAsia="仿宋"/>
        </w:rPr>
        <w:t>进行了对接，居住区的配套设施是指对应居住区分级配套规划建设，并与居住人口规模或住宅建筑面积规模相匹配的生活服务设施；主要包括公共管理与公共服务设施、商业服务业设施、市政公用设施、交通场站及社区服务设施、便民服务设施。应对居民使用频率较高或对便利性要求较高的配套设施进行规划设计，突出步行可达的便利性设计原则。强化对医院、各类群众文化活动设施、老年人日间照料中心等公共服务设施的规划设计。其中医院含卫生服务中心、社区医院，群众文化活动设施含文化馆、文化宫、文化活动中心、老年人或儿童活动中心等。</w:t>
      </w:r>
    </w:p>
    <w:p>
      <w:pPr>
        <w:widowControl/>
        <w:spacing w:line="360" w:lineRule="exact"/>
        <w:ind w:firstLine="420" w:firstLineChars="200"/>
        <w:rPr>
          <w:rFonts w:eastAsia="仿宋"/>
        </w:rPr>
      </w:pPr>
      <w:r>
        <w:rPr>
          <w:rFonts w:hint="eastAsia" w:ascii="仿宋" w:hAnsi="仿宋" w:eastAsia="仿宋"/>
        </w:rPr>
        <w:t>依据现行国家标准《城市居住区规划设计标准》</w:t>
      </w:r>
      <w:r>
        <w:rPr>
          <w:rFonts w:eastAsia="仿宋"/>
        </w:rPr>
        <w:t>GB 50180-2018</w:t>
      </w:r>
      <w:r>
        <w:rPr>
          <w:rFonts w:hint="eastAsia" w:ascii="仿宋" w:hAnsi="仿宋" w:eastAsia="仿宋"/>
        </w:rPr>
        <w:t>附录</w:t>
      </w:r>
      <w:r>
        <w:rPr>
          <w:rFonts w:eastAsia="仿宋"/>
        </w:rPr>
        <w:t>B</w:t>
      </w:r>
      <w:r>
        <w:rPr>
          <w:rFonts w:hint="eastAsia" w:ascii="仿宋" w:hAnsi="仿宋" w:eastAsia="仿宋"/>
        </w:rPr>
        <w:t>，商业服务设施包括商场、菜市场或生鲜超市、健身房、餐饮设施、银行营业网点、电信营业网点、邮政营业场所及其他等</w:t>
      </w:r>
      <w:r>
        <w:rPr>
          <w:rFonts w:eastAsia="仿宋"/>
        </w:rPr>
        <w:t>8</w:t>
      </w:r>
      <w:r>
        <w:rPr>
          <w:rFonts w:hint="eastAsia" w:ascii="仿宋" w:hAnsi="仿宋" w:eastAsia="仿宋"/>
        </w:rPr>
        <w:t>项。</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款针对公共建筑。公共建筑兼容</w:t>
      </w:r>
      <w:r>
        <w:rPr>
          <w:rFonts w:eastAsia="仿宋"/>
        </w:rPr>
        <w:t>2</w:t>
      </w:r>
      <w:r>
        <w:rPr>
          <w:rFonts w:hint="eastAsia" w:ascii="仿宋" w:hAnsi="仿宋" w:eastAsia="仿宋"/>
        </w:rPr>
        <w:t>种及以上主要公共服务功能是指主要服务功能在建筑内部混合布局，部分空间共享使用，如建筑中设有共用的会议设施、展览设施、健身设施、餐饮设施，以及交往空间、休息空间等，提供休息座位、家属室、母婴室、活动室等人员停留、沟通交流、聚集活动等与建筑主要使用功能相适应的公共空间。</w:t>
      </w:r>
    </w:p>
    <w:p>
      <w:pPr>
        <w:widowControl/>
        <w:spacing w:line="360" w:lineRule="exact"/>
        <w:ind w:firstLine="420" w:firstLineChars="200"/>
        <w:rPr>
          <w:rFonts w:eastAsia="仿宋"/>
        </w:rPr>
      </w:pPr>
      <w:r>
        <w:rPr>
          <w:rFonts w:hint="eastAsia" w:ascii="仿宋" w:hAnsi="仿宋" w:eastAsia="仿宋"/>
        </w:rPr>
        <w:t>公共服务功能设施向社会开放共享的方式具有多种形式，可以全时开放，也可根据自身使用情况错时开放。建筑向社会提供开放的公共空间和室外场地，既可提高公共活动空间各类设施和场地的使用效率，又可陶冶情操、增进社会交往。例如文化活动中心、图书馆、体育运动场、体育馆等，通过科学管理错时向社会公众开放；办公建筑的室外场地或公共绿地、停车库等在非办公时间向周边居民开放，会议室等向社会开放，商业建筑的屋顶绿化或室外绿地在非营业时间提供给公众休憩等，鼓励或倡导公共建筑附属的开敞空间错时共享，尽可能提高使用效率，提高这些公共空间的社会贡献率。</w:t>
      </w:r>
    </w:p>
    <w:p>
      <w:pPr>
        <w:widowControl/>
        <w:spacing w:line="360" w:lineRule="exact"/>
        <w:ind w:firstLine="420" w:firstLineChars="200"/>
        <w:rPr>
          <w:rFonts w:eastAsia="仿宋"/>
        </w:rPr>
      </w:pPr>
      <w:r>
        <w:rPr>
          <w:rFonts w:hint="eastAsia" w:ascii="仿宋" w:hAnsi="仿宋" w:eastAsia="仿宋"/>
        </w:rPr>
        <w:t>为适应电动汽车的发展，电动汽车充电桩的车位数占总车位数的比例不低于</w:t>
      </w:r>
      <w:r>
        <w:rPr>
          <w:rFonts w:eastAsia="仿宋"/>
        </w:rPr>
        <w:t>10%</w:t>
      </w:r>
      <w:r>
        <w:rPr>
          <w:rFonts w:hint="eastAsia" w:ascii="仿宋" w:hAnsi="仿宋" w:eastAsia="仿宋"/>
        </w:rPr>
        <w:t>。为了方便社会设施共享及建筑使用者出行，周边</w:t>
      </w:r>
      <w:r>
        <w:rPr>
          <w:rFonts w:eastAsia="仿宋"/>
        </w:rPr>
        <w:t>500m</w:t>
      </w:r>
      <w:r>
        <w:rPr>
          <w:rFonts w:hint="eastAsia" w:ascii="仿宋" w:hAnsi="仿宋" w:eastAsia="仿宋"/>
        </w:rPr>
        <w:t>范围可规划设置社会公共停车场（库）。为了提高和保障城市公共空间步行系统的完整性和连续性，可规划设置城市步行公共通道。</w:t>
      </w:r>
    </w:p>
    <w:p>
      <w:pPr>
        <w:pStyle w:val="6"/>
        <w:rPr>
          <w:b/>
        </w:rPr>
      </w:pPr>
      <w:r>
        <w:rPr>
          <w:b/>
          <w:bCs w:val="0"/>
        </w:rPr>
        <w:t xml:space="preserve">8.3.4  </w:t>
      </w:r>
      <w:r>
        <w:rPr>
          <w:rFonts w:ascii="宋体" w:hAnsi="宋体"/>
          <w:b/>
        </w:rPr>
        <w:t>场地出入口到达中型多功能运动场所的步行距离不大于</w:t>
      </w:r>
      <w:r>
        <w:rPr>
          <w:b/>
        </w:rPr>
        <w:t>500m</w:t>
      </w:r>
      <w:r>
        <w:rPr>
          <w:rFonts w:hint="eastAsia" w:ascii="宋体" w:hAnsi="宋体"/>
          <w:b/>
        </w:rPr>
        <w:t>。</w:t>
      </w:r>
    </w:p>
    <w:p>
      <w:pPr>
        <w:spacing w:line="360" w:lineRule="exact"/>
      </w:pPr>
      <w:r>
        <w:t>(</w:t>
      </w:r>
      <w:r>
        <w:rPr>
          <w:rFonts w:ascii="宋体" w:hAnsi="宋体"/>
        </w:rPr>
        <w:t>对应京津冀</w:t>
      </w:r>
      <w:r>
        <w:t>6.2.4</w:t>
      </w:r>
      <w:r>
        <w:rPr>
          <w:rFonts w:ascii="宋体" w:hAnsi="宋体"/>
        </w:rPr>
        <w:t>条）</w:t>
      </w:r>
      <w:r>
        <w:t>—</w:t>
      </w:r>
      <w:r>
        <w:rPr>
          <w:rFonts w:hint="eastAsia" w:ascii="宋体" w:hAnsi="宋体"/>
        </w:rPr>
        <w:t>建筑、</w:t>
      </w:r>
      <w:r>
        <w:rPr>
          <w:rFonts w:ascii="宋体" w:hAnsi="宋体"/>
        </w:rPr>
        <w:t>规划</w:t>
      </w:r>
    </w:p>
    <w:p>
      <w:pPr>
        <w:pStyle w:val="2"/>
        <w:spacing w:line="360" w:lineRule="exact"/>
        <w:ind w:firstLine="0" w:firstLineChars="0"/>
        <w:rPr>
          <w:rFonts w:ascii="宋体" w:hAnsi="宋体"/>
          <w:kern w:val="0"/>
          <w:sz w:val="20"/>
          <w:szCs w:val="20"/>
        </w:rPr>
      </w:pPr>
      <w:r>
        <w:rPr>
          <w:rFonts w:ascii="仿宋" w:hAnsi="仿宋" w:eastAsia="仿宋"/>
          <w:sz w:val="21"/>
          <w:szCs w:val="21"/>
        </w:rPr>
        <w:t>【条文说明】</w:t>
      </w:r>
    </w:p>
    <w:p>
      <w:pPr>
        <w:widowControl/>
        <w:ind w:firstLine="420" w:firstLineChars="200"/>
        <w:jc w:val="left"/>
        <w:rPr>
          <w:rFonts w:eastAsia="仿宋"/>
          <w:szCs w:val="21"/>
        </w:rPr>
      </w:pPr>
      <w:r>
        <w:rPr>
          <w:rFonts w:hint="eastAsia" w:ascii="仿宋" w:hAnsi="仿宋" w:eastAsia="仿宋"/>
        </w:rPr>
        <w:t>本条强调了城市公共开敞空间、运动场所的便捷性、可达性。</w:t>
      </w:r>
    </w:p>
    <w:p>
      <w:pPr>
        <w:widowControl/>
        <w:ind w:firstLine="420" w:firstLineChars="200"/>
        <w:rPr>
          <w:rFonts w:eastAsia="仿宋"/>
        </w:rPr>
      </w:pPr>
      <w:r>
        <w:rPr>
          <w:rFonts w:hint="eastAsia" w:ascii="仿宋" w:hAnsi="仿宋" w:eastAsia="仿宋"/>
        </w:rPr>
        <w:t>依据现行国家标准《城市居住区规划设计标准》</w:t>
      </w:r>
      <w:r>
        <w:rPr>
          <w:rFonts w:eastAsia="仿宋"/>
        </w:rPr>
        <w:t>GB</w:t>
      </w:r>
      <w:r>
        <w:rPr>
          <w:rFonts w:hint="eastAsia" w:eastAsia="仿宋"/>
        </w:rPr>
        <w:t xml:space="preserve"> </w:t>
      </w:r>
      <w:r>
        <w:rPr>
          <w:rFonts w:eastAsia="仿宋"/>
        </w:rPr>
        <w:t>50180-2018</w:t>
      </w:r>
      <w:r>
        <w:rPr>
          <w:rFonts w:hint="eastAsia" w:ascii="仿宋" w:hAnsi="仿宋" w:eastAsia="仿宋"/>
        </w:rPr>
        <w:t>，中型多功能运动场地是指，用地面积在</w:t>
      </w:r>
      <w:r>
        <w:rPr>
          <w:rFonts w:eastAsia="仿宋"/>
        </w:rPr>
        <w:t>1310m</w:t>
      </w:r>
      <w:r>
        <w:rPr>
          <w:rFonts w:eastAsia="仿宋"/>
          <w:vertAlign w:val="superscript"/>
        </w:rPr>
        <w:t>2</w:t>
      </w:r>
      <w:r>
        <w:rPr>
          <w:rFonts w:eastAsia="仿宋"/>
        </w:rPr>
        <w:t>~2460m</w:t>
      </w:r>
      <w:r>
        <w:rPr>
          <w:rFonts w:eastAsia="仿宋"/>
          <w:vertAlign w:val="superscript"/>
        </w:rPr>
        <w:t>2</w:t>
      </w:r>
      <w:r>
        <w:rPr>
          <w:rFonts w:hint="eastAsia" w:ascii="仿宋" w:hAnsi="仿宋" w:eastAsia="仿宋"/>
        </w:rPr>
        <w:t>，宜集中设置篮球、排球、</w:t>
      </w:r>
      <w:r>
        <w:rPr>
          <w:rFonts w:eastAsia="仿宋"/>
        </w:rPr>
        <w:t>5</w:t>
      </w:r>
      <w:r>
        <w:rPr>
          <w:rFonts w:hint="eastAsia" w:ascii="仿宋" w:hAnsi="仿宋" w:eastAsia="仿宋"/>
        </w:rPr>
        <w:t>人足球的体育活动场地。或是其他对外开放的专用运动场，如学校对外开放的运动场。符合《中共中央国务院关于进一步加强城市规划建设管理工作的若干意见》提出的</w:t>
      </w:r>
      <w:r>
        <w:rPr>
          <w:rFonts w:eastAsia="仿宋"/>
        </w:rPr>
        <w:t>“</w:t>
      </w:r>
      <w:r>
        <w:rPr>
          <w:rFonts w:hint="eastAsia" w:ascii="仿宋" w:hAnsi="仿宋" w:eastAsia="仿宋"/>
        </w:rPr>
        <w:t>合理规划建设广场、公园、步行道等公共活动空间，方便居民文体活动，促进居民交流。强化绿地服务群众日常活动的功能，使市民在居家和工作附近能够见到绿地、亲近绿地</w:t>
      </w:r>
      <w:r>
        <w:rPr>
          <w:rFonts w:eastAsia="仿宋"/>
        </w:rPr>
        <w:t>”</w:t>
      </w:r>
      <w:r>
        <w:rPr>
          <w:rFonts w:hint="eastAsia" w:ascii="仿宋" w:hAnsi="仿宋" w:eastAsia="仿宋"/>
        </w:rPr>
        <w:t>的要求。</w:t>
      </w:r>
    </w:p>
    <w:p>
      <w:pPr>
        <w:pStyle w:val="6"/>
        <w:rPr>
          <w:b/>
        </w:rPr>
      </w:pPr>
      <w:r>
        <w:rPr>
          <w:b/>
          <w:bCs w:val="0"/>
        </w:rPr>
        <w:t xml:space="preserve">8.3.5  </w:t>
      </w:r>
      <w:r>
        <w:rPr>
          <w:rFonts w:hint="eastAsia" w:ascii="宋体" w:hAnsi="宋体"/>
          <w:b/>
        </w:rPr>
        <w:t>宜结合暖通空调设计要求设计</w:t>
      </w:r>
      <w:r>
        <w:rPr>
          <w:rFonts w:hint="eastAsia"/>
          <w:b/>
        </w:rPr>
        <w:t xml:space="preserve"> PM</w:t>
      </w:r>
      <w:r>
        <w:rPr>
          <w:rFonts w:hint="eastAsia"/>
          <w:b/>
          <w:vertAlign w:val="subscript"/>
        </w:rPr>
        <w:t>10</w:t>
      </w:r>
      <w:r>
        <w:rPr>
          <w:rFonts w:hint="eastAsia" w:ascii="宋体" w:hAnsi="宋体"/>
          <w:b/>
        </w:rPr>
        <w:t>、</w:t>
      </w:r>
      <w:r>
        <w:rPr>
          <w:rFonts w:hint="eastAsia"/>
          <w:b/>
        </w:rPr>
        <w:t>PM</w:t>
      </w:r>
      <w:r>
        <w:rPr>
          <w:rFonts w:hint="eastAsia"/>
          <w:b/>
          <w:vertAlign w:val="subscript"/>
        </w:rPr>
        <w:t>2.5</w:t>
      </w:r>
      <w:r>
        <w:rPr>
          <w:rFonts w:hint="eastAsia" w:ascii="宋体" w:hAnsi="宋体"/>
          <w:b/>
        </w:rPr>
        <w:t>、</w:t>
      </w:r>
      <w:r>
        <w:rPr>
          <w:rFonts w:hint="eastAsia"/>
          <w:b/>
        </w:rPr>
        <w:t>CO</w:t>
      </w:r>
      <w:r>
        <w:rPr>
          <w:rFonts w:hint="eastAsia"/>
          <w:b/>
          <w:vertAlign w:val="subscript"/>
        </w:rPr>
        <w:t>2</w:t>
      </w:r>
      <w:r>
        <w:rPr>
          <w:rFonts w:hint="eastAsia" w:ascii="宋体" w:hAnsi="宋体"/>
          <w:b/>
        </w:rPr>
        <w:t>等浓度的空气质量监测系统，实现浓度超标实时报警，并与通风系统联动，且具有存储至少一年的监测数据和实时显示等功能</w:t>
      </w:r>
      <w:r>
        <w:rPr>
          <w:rFonts w:ascii="宋体" w:hAnsi="宋体"/>
          <w:b/>
        </w:rPr>
        <w:t>。</w:t>
      </w:r>
    </w:p>
    <w:p>
      <w:pPr>
        <w:spacing w:line="360" w:lineRule="exact"/>
      </w:pPr>
      <w:r>
        <w:rPr>
          <w:rFonts w:ascii="宋体" w:hAnsi="宋体"/>
        </w:rPr>
        <w:t>（对应京津冀</w:t>
      </w:r>
      <w:r>
        <w:t>6.2.7</w:t>
      </w:r>
      <w:r>
        <w:rPr>
          <w:rFonts w:ascii="宋体" w:hAnsi="宋体"/>
        </w:rPr>
        <w:t>条）</w:t>
      </w:r>
      <w:r>
        <w:t>-</w:t>
      </w:r>
      <w:r>
        <w:rPr>
          <w:rFonts w:hint="eastAsia" w:ascii="宋体" w:hAnsi="宋体"/>
        </w:rPr>
        <w:t>电气、</w:t>
      </w:r>
      <w:r>
        <w:rPr>
          <w:rFonts w:ascii="宋体" w:hAnsi="宋体"/>
        </w:rPr>
        <w:t>智能化</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本条旨在引导保持理想的室内空气质量指标，必须不断收集建筑室内空气质量测试数据。空气污染物传感装置和智能化技术的完善普及，使对建筑内空气污染物的实时采集监测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w:t>
      </w:r>
    </w:p>
    <w:p>
      <w:pPr>
        <w:widowControl/>
        <w:spacing w:line="360" w:lineRule="exact"/>
        <w:ind w:firstLine="420" w:firstLineChars="200"/>
        <w:rPr>
          <w:rFonts w:eastAsia="仿宋"/>
        </w:rPr>
      </w:pPr>
      <w:r>
        <w:rPr>
          <w:rFonts w:hint="eastAsia" w:ascii="仿宋" w:hAnsi="仿宋" w:eastAsia="仿宋"/>
        </w:rPr>
        <w:t>本条要求住宅建筑和宿舍建筑每户均应设置空气质量监控系统，公共建筑主要功能房间应设置空气质量监控系统。</w:t>
      </w:r>
    </w:p>
    <w:p>
      <w:pPr>
        <w:widowControl/>
        <w:spacing w:line="360" w:lineRule="exact"/>
        <w:ind w:firstLine="420" w:firstLineChars="200"/>
        <w:rPr>
          <w:rFonts w:eastAsia="仿宋"/>
        </w:rPr>
      </w:pPr>
      <w:r>
        <w:rPr>
          <w:rFonts w:hint="eastAsia" w:ascii="仿宋" w:hAnsi="仿宋" w:eastAsia="仿宋"/>
        </w:rPr>
        <w:t>本条文要求对于安装监控系统的建筑，系统至少对</w:t>
      </w:r>
      <w:r>
        <w:rPr>
          <w:rFonts w:eastAsia="仿宋"/>
        </w:rPr>
        <w:t>PM</w:t>
      </w:r>
      <w:r>
        <w:rPr>
          <w:rFonts w:eastAsia="仿宋"/>
          <w:vertAlign w:val="subscript"/>
        </w:rPr>
        <w:t>10</w:t>
      </w:r>
      <w:r>
        <w:rPr>
          <w:rFonts w:hint="eastAsia" w:ascii="仿宋" w:hAnsi="仿宋" w:eastAsia="仿宋"/>
        </w:rPr>
        <w:t>、</w:t>
      </w:r>
      <w:r>
        <w:rPr>
          <w:rFonts w:eastAsia="仿宋"/>
        </w:rPr>
        <w:t>PM</w:t>
      </w:r>
      <w:r>
        <w:rPr>
          <w:rFonts w:eastAsia="仿宋"/>
          <w:vertAlign w:val="subscript"/>
        </w:rPr>
        <w:t>2.5</w:t>
      </w:r>
      <w:r>
        <w:rPr>
          <w:rFonts w:hint="eastAsia" w:ascii="仿宋" w:hAnsi="仿宋" w:eastAsia="仿宋"/>
        </w:rPr>
        <w:t>、</w:t>
      </w:r>
      <w:r>
        <w:rPr>
          <w:rFonts w:eastAsia="仿宋"/>
        </w:rPr>
        <w:t>CO</w:t>
      </w:r>
      <w:r>
        <w:rPr>
          <w:rFonts w:eastAsia="仿宋"/>
          <w:vertAlign w:val="subscript"/>
        </w:rPr>
        <w:t>2</w:t>
      </w:r>
      <w:r>
        <w:rPr>
          <w:rFonts w:hint="eastAsia" w:ascii="仿宋" w:hAnsi="仿宋" w:eastAsia="仿宋"/>
        </w:rPr>
        <w:t>分别进行定时连续测量、显示、记录和数据传输监测系统对污染物浓度的读数时间间隔不得长于</w:t>
      </w:r>
      <w:r>
        <w:rPr>
          <w:rFonts w:eastAsia="仿宋"/>
        </w:rPr>
        <w:t>10min</w:t>
      </w:r>
      <w:r>
        <w:rPr>
          <w:rFonts w:hint="eastAsia" w:ascii="仿宋" w:hAnsi="仿宋" w:eastAsia="仿宋"/>
        </w:rPr>
        <w:t>。</w:t>
      </w:r>
    </w:p>
    <w:p>
      <w:pPr>
        <w:pStyle w:val="6"/>
        <w:rPr>
          <w:b/>
        </w:rPr>
      </w:pPr>
      <w:r>
        <w:rPr>
          <w:b/>
          <w:bCs w:val="0"/>
        </w:rPr>
        <w:t xml:space="preserve">8.3.6  </w:t>
      </w:r>
      <w:r>
        <w:rPr>
          <w:rFonts w:ascii="宋体" w:hAnsi="宋体"/>
          <w:b/>
        </w:rPr>
        <w:t>设置用水量远传计量系统、水质在线监测系统：</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设置用水量远传计量系统，</w:t>
      </w:r>
      <w:r>
        <w:rPr>
          <w:rFonts w:hint="eastAsia" w:ascii="宋体" w:hAnsi="宋体"/>
        </w:rPr>
        <w:t>设置用水总表、按不同用途设置分类计量水表及按不同单体建筑设置水表等，做到</w:t>
      </w:r>
      <w:r>
        <w:rPr>
          <w:rFonts w:ascii="宋体" w:hAnsi="宋体"/>
        </w:rPr>
        <w:t>能分类、分级记录、统计分析各种用水情况；</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利用</w:t>
      </w:r>
      <w:r>
        <w:rPr>
          <w:rFonts w:hint="eastAsia" w:ascii="宋体" w:hAnsi="宋体"/>
        </w:rPr>
        <w:t>各级</w:t>
      </w:r>
      <w:r>
        <w:rPr>
          <w:rFonts w:ascii="宋体" w:hAnsi="宋体"/>
        </w:rPr>
        <w:t>计量数据进行管网漏损自动检测、分析与整改，</w:t>
      </w:r>
      <w:r>
        <w:rPr>
          <w:rFonts w:hint="eastAsia" w:ascii="宋体" w:hAnsi="宋体"/>
        </w:rPr>
        <w:t>水管采用新型管材及可靠连接，有效降低</w:t>
      </w:r>
      <w:r>
        <w:rPr>
          <w:rFonts w:ascii="宋体" w:hAnsi="宋体"/>
        </w:rPr>
        <w:t>管道漏损率</w:t>
      </w:r>
      <w:r>
        <w:rPr>
          <w:rFonts w:hint="eastAsia" w:ascii="宋体" w:hAnsi="宋体"/>
        </w:rPr>
        <w:t>；</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设置水质在线监测系统，监测生活饮用水、管道直饮水、游泳池水、非传统水源、空调冷却水的</w:t>
      </w:r>
      <w:r>
        <w:rPr>
          <w:rFonts w:hint="eastAsia" w:ascii="宋体" w:hAnsi="宋体"/>
        </w:rPr>
        <w:t>常用基本</w:t>
      </w:r>
      <w:r>
        <w:rPr>
          <w:rFonts w:ascii="宋体" w:hAnsi="宋体"/>
        </w:rPr>
        <w:t>水质指标，记录并保存水质监测结果，且能随时供用户查询。</w:t>
      </w:r>
    </w:p>
    <w:p>
      <w:pPr>
        <w:spacing w:line="360" w:lineRule="exact"/>
      </w:pPr>
      <w:r>
        <w:rPr>
          <w:rFonts w:ascii="宋体" w:hAnsi="宋体"/>
        </w:rPr>
        <w:t>（对应京津冀</w:t>
      </w:r>
      <w:r>
        <w:t>6.2.8</w:t>
      </w:r>
      <w:r>
        <w:rPr>
          <w:rFonts w:ascii="宋体" w:hAnsi="宋体"/>
        </w:rPr>
        <w:t>条）</w:t>
      </w:r>
      <w:r>
        <w:t>-</w:t>
      </w:r>
      <w:r>
        <w:rPr>
          <w:rFonts w:ascii="宋体" w:hAnsi="宋体"/>
        </w:rPr>
        <w:t>智能化</w:t>
      </w:r>
      <w:r>
        <w:rPr>
          <w:rFonts w:hint="eastAsia" w:ascii="宋体" w:hAnsi="宋体"/>
        </w:rPr>
        <w:t>、电气</w:t>
      </w:r>
      <w:r>
        <w:rPr>
          <w:rFonts w:ascii="宋体" w:hAnsi="宋体"/>
        </w:rPr>
        <w:t>、给排水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本条旨在准确掌握项目用水现状，提升节水管理水平，保障人员用水安全。</w:t>
      </w:r>
    </w:p>
    <w:p>
      <w:pPr>
        <w:widowControl/>
        <w:spacing w:line="360" w:lineRule="exact"/>
        <w:ind w:firstLine="420" w:firstLineChars="200"/>
        <w:rPr>
          <w:rFonts w:eastAsia="仿宋"/>
        </w:rPr>
      </w:pPr>
      <w:r>
        <w:rPr>
          <w:rFonts w:hint="eastAsia" w:ascii="仿宋" w:hAnsi="仿宋" w:eastAsia="仿宋"/>
        </w:rPr>
        <w:t>采用远传计量系统对各类用水进行计量，可准确掌握项目用水现状，如水系管网分布情况，各类用水设备、设施、仪器、仪表分布及运转状态，用水总量和各用水单元之间的定量关系，分析用水的合理性，找出薄弱环节和节水潜力，制定出切实可行的节水管理措施和规划。远传水表应根据水平衡测试的要求分级安装，分级计量水表安装率应达</w:t>
      </w:r>
      <w:r>
        <w:rPr>
          <w:rFonts w:eastAsia="仿宋"/>
        </w:rPr>
        <w:t>100%</w:t>
      </w:r>
      <w:r>
        <w:rPr>
          <w:rFonts w:hint="eastAsia" w:ascii="仿宋" w:hAnsi="仿宋" w:eastAsia="仿宋"/>
        </w:rPr>
        <w:t>。具体要求为下级水表的设置应覆盖上一级水表的所有出流量，不得出现无计量支路。</w:t>
      </w:r>
    </w:p>
    <w:p>
      <w:pPr>
        <w:widowControl/>
        <w:spacing w:line="360" w:lineRule="exact"/>
        <w:ind w:firstLine="420" w:firstLineChars="200"/>
        <w:rPr>
          <w:rFonts w:eastAsia="仿宋"/>
        </w:rPr>
      </w:pPr>
      <w:r>
        <w:rPr>
          <w:rFonts w:hint="eastAsia" w:ascii="仿宋" w:hAnsi="仿宋" w:eastAsia="仿宋"/>
        </w:rPr>
        <w:t>远传水表可以实时的将用水量数据上传给管理系统。物业管理方应通过远传水表的数据进行管道漏损情况检测，随时了解管道漏损情况，及时查找漏损点并进行整改。</w:t>
      </w:r>
    </w:p>
    <w:p>
      <w:pPr>
        <w:widowControl/>
        <w:spacing w:line="360" w:lineRule="exact"/>
        <w:ind w:firstLine="420" w:firstLineChars="200"/>
        <w:rPr>
          <w:rFonts w:eastAsia="仿宋"/>
        </w:rPr>
      </w:pPr>
      <w:r>
        <w:rPr>
          <w:rFonts w:hint="eastAsia" w:ascii="仿宋" w:hAnsi="仿宋" w:eastAsia="仿宋"/>
        </w:rPr>
        <w:t>建筑中设有的各类供水系统均设置了在线监测系统。</w:t>
      </w:r>
    </w:p>
    <w:p>
      <w:pPr>
        <w:widowControl/>
        <w:spacing w:line="360" w:lineRule="exact"/>
        <w:ind w:firstLine="420" w:firstLineChars="200"/>
        <w:rPr>
          <w:rFonts w:eastAsia="仿宋"/>
        </w:rPr>
      </w:pPr>
      <w:r>
        <w:rPr>
          <w:rFonts w:hint="eastAsia" w:ascii="仿宋" w:hAnsi="仿宋" w:eastAsia="仿宋"/>
        </w:rPr>
        <w:t>生活饮用水、非传统水源的在线监测项目应包括但不限于浑浊度、余氯、</w:t>
      </w:r>
      <w:r>
        <w:rPr>
          <w:rFonts w:eastAsia="仿宋"/>
        </w:rPr>
        <w:t>pH</w:t>
      </w:r>
      <w:r>
        <w:rPr>
          <w:rFonts w:hint="eastAsia" w:ascii="仿宋" w:hAnsi="仿宋" w:eastAsia="仿宋"/>
        </w:rPr>
        <w:t>值、电导率（</w:t>
      </w:r>
      <w:r>
        <w:rPr>
          <w:rFonts w:eastAsia="仿宋"/>
          <w:i/>
          <w:iCs/>
        </w:rPr>
        <w:t>TDS</w:t>
      </w:r>
      <w:r>
        <w:rPr>
          <w:rFonts w:hint="eastAsia" w:ascii="仿宋" w:hAnsi="仿宋" w:eastAsia="仿宋"/>
        </w:rPr>
        <w:t>）等，雨水回用还应监测</w:t>
      </w:r>
      <w:r>
        <w:rPr>
          <w:rFonts w:eastAsia="仿宋"/>
        </w:rPr>
        <w:t>SS</w:t>
      </w:r>
      <w:r>
        <w:rPr>
          <w:rFonts w:hint="eastAsia" w:ascii="仿宋" w:hAnsi="仿宋" w:eastAsia="仿宋"/>
        </w:rPr>
        <w:t>、</w:t>
      </w:r>
      <w:r>
        <w:rPr>
          <w:rFonts w:eastAsia="仿宋"/>
        </w:rPr>
        <w:t>CODcr</w:t>
      </w:r>
      <w:r>
        <w:rPr>
          <w:rFonts w:hint="eastAsia" w:ascii="仿宋" w:hAnsi="仿宋" w:eastAsia="仿宋"/>
        </w:rPr>
        <w:t>；</w:t>
      </w:r>
    </w:p>
    <w:p>
      <w:pPr>
        <w:widowControl/>
        <w:spacing w:line="360" w:lineRule="exact"/>
        <w:ind w:firstLine="420" w:firstLineChars="200"/>
        <w:rPr>
          <w:rFonts w:eastAsia="仿宋"/>
        </w:rPr>
      </w:pPr>
      <w:r>
        <w:rPr>
          <w:rFonts w:hint="eastAsia" w:ascii="仿宋" w:hAnsi="仿宋" w:eastAsia="仿宋"/>
        </w:rPr>
        <w:t>管道直饮水的在线监测项目应包括但不限于浑浊度、</w:t>
      </w:r>
      <w:r>
        <w:rPr>
          <w:rFonts w:eastAsia="仿宋"/>
        </w:rPr>
        <w:t>pH</w:t>
      </w:r>
      <w:r>
        <w:rPr>
          <w:rFonts w:hint="eastAsia" w:ascii="仿宋" w:hAnsi="仿宋" w:eastAsia="仿宋"/>
        </w:rPr>
        <w:t>值、余氯或臭氧（视采用的消毒技术而定）等指标，终端直饮水可采用消毒器、滤料或膜芯（视采用的净化技术而定）等耗材更换提醒报警功能代替水质在线监测；</w:t>
      </w:r>
    </w:p>
    <w:p>
      <w:pPr>
        <w:widowControl/>
        <w:spacing w:line="360" w:lineRule="exact"/>
        <w:ind w:firstLine="420" w:firstLineChars="200"/>
        <w:rPr>
          <w:rFonts w:eastAsia="仿宋"/>
        </w:rPr>
      </w:pPr>
      <w:r>
        <w:rPr>
          <w:rFonts w:hint="eastAsia" w:ascii="仿宋" w:hAnsi="仿宋" w:eastAsia="仿宋"/>
        </w:rPr>
        <w:t>游泳池水的在线监测项目应包括但不限于</w:t>
      </w:r>
      <w:r>
        <w:rPr>
          <w:rFonts w:eastAsia="仿宋"/>
        </w:rPr>
        <w:t>pH</w:t>
      </w:r>
      <w:r>
        <w:rPr>
          <w:rFonts w:hint="eastAsia" w:ascii="仿宋" w:hAnsi="仿宋" w:eastAsia="仿宋"/>
        </w:rPr>
        <w:t>值、氧化还原电位、浊度、水温、余氯或臭氧浓度（视采用的消毒技术而定）等指标；</w:t>
      </w:r>
    </w:p>
    <w:p>
      <w:pPr>
        <w:widowControl/>
        <w:spacing w:line="360" w:lineRule="exact"/>
        <w:ind w:firstLine="420" w:firstLineChars="200"/>
        <w:rPr>
          <w:rFonts w:eastAsia="仿宋"/>
        </w:rPr>
      </w:pPr>
      <w:r>
        <w:rPr>
          <w:rFonts w:hint="eastAsia" w:ascii="仿宋" w:hAnsi="仿宋" w:eastAsia="仿宋"/>
        </w:rPr>
        <w:t>空调冷却水的在线监测项目应包括但不限于</w:t>
      </w:r>
      <w:r>
        <w:rPr>
          <w:rFonts w:eastAsia="仿宋"/>
        </w:rPr>
        <w:t>pH</w:t>
      </w:r>
      <w:r>
        <w:rPr>
          <w:rFonts w:hint="eastAsia" w:ascii="仿宋" w:hAnsi="仿宋" w:eastAsia="仿宋"/>
        </w:rPr>
        <w:t>值（</w:t>
      </w:r>
      <w:r>
        <w:rPr>
          <w:rFonts w:eastAsia="仿宋"/>
        </w:rPr>
        <w:t>25</w:t>
      </w:r>
      <w:r>
        <w:rPr>
          <w:rFonts w:hint="eastAsia" w:ascii="仿宋" w:hAnsi="仿宋" w:eastAsia="仿宋"/>
        </w:rPr>
        <w:t>℃）、电导率（</w:t>
      </w:r>
      <w:r>
        <w:rPr>
          <w:rFonts w:eastAsia="仿宋"/>
        </w:rPr>
        <w:t>25</w:t>
      </w:r>
      <w:r>
        <w:rPr>
          <w:rFonts w:hint="eastAsia" w:ascii="仿宋" w:hAnsi="仿宋" w:eastAsia="仿宋"/>
        </w:rPr>
        <w:t>℃）等指标。</w:t>
      </w:r>
    </w:p>
    <w:p>
      <w:pPr>
        <w:widowControl/>
        <w:spacing w:line="360" w:lineRule="exact"/>
        <w:ind w:firstLine="420" w:firstLineChars="200"/>
        <w:rPr>
          <w:rFonts w:eastAsia="仿宋"/>
        </w:rPr>
      </w:pPr>
      <w:r>
        <w:rPr>
          <w:rFonts w:hint="eastAsia" w:ascii="仿宋" w:hAnsi="仿宋" w:eastAsia="仿宋"/>
        </w:rPr>
        <w:t>未列及的其他供水系统的水质在线监测项目，均应满足相应</w:t>
      </w:r>
      <w:r>
        <w:rPr>
          <w:rFonts w:hint="eastAsia" w:eastAsia="仿宋"/>
        </w:rPr>
        <w:t xml:space="preserve"> </w:t>
      </w:r>
      <w:r>
        <w:rPr>
          <w:rFonts w:hint="eastAsia" w:ascii="仿宋" w:hAnsi="仿宋" w:eastAsia="仿宋"/>
        </w:rPr>
        <w:t>供水系统及水质标准规范的要求。</w:t>
      </w:r>
    </w:p>
    <w:p>
      <w:pPr>
        <w:widowControl/>
        <w:spacing w:line="360" w:lineRule="exact"/>
        <w:ind w:firstLine="420" w:firstLineChars="200"/>
        <w:rPr>
          <w:rFonts w:eastAsia="仿宋"/>
        </w:rPr>
      </w:pPr>
      <w:r>
        <w:rPr>
          <w:rFonts w:hint="eastAsia" w:ascii="仿宋" w:hAnsi="仿宋" w:eastAsia="仿宋"/>
        </w:rPr>
        <w:t>水质监测的关键性位置和代表性测点包括：水源、水处理设施出水及最不利用水点。监测点位的数量及位置也应满足相应供水系统及水质标准规范的要求。</w:t>
      </w:r>
    </w:p>
    <w:p>
      <w:pPr>
        <w:widowControl/>
        <w:spacing w:line="360" w:lineRule="exact"/>
        <w:ind w:firstLine="420" w:firstLineChars="200"/>
        <w:rPr>
          <w:rFonts w:eastAsia="仿宋"/>
        </w:rPr>
      </w:pPr>
      <w:r>
        <w:rPr>
          <w:rFonts w:hint="eastAsia" w:ascii="仿宋" w:hAnsi="仿宋" w:eastAsia="仿宋"/>
        </w:rPr>
        <w:t>对建筑内各类水质实施在线监测，能够帮助物业管理部门随时掌握水质指标状况，及时发现水质异常变化并采取有效措施。水质在线监测系统应有报警记录功能，其存储介质和数据库应能记录连续一年以上的运行数据，且能随时供用户查询。管理制度中应有用户查询机制管理办法。</w:t>
      </w:r>
    </w:p>
    <w:p>
      <w:pPr>
        <w:pStyle w:val="6"/>
        <w:rPr>
          <w:rStyle w:val="159"/>
          <w:b/>
          <w:bCs/>
        </w:rPr>
      </w:pPr>
      <w:r>
        <w:rPr>
          <w:rStyle w:val="159"/>
          <w:b/>
          <w:bCs w:val="0"/>
        </w:rPr>
        <w:t xml:space="preserve">8.3.7  </w:t>
      </w:r>
      <w:r>
        <w:rPr>
          <w:rStyle w:val="159"/>
          <w:rFonts w:ascii="宋体" w:hAnsi="宋体"/>
          <w:b/>
          <w:bCs/>
        </w:rPr>
        <w:t>具有智能化服务系统</w:t>
      </w:r>
      <w:r>
        <w:rPr>
          <w:rStyle w:val="159"/>
          <w:rFonts w:hint="eastAsia" w:ascii="宋体" w:hAnsi="宋体"/>
          <w:b/>
          <w:bCs/>
        </w:rPr>
        <w:t>。</w:t>
      </w:r>
    </w:p>
    <w:p>
      <w:pPr>
        <w:pStyle w:val="42"/>
        <w:ind w:firstLine="422"/>
      </w:pPr>
      <w:r>
        <w:rPr>
          <w:rFonts w:ascii="Times New Roman" w:hAnsi="Times New Roman"/>
          <w:b/>
          <w:bCs/>
          <w:color w:val="FF0000"/>
        </w:rPr>
        <w:t>3</w:t>
      </w:r>
      <w:r>
        <w:rPr>
          <w:rFonts w:ascii="Times New Roman" w:hAnsi="Times New Roman"/>
        </w:rPr>
        <w:t xml:space="preserve">  </w:t>
      </w:r>
      <w:r>
        <w:rPr>
          <w:rFonts w:ascii="宋体" w:hAnsi="宋体"/>
        </w:rPr>
        <w:t>具有接入智慧城市（城区、社区）的功能。</w:t>
      </w:r>
    </w:p>
    <w:p>
      <w:pPr>
        <w:spacing w:line="360" w:lineRule="exact"/>
      </w:pPr>
      <w:r>
        <w:rPr>
          <w:rFonts w:ascii="宋体" w:hAnsi="宋体"/>
        </w:rPr>
        <w:t>（对应京津冀</w:t>
      </w:r>
      <w:r>
        <w:t>6.2.9</w:t>
      </w:r>
      <w:r>
        <w:rPr>
          <w:rFonts w:hint="eastAsia" w:ascii="宋体" w:hAnsi="宋体"/>
        </w:rPr>
        <w:t>第</w:t>
      </w:r>
      <w:r>
        <w:rPr>
          <w:rFonts w:hint="eastAsia"/>
        </w:rPr>
        <w:t>3</w:t>
      </w:r>
      <w:r>
        <w:rPr>
          <w:rFonts w:hint="eastAsia" w:ascii="宋体" w:hAnsi="宋体"/>
        </w:rPr>
        <w:t>款</w:t>
      </w:r>
      <w:r>
        <w:rPr>
          <w:rFonts w:ascii="宋体" w:hAnsi="宋体"/>
        </w:rPr>
        <w:t>，本条得</w:t>
      </w:r>
      <w:r>
        <w:rPr>
          <w:rFonts w:hint="eastAsia"/>
        </w:rPr>
        <w:t>3</w:t>
      </w:r>
      <w:r>
        <w:rPr>
          <w:rFonts w:ascii="宋体" w:hAnsi="宋体"/>
        </w:rPr>
        <w:t>分）</w:t>
      </w:r>
      <w:r>
        <w:t>-</w:t>
      </w:r>
      <w:r>
        <w:rPr>
          <w:rFonts w:ascii="宋体" w:hAnsi="宋体"/>
        </w:rPr>
        <w:t>智能化</w:t>
      </w:r>
    </w:p>
    <w:p>
      <w:pPr>
        <w:widowControl/>
        <w:spacing w:line="360" w:lineRule="exact"/>
        <w:rPr>
          <w:rFonts w:eastAsia="仿宋"/>
        </w:rPr>
      </w:pPr>
      <w:r>
        <w:rPr>
          <w:rFonts w:ascii="仿宋" w:hAnsi="仿宋" w:eastAsia="仿宋"/>
        </w:rPr>
        <w:t>【条文说明】</w:t>
      </w:r>
    </w:p>
    <w:p>
      <w:pPr>
        <w:spacing w:line="360" w:lineRule="exact"/>
        <w:ind w:firstLine="420" w:firstLineChars="200"/>
      </w:pPr>
      <w:r>
        <w:rPr>
          <w:rFonts w:hint="eastAsia" w:ascii="仿宋" w:hAnsi="仿宋" w:eastAsia="仿宋"/>
        </w:rPr>
        <w:t>智能化服务系统包括智能家居监控系统、智能环境设备监控系统、智能工作生活服务系统等。智能家居监控系统或智能环境设备监控系统是以相对独立的使用空间为单元，利用综合布线技术、网络通信技术、自动控制技术、音视频技术等将家居生活或工作事务有关的设施进行集成，构建高效的建筑设施与日常事务的管理系统，提升家居和工作的安全性、便利性、舒适性、艺术性，实现更加便捷适用的生活和工作环境。</w:t>
      </w:r>
    </w:p>
    <w:p>
      <w:pPr>
        <w:widowControl/>
        <w:spacing w:line="360" w:lineRule="exact"/>
        <w:ind w:firstLine="420" w:firstLineChars="200"/>
        <w:rPr>
          <w:rFonts w:eastAsia="仿宋"/>
        </w:rPr>
      </w:pPr>
      <w:r>
        <w:rPr>
          <w:rFonts w:hint="eastAsia" w:ascii="仿宋" w:hAnsi="仿宋" w:eastAsia="仿宋"/>
        </w:rPr>
        <w:t>智能化服务平台能够与所在的智慧城市（城区、社区）平台对接，则可有效实现信息和数据的共享与互通，大大提高信息更新与扩充的速度和范围，实现相关各方的互惠互利。智慧城市（城区、社区）的智能化服务系统的基本项目一般包括智慧物业管理、电子商务服务、智慧养老服务、智慧家居、智慧医院等，能够为建筑层面的智能化服务系统提供有力支撑。本款要求至少</w:t>
      </w:r>
      <w:r>
        <w:rPr>
          <w:rFonts w:eastAsia="仿宋"/>
        </w:rPr>
        <w:t>1</w:t>
      </w:r>
      <w:r>
        <w:rPr>
          <w:rFonts w:hint="eastAsia" w:ascii="仿宋" w:hAnsi="仿宋" w:eastAsia="仿宋"/>
        </w:rPr>
        <w:t>个系统项目实现与智慧城市</w:t>
      </w:r>
      <w:r>
        <w:rPr>
          <w:rFonts w:eastAsia="仿宋"/>
        </w:rPr>
        <w:t>(</w:t>
      </w:r>
      <w:r>
        <w:rPr>
          <w:rFonts w:hint="eastAsia" w:ascii="仿宋" w:hAnsi="仿宋" w:eastAsia="仿宋"/>
        </w:rPr>
        <w:t>城区、社区</w:t>
      </w:r>
      <w:r>
        <w:rPr>
          <w:rFonts w:eastAsia="仿宋"/>
        </w:rPr>
        <w:t>)</w:t>
      </w:r>
      <w:r>
        <w:rPr>
          <w:rFonts w:hint="eastAsia" w:ascii="仿宋" w:hAnsi="仿宋" w:eastAsia="仿宋"/>
        </w:rPr>
        <w:t>平台对接。</w:t>
      </w:r>
    </w:p>
    <w:p>
      <w:pPr>
        <w:widowControl/>
        <w:spacing w:line="360" w:lineRule="exact"/>
        <w:ind w:firstLine="420" w:firstLineChars="200"/>
        <w:rPr>
          <w:rFonts w:eastAsia="仿宋"/>
        </w:rPr>
      </w:pPr>
      <w:r>
        <w:rPr>
          <w:rFonts w:hint="eastAsia" w:ascii="仿宋" w:hAnsi="仿宋" w:eastAsia="仿宋"/>
        </w:rPr>
        <w:t>本条的评价方法为：预评价查阅包含智能家居或环境设备监控系统设计方案、智能化服务平台方案等在内的智能化及装修设计文件，重点审核其可实现的服务功能、远程监控功能、接入上一级智慧平台功能等。</w:t>
      </w:r>
    </w:p>
    <w:p>
      <w:pPr>
        <w:snapToGrid w:val="0"/>
        <w:spacing w:before="100" w:beforeAutospacing="1" w:after="100" w:afterAutospacing="1" w:line="380" w:lineRule="exact"/>
        <w:jc w:val="center"/>
        <w:outlineLvl w:val="1"/>
        <w:rPr>
          <w:bCs/>
        </w:rPr>
      </w:pPr>
      <w:bookmarkStart w:id="69" w:name="_Toc116217192"/>
      <w:bookmarkStart w:id="70" w:name="_Toc105430189"/>
      <w:r>
        <w:rPr>
          <w:rFonts w:hint="eastAsia"/>
          <w:b/>
        </w:rPr>
        <w:t>8.4</w:t>
      </w:r>
      <w:r>
        <w:t xml:space="preserve">  </w:t>
      </w:r>
      <w:r>
        <w:rPr>
          <w:rStyle w:val="158"/>
          <w:rFonts w:hint="eastAsia" w:ascii="黑体" w:hAnsi="黑体"/>
        </w:rPr>
        <w:t>资源节约</w:t>
      </w:r>
      <w:bookmarkEnd w:id="69"/>
      <w:bookmarkEnd w:id="70"/>
    </w:p>
    <w:p>
      <w:pPr>
        <w:pStyle w:val="6"/>
        <w:rPr>
          <w:b/>
          <w:bCs w:val="0"/>
        </w:rPr>
      </w:pPr>
      <w:r>
        <w:rPr>
          <w:b/>
          <w:bCs w:val="0"/>
        </w:rPr>
        <w:t xml:space="preserve">8.4.1  </w:t>
      </w:r>
      <w:r>
        <w:rPr>
          <w:rFonts w:hint="eastAsia" w:ascii="宋体" w:hAnsi="宋体"/>
          <w:b/>
        </w:rPr>
        <w:t>公共建筑围护结构热工性能满足河北省《被动式超低能耗公共建筑节能设计标准》中围护结构性能要求；居住建筑围护结构热工性能满足河北省《被动式超低能耗居住建筑节能设计标准》中围护结构性能要求。</w:t>
      </w:r>
    </w:p>
    <w:p>
      <w:pPr>
        <w:spacing w:line="360" w:lineRule="exact"/>
      </w:pPr>
      <w:r>
        <w:rPr>
          <w:rFonts w:ascii="宋体" w:hAnsi="宋体"/>
        </w:rPr>
        <w:t>（对应京津冀标准</w:t>
      </w:r>
      <w:r>
        <w:t>3.2.8</w:t>
      </w:r>
      <w:r>
        <w:rPr>
          <w:rFonts w:ascii="宋体" w:hAnsi="宋体"/>
        </w:rPr>
        <w:t>条（必做）、</w:t>
      </w:r>
      <w:r>
        <w:t>7.2.4</w:t>
      </w:r>
      <w:r>
        <w:rPr>
          <w:rFonts w:ascii="宋体" w:hAnsi="宋体"/>
        </w:rPr>
        <w:t>条）</w:t>
      </w:r>
      <w:r>
        <w:t>-</w:t>
      </w:r>
      <w:r>
        <w:rPr>
          <w:rFonts w:ascii="宋体" w:hAnsi="宋体"/>
        </w:rPr>
        <w:t>建筑、暖通</w:t>
      </w:r>
    </w:p>
    <w:p>
      <w:pPr>
        <w:pStyle w:val="6"/>
        <w:rPr>
          <w:b/>
        </w:rPr>
      </w:pPr>
      <w:r>
        <w:rPr>
          <w:b/>
          <w:bCs w:val="0"/>
        </w:rPr>
        <w:t xml:space="preserve">8.4.2  </w:t>
      </w:r>
      <w:r>
        <w:rPr>
          <w:rFonts w:ascii="宋体" w:hAnsi="宋体"/>
          <w:b/>
        </w:rPr>
        <w:t>供暖空调系统的冷、热源机组能效</w:t>
      </w:r>
      <w:r>
        <w:rPr>
          <w:rFonts w:hint="eastAsia" w:ascii="宋体" w:hAnsi="宋体"/>
          <w:b/>
        </w:rPr>
        <w:t>在满足现行国家标准《建筑节能与可再生能源利用通用规范》</w:t>
      </w:r>
      <w:r>
        <w:rPr>
          <w:rFonts w:hint="eastAsia"/>
          <w:b/>
        </w:rPr>
        <w:t>GB 5</w:t>
      </w:r>
      <w:r>
        <w:rPr>
          <w:b/>
        </w:rPr>
        <w:t>5015</w:t>
      </w:r>
      <w:r>
        <w:rPr>
          <w:rFonts w:hint="eastAsia" w:ascii="宋体" w:hAnsi="宋体"/>
          <w:b/>
        </w:rPr>
        <w:t>以及现行有关标准能效限定值要求的前提下，设计值较标准值宜提高一定比例幅度。</w:t>
      </w:r>
    </w:p>
    <w:p>
      <w:pPr>
        <w:spacing w:line="360" w:lineRule="exact"/>
      </w:pPr>
      <w:r>
        <w:rPr>
          <w:rFonts w:ascii="宋体" w:hAnsi="宋体"/>
        </w:rPr>
        <w:t>（对应京津冀标准</w:t>
      </w:r>
      <w:r>
        <w:t>7.2.5</w:t>
      </w:r>
      <w:r>
        <w:rPr>
          <w:rFonts w:ascii="宋体" w:hAnsi="宋体"/>
        </w:rPr>
        <w:t>条）</w:t>
      </w:r>
      <w:r>
        <w:t>-</w:t>
      </w:r>
      <w:r>
        <w:rPr>
          <w:rFonts w:ascii="宋体" w:hAnsi="宋体"/>
        </w:rPr>
        <w:t>暖通</w:t>
      </w:r>
    </w:p>
    <w:p>
      <w:pPr>
        <w:pStyle w:val="2"/>
        <w:adjustRightInd w:val="0"/>
        <w:snapToGrid w:val="0"/>
        <w:spacing w:before="120" w:beforeLines="50"/>
        <w:ind w:firstLine="0" w:firstLineChars="0"/>
        <w:jc w:val="center"/>
        <w:rPr>
          <w:rFonts w:ascii="宋体" w:hAnsi="宋体"/>
          <w:sz w:val="18"/>
          <w:szCs w:val="18"/>
        </w:rPr>
      </w:pPr>
      <w:r>
        <w:rPr>
          <w:rFonts w:hint="eastAsia" w:ascii="黑体" w:hAnsi="黑体" w:eastAsia="黑体" w:cs="黑体"/>
          <w:sz w:val="18"/>
          <w:szCs w:val="18"/>
        </w:rPr>
        <w:t>表8.4.1 冷热源机组能效提升幅度</w:t>
      </w:r>
    </w:p>
    <w:tbl>
      <w:tblPr>
        <w:tblStyle w:val="56"/>
        <w:tblW w:w="4998" w:type="pct"/>
        <w:tblInd w:w="0" w:type="dxa"/>
        <w:tblLayout w:type="autofit"/>
        <w:tblCellMar>
          <w:top w:w="0" w:type="dxa"/>
          <w:left w:w="0" w:type="dxa"/>
          <w:bottom w:w="0" w:type="dxa"/>
          <w:right w:w="0" w:type="dxa"/>
        </w:tblCellMar>
      </w:tblPr>
      <w:tblGrid>
        <w:gridCol w:w="518"/>
        <w:gridCol w:w="970"/>
        <w:gridCol w:w="1264"/>
        <w:gridCol w:w="1230"/>
        <w:gridCol w:w="886"/>
        <w:gridCol w:w="1035"/>
      </w:tblGrid>
      <w:tr>
        <w:tblPrEx>
          <w:tblCellMar>
            <w:top w:w="0" w:type="dxa"/>
            <w:left w:w="0" w:type="dxa"/>
            <w:bottom w:w="0" w:type="dxa"/>
            <w:right w:w="0" w:type="dxa"/>
          </w:tblCellMar>
        </w:tblPrEx>
        <w:trPr>
          <w:trHeight w:val="386"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机组类型</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能效指标</w:t>
            </w:r>
          </w:p>
        </w:tc>
        <w:tc>
          <w:tcPr>
            <w:tcW w:w="1041"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参照标准</w:t>
            </w:r>
          </w:p>
        </w:tc>
        <w:tc>
          <w:tcPr>
            <w:tcW w:w="1626" w:type="pct"/>
            <w:gridSpan w:val="2"/>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提高幅度</w:t>
            </w:r>
          </w:p>
        </w:tc>
      </w:tr>
      <w:tr>
        <w:tblPrEx>
          <w:tblCellMar>
            <w:top w:w="0" w:type="dxa"/>
            <w:left w:w="0" w:type="dxa"/>
            <w:bottom w:w="0" w:type="dxa"/>
            <w:right w:w="0" w:type="dxa"/>
          </w:tblCellMar>
        </w:tblPrEx>
        <w:trPr>
          <w:trHeight w:val="713"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11"/>
                <w:sz w:val="15"/>
                <w:szCs w:val="15"/>
                <w:lang w:eastAsia="zh-CN"/>
              </w:rPr>
              <w:t>电机驱动的蒸气压</w:t>
            </w:r>
            <w:r>
              <w:rPr>
                <w:rFonts w:hint="eastAsia" w:cs="Times New Roman" w:eastAsiaTheme="minorEastAsia"/>
                <w:spacing w:val="-58"/>
                <w:sz w:val="15"/>
                <w:szCs w:val="15"/>
                <w:lang w:eastAsia="zh-CN"/>
              </w:rPr>
              <w:t xml:space="preserve"> </w:t>
            </w:r>
            <w:r>
              <w:rPr>
                <w:rFonts w:hint="eastAsia" w:cs="Times New Roman" w:eastAsiaTheme="minorEastAsia"/>
                <w:spacing w:val="-3"/>
                <w:sz w:val="15"/>
                <w:szCs w:val="15"/>
                <w:lang w:eastAsia="zh-CN"/>
              </w:rPr>
              <w:t>缩循环冷水（热泵）</w:t>
            </w:r>
            <w:r>
              <w:rPr>
                <w:rFonts w:hint="eastAsia" w:cs="Times New Roman" w:eastAsiaTheme="minorEastAsia"/>
                <w:spacing w:val="-57"/>
                <w:sz w:val="15"/>
                <w:szCs w:val="15"/>
                <w:lang w:eastAsia="zh-CN"/>
              </w:rPr>
              <w:t xml:space="preserve"> </w:t>
            </w:r>
            <w:r>
              <w:rPr>
                <w:rFonts w:hint="eastAsia" w:cs="Times New Roman" w:eastAsiaTheme="minorEastAsia"/>
                <w:sz w:val="15"/>
                <w:szCs w:val="15"/>
                <w:lang w:eastAsia="zh-CN"/>
              </w:rPr>
              <w:t>机组</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z w:val="15"/>
                <w:szCs w:val="15"/>
                <w:lang w:eastAsia="zh-CN"/>
              </w:rPr>
              <w:t>制冷性能系数</w:t>
            </w:r>
          </w:p>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z w:val="15"/>
                <w:szCs w:val="15"/>
                <w:lang w:eastAsia="zh-CN"/>
              </w:rPr>
              <w:t>（</w:t>
            </w:r>
            <w:r>
              <w:rPr>
                <w:rFonts w:ascii="Times New Roman" w:hAnsi="Times New Roman" w:cs="Times New Roman" w:eastAsiaTheme="minorEastAsia"/>
                <w:sz w:val="15"/>
                <w:szCs w:val="15"/>
                <w:lang w:eastAsia="zh-CN"/>
              </w:rPr>
              <w:t>COP</w:t>
            </w:r>
            <w:r>
              <w:rPr>
                <w:rFonts w:hint="eastAsia" w:cs="Times New Roman" w:eastAsiaTheme="minorEastAsia"/>
                <w:sz w:val="15"/>
                <w:szCs w:val="15"/>
                <w:lang w:eastAsia="zh-CN"/>
              </w:rPr>
              <w:t>）</w:t>
            </w:r>
          </w:p>
        </w:tc>
        <w:tc>
          <w:tcPr>
            <w:tcW w:w="1041" w:type="pct"/>
            <w:vMerge w:val="restart"/>
            <w:tcBorders>
              <w:top w:val="nil"/>
              <w:left w:val="nil"/>
              <w:bottom w:val="nil"/>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z w:val="15"/>
                <w:szCs w:val="15"/>
                <w:lang w:eastAsia="zh-CN"/>
              </w:rPr>
              <w:t>现行国家标准《建筑节能与可再生能源利用通用规范》</w:t>
            </w:r>
          </w:p>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ascii="Times New Roman" w:hAnsi="Times New Roman" w:cs="Times New Roman" w:eastAsiaTheme="minorEastAsia"/>
                <w:bCs/>
                <w:kern w:val="2"/>
                <w:sz w:val="15"/>
                <w:szCs w:val="15"/>
              </w:rPr>
              <w:t>GB 5</w:t>
            </w:r>
            <w:r>
              <w:rPr>
                <w:rFonts w:ascii="Times New Roman" w:hAnsi="Times New Roman" w:cs="Times New Roman" w:eastAsiaTheme="minorEastAsia"/>
                <w:bCs/>
                <w:kern w:val="2"/>
                <w:sz w:val="15"/>
                <w:szCs w:val="15"/>
              </w:rPr>
              <w:t>5015</w:t>
            </w:r>
          </w:p>
        </w:tc>
        <w:tc>
          <w:tcPr>
            <w:tcW w:w="75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6%</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12%</w:t>
            </w:r>
          </w:p>
        </w:tc>
      </w:tr>
      <w:tr>
        <w:tblPrEx>
          <w:tblCellMar>
            <w:top w:w="0" w:type="dxa"/>
            <w:left w:w="0" w:type="dxa"/>
            <w:bottom w:w="0" w:type="dxa"/>
            <w:right w:w="0" w:type="dxa"/>
          </w:tblCellMar>
        </w:tblPrEx>
        <w:trPr>
          <w:trHeight w:val="785"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8"/>
                <w:sz w:val="15"/>
                <w:szCs w:val="15"/>
                <w:lang w:eastAsia="zh-CN"/>
              </w:rPr>
              <w:t>直燃型溴化锂吸收</w:t>
            </w:r>
            <w:r>
              <w:rPr>
                <w:rFonts w:hint="eastAsia" w:cs="Times New Roman" w:eastAsiaTheme="minorEastAsia"/>
                <w:spacing w:val="-57"/>
                <w:sz w:val="15"/>
                <w:szCs w:val="15"/>
                <w:lang w:eastAsia="zh-CN"/>
              </w:rPr>
              <w:t xml:space="preserve"> </w:t>
            </w:r>
            <w:r>
              <w:rPr>
                <w:rFonts w:hint="eastAsia" w:cs="Times New Roman" w:eastAsiaTheme="minorEastAsia"/>
                <w:sz w:val="15"/>
                <w:szCs w:val="15"/>
                <w:lang w:eastAsia="zh-CN"/>
              </w:rPr>
              <w:t>式冷（温）水机组</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9"/>
                <w:sz w:val="15"/>
                <w:szCs w:val="15"/>
                <w:lang w:eastAsia="zh-CN"/>
              </w:rPr>
              <w:t>制冷、供热性能</w:t>
            </w:r>
            <w:r>
              <w:rPr>
                <w:rFonts w:hint="eastAsia" w:cs="Times New Roman" w:eastAsiaTheme="minorEastAsia"/>
                <w:spacing w:val="-64"/>
                <w:sz w:val="15"/>
                <w:szCs w:val="15"/>
                <w:lang w:eastAsia="zh-CN"/>
              </w:rPr>
              <w:t xml:space="preserve"> </w:t>
            </w:r>
            <w:r>
              <w:rPr>
                <w:rFonts w:hint="eastAsia" w:cs="Times New Roman" w:eastAsiaTheme="minorEastAsia"/>
                <w:sz w:val="15"/>
                <w:szCs w:val="15"/>
                <w:lang w:eastAsia="zh-CN"/>
              </w:rPr>
              <w:t>系数（</w:t>
            </w:r>
            <w:r>
              <w:rPr>
                <w:rFonts w:ascii="Times New Roman" w:hAnsi="Times New Roman" w:cs="Times New Roman" w:eastAsiaTheme="minorEastAsia"/>
                <w:sz w:val="15"/>
                <w:szCs w:val="15"/>
                <w:lang w:eastAsia="zh-CN"/>
              </w:rPr>
              <w:t>COP</w:t>
            </w:r>
            <w:r>
              <w:rPr>
                <w:rFonts w:hint="eastAsia" w:cs="Times New Roman" w:eastAsiaTheme="minorEastAsia"/>
                <w:sz w:val="15"/>
                <w:szCs w:val="15"/>
                <w:lang w:eastAsia="zh-CN"/>
              </w:rPr>
              <w:t>）</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Theme="minorHAnsi" w:hAnsiTheme="minorHAnsi" w:eastAsiaTheme="minorEastAsia" w:cstheme="minorBidi"/>
                <w:kern w:val="0"/>
                <w:sz w:val="15"/>
                <w:szCs w:val="15"/>
                <w:lang w:eastAsia="zh-CN"/>
              </w:rPr>
            </w:pPr>
          </w:p>
        </w:tc>
        <w:tc>
          <w:tcPr>
            <w:tcW w:w="75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6%</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12%</w:t>
            </w:r>
          </w:p>
        </w:tc>
      </w:tr>
      <w:tr>
        <w:tblPrEx>
          <w:tblCellMar>
            <w:top w:w="0" w:type="dxa"/>
            <w:left w:w="0" w:type="dxa"/>
            <w:bottom w:w="0" w:type="dxa"/>
            <w:right w:w="0" w:type="dxa"/>
          </w:tblCellMar>
        </w:tblPrEx>
        <w:trPr>
          <w:trHeight w:val="890"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1"/>
                <w:sz w:val="15"/>
                <w:szCs w:val="15"/>
                <w:lang w:eastAsia="zh-CN"/>
              </w:rPr>
              <w:t>单元式空气调节机、</w:t>
            </w:r>
            <w:r>
              <w:rPr>
                <w:rFonts w:hint="eastAsia" w:cs="Times New Roman" w:eastAsiaTheme="minorEastAsia"/>
                <w:spacing w:val="-65"/>
                <w:sz w:val="15"/>
                <w:szCs w:val="15"/>
                <w:lang w:eastAsia="zh-CN"/>
              </w:rPr>
              <w:t xml:space="preserve"> </w:t>
            </w:r>
            <w:r>
              <w:rPr>
                <w:rFonts w:hint="eastAsia" w:cs="Times New Roman" w:eastAsiaTheme="minorEastAsia"/>
                <w:spacing w:val="8"/>
                <w:sz w:val="15"/>
                <w:szCs w:val="15"/>
                <w:lang w:eastAsia="zh-CN"/>
              </w:rPr>
              <w:t>风管送风式和屋顶</w:t>
            </w:r>
            <w:r>
              <w:rPr>
                <w:rFonts w:hint="eastAsia" w:cs="Times New Roman" w:eastAsiaTheme="minorEastAsia"/>
                <w:spacing w:val="-57"/>
                <w:sz w:val="15"/>
                <w:szCs w:val="15"/>
                <w:lang w:eastAsia="zh-CN"/>
              </w:rPr>
              <w:t xml:space="preserve"> </w:t>
            </w:r>
            <w:r>
              <w:rPr>
                <w:rFonts w:hint="eastAsia" w:cs="Times New Roman" w:eastAsiaTheme="minorEastAsia"/>
                <w:sz w:val="15"/>
                <w:szCs w:val="15"/>
                <w:lang w:eastAsia="zh-CN"/>
              </w:rPr>
              <w:t>式空调机组</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能效比（</w:t>
            </w:r>
            <w:r>
              <w:rPr>
                <w:rFonts w:ascii="Times New Roman" w:hAnsi="Times New Roman" w:cs="Times New Roman" w:eastAsiaTheme="minorEastAsia"/>
                <w:sz w:val="15"/>
                <w:szCs w:val="15"/>
              </w:rPr>
              <w:t>EER</w:t>
            </w:r>
            <w:r>
              <w:rPr>
                <w:rFonts w:hint="eastAsia" w:cs="Times New Roman" w:eastAsiaTheme="minorEastAsia"/>
                <w:sz w:val="15"/>
                <w:szCs w:val="15"/>
              </w:rPr>
              <w:t>）</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Theme="minorHAnsi" w:hAnsiTheme="minorHAnsi" w:eastAsiaTheme="minorEastAsia" w:cstheme="minorBidi"/>
                <w:kern w:val="0"/>
                <w:sz w:val="15"/>
                <w:szCs w:val="15"/>
                <w:lang w:eastAsia="en-US"/>
              </w:rPr>
            </w:pPr>
          </w:p>
        </w:tc>
        <w:tc>
          <w:tcPr>
            <w:tcW w:w="75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6%</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12%</w:t>
            </w:r>
          </w:p>
        </w:tc>
      </w:tr>
      <w:tr>
        <w:tblPrEx>
          <w:tblCellMar>
            <w:top w:w="0" w:type="dxa"/>
            <w:left w:w="0" w:type="dxa"/>
            <w:bottom w:w="0" w:type="dxa"/>
            <w:right w:w="0" w:type="dxa"/>
          </w:tblCellMar>
        </w:tblPrEx>
        <w:trPr>
          <w:trHeight w:val="930"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pacing w:val="-1"/>
                <w:sz w:val="15"/>
                <w:szCs w:val="15"/>
                <w:lang w:eastAsia="zh-CN"/>
              </w:rPr>
            </w:pPr>
            <w:r>
              <w:rPr>
                <w:rFonts w:hint="eastAsia" w:cs="Times New Roman" w:eastAsiaTheme="minorEastAsia"/>
                <w:spacing w:val="-1"/>
                <w:sz w:val="15"/>
                <w:szCs w:val="15"/>
                <w:lang w:eastAsia="zh-CN"/>
              </w:rPr>
              <w:t>多联式空调（热泵） 机组</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pacing w:val="-1"/>
                <w:sz w:val="15"/>
                <w:szCs w:val="15"/>
                <w:lang w:eastAsia="zh-CN"/>
              </w:rPr>
            </w:pPr>
            <w:r>
              <w:rPr>
                <w:rFonts w:hint="eastAsia" w:cs="Times New Roman" w:eastAsiaTheme="minorEastAsia"/>
                <w:spacing w:val="-1"/>
                <w:sz w:val="15"/>
                <w:szCs w:val="15"/>
                <w:lang w:eastAsia="zh-CN"/>
              </w:rPr>
              <w:t>制冷综合性能</w:t>
            </w:r>
          </w:p>
          <w:p>
            <w:pPr>
              <w:pStyle w:val="55"/>
              <w:adjustRightInd w:val="0"/>
              <w:snapToGrid w:val="0"/>
              <w:spacing w:line="288" w:lineRule="auto"/>
              <w:jc w:val="center"/>
              <w:rPr>
                <w:rFonts w:cs="Times New Roman" w:eastAsiaTheme="minorEastAsia"/>
                <w:spacing w:val="-1"/>
                <w:sz w:val="15"/>
                <w:szCs w:val="15"/>
                <w:lang w:eastAsia="zh-CN"/>
              </w:rPr>
            </w:pPr>
            <w:r>
              <w:rPr>
                <w:rFonts w:hint="eastAsia" w:cs="Times New Roman" w:eastAsiaTheme="minorEastAsia"/>
                <w:spacing w:val="-1"/>
                <w:sz w:val="15"/>
                <w:szCs w:val="15"/>
                <w:lang w:eastAsia="zh-CN"/>
              </w:rPr>
              <w:t>系数</w:t>
            </w:r>
          </w:p>
          <w:p>
            <w:pPr>
              <w:pStyle w:val="55"/>
              <w:adjustRightInd w:val="0"/>
              <w:snapToGrid w:val="0"/>
              <w:spacing w:line="288" w:lineRule="auto"/>
              <w:jc w:val="center"/>
              <w:rPr>
                <w:rFonts w:cs="Times New Roman" w:eastAsiaTheme="minorEastAsia"/>
                <w:spacing w:val="-1"/>
                <w:sz w:val="15"/>
                <w:szCs w:val="15"/>
                <w:lang w:eastAsia="zh-CN"/>
              </w:rPr>
            </w:pPr>
            <w:r>
              <w:rPr>
                <w:rFonts w:hint="eastAsia" w:cs="Times New Roman" w:eastAsiaTheme="minorEastAsia"/>
                <w:spacing w:val="-1"/>
                <w:sz w:val="15"/>
                <w:szCs w:val="15"/>
                <w:lang w:eastAsia="zh-CN"/>
              </w:rPr>
              <w:t>（IPLV（C））</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Theme="minorHAnsi" w:hAnsiTheme="minorHAnsi" w:eastAsiaTheme="minorEastAsia" w:cstheme="minorBidi"/>
                <w:kern w:val="0"/>
                <w:sz w:val="15"/>
                <w:szCs w:val="15"/>
                <w:lang w:eastAsia="zh-CN"/>
              </w:rPr>
            </w:pPr>
          </w:p>
        </w:tc>
        <w:tc>
          <w:tcPr>
            <w:tcW w:w="750" w:type="pct"/>
            <w:tcBorders>
              <w:top w:val="single" w:color="000000" w:sz="4" w:space="0"/>
              <w:left w:val="nil"/>
              <w:bottom w:val="nil"/>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8%</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ascii="Times New Roman" w:hAnsi="Times New Roman"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16%</w:t>
            </w:r>
          </w:p>
        </w:tc>
      </w:tr>
      <w:tr>
        <w:tblPrEx>
          <w:tblCellMar>
            <w:top w:w="0" w:type="dxa"/>
            <w:left w:w="0" w:type="dxa"/>
            <w:bottom w:w="0" w:type="dxa"/>
            <w:right w:w="0" w:type="dxa"/>
          </w:tblCellMar>
        </w:tblPrEx>
        <w:trPr>
          <w:trHeight w:val="576" w:hRule="atLeast"/>
        </w:trPr>
        <w:tc>
          <w:tcPr>
            <w:tcW w:w="439" w:type="pct"/>
            <w:vMerge w:val="restart"/>
            <w:tcBorders>
              <w:top w:val="nil"/>
              <w:left w:val="single" w:color="000000" w:sz="4" w:space="0"/>
              <w:bottom w:val="nil"/>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锅炉</w:t>
            </w:r>
          </w:p>
        </w:tc>
        <w:tc>
          <w:tcPr>
            <w:tcW w:w="821"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燃煤</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热效率</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Theme="minorHAnsi" w:hAnsiTheme="minorHAnsi" w:eastAsiaTheme="minorEastAsia" w:cstheme="minorBidi"/>
                <w:kern w:val="0"/>
                <w:sz w:val="15"/>
                <w:szCs w:val="15"/>
                <w:lang w:eastAsia="en-US"/>
              </w:rPr>
            </w:pPr>
          </w:p>
        </w:tc>
        <w:tc>
          <w:tcPr>
            <w:tcW w:w="75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3</w:t>
            </w:r>
            <w:r>
              <w:rPr>
                <w:rFonts w:ascii="Times New Roman" w:hAnsi="Times New Roman" w:cs="Times New Roman" w:eastAsiaTheme="minorEastAsia"/>
                <w:spacing w:val="-16"/>
                <w:sz w:val="15"/>
                <w:szCs w:val="15"/>
              </w:rPr>
              <w:t xml:space="preserve"> </w:t>
            </w:r>
            <w:r>
              <w:rPr>
                <w:rFonts w:hint="eastAsia" w:cs="Times New Roman" w:eastAsiaTheme="minorEastAsia"/>
                <w:sz w:val="15"/>
                <w:szCs w:val="15"/>
              </w:rPr>
              <w:t>个百分点</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6</w:t>
            </w:r>
            <w:r>
              <w:rPr>
                <w:rFonts w:ascii="Times New Roman" w:hAnsi="Times New Roman" w:cs="Times New Roman" w:eastAsiaTheme="minorEastAsia"/>
                <w:spacing w:val="-7"/>
                <w:sz w:val="15"/>
                <w:szCs w:val="15"/>
              </w:rPr>
              <w:t xml:space="preserve"> </w:t>
            </w:r>
            <w:r>
              <w:rPr>
                <w:rFonts w:hint="eastAsia" w:cs="Times New Roman" w:eastAsiaTheme="minorEastAsia"/>
                <w:sz w:val="15"/>
                <w:szCs w:val="15"/>
              </w:rPr>
              <w:t>个百分点</w:t>
            </w:r>
          </w:p>
        </w:tc>
      </w:tr>
      <w:tr>
        <w:tblPrEx>
          <w:tblCellMar>
            <w:top w:w="0" w:type="dxa"/>
            <w:left w:w="0" w:type="dxa"/>
            <w:bottom w:w="0" w:type="dxa"/>
            <w:right w:w="0" w:type="dxa"/>
          </w:tblCellMar>
        </w:tblPrEx>
        <w:trPr>
          <w:trHeight w:val="492" w:hRule="atLeast"/>
        </w:trPr>
        <w:tc>
          <w:tcPr>
            <w:tcW w:w="439" w:type="pct"/>
            <w:vMerge w:val="continue"/>
            <w:tcBorders>
              <w:top w:val="nil"/>
              <w:left w:val="single" w:color="000000" w:sz="4" w:space="0"/>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en-US"/>
              </w:rPr>
            </w:pPr>
          </w:p>
        </w:tc>
        <w:tc>
          <w:tcPr>
            <w:tcW w:w="821"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燃油燃气</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热效率</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Theme="minorHAnsi" w:hAnsiTheme="minorHAnsi" w:eastAsiaTheme="minorEastAsia" w:cstheme="minorBidi"/>
                <w:kern w:val="0"/>
                <w:sz w:val="15"/>
                <w:szCs w:val="15"/>
                <w:lang w:eastAsia="en-US"/>
              </w:rPr>
            </w:pPr>
          </w:p>
        </w:tc>
        <w:tc>
          <w:tcPr>
            <w:tcW w:w="75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2</w:t>
            </w:r>
            <w:r>
              <w:rPr>
                <w:rFonts w:ascii="Times New Roman" w:hAnsi="Times New Roman" w:cs="Times New Roman" w:eastAsiaTheme="minorEastAsia"/>
                <w:spacing w:val="-17"/>
                <w:sz w:val="15"/>
                <w:szCs w:val="15"/>
              </w:rPr>
              <w:t xml:space="preserve"> </w:t>
            </w:r>
            <w:r>
              <w:rPr>
                <w:rFonts w:hint="eastAsia" w:cs="Times New Roman" w:eastAsiaTheme="minorEastAsia"/>
                <w:sz w:val="15"/>
                <w:szCs w:val="15"/>
              </w:rPr>
              <w:t>个百分点</w:t>
            </w:r>
          </w:p>
        </w:tc>
        <w:tc>
          <w:tcPr>
            <w:tcW w:w="876"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提高</w:t>
            </w:r>
            <w:r>
              <w:rPr>
                <w:rFonts w:ascii="Times New Roman" w:hAnsi="Times New Roman" w:cs="Times New Roman" w:eastAsiaTheme="minorEastAsia"/>
                <w:sz w:val="15"/>
                <w:szCs w:val="15"/>
              </w:rPr>
              <w:t>4</w:t>
            </w:r>
            <w:r>
              <w:rPr>
                <w:rFonts w:ascii="Times New Roman" w:hAnsi="Times New Roman" w:cs="Times New Roman" w:eastAsiaTheme="minorEastAsia"/>
                <w:spacing w:val="-7"/>
                <w:sz w:val="15"/>
                <w:szCs w:val="15"/>
              </w:rPr>
              <w:t xml:space="preserve"> </w:t>
            </w:r>
            <w:r>
              <w:rPr>
                <w:rFonts w:hint="eastAsia" w:cs="Times New Roman" w:eastAsiaTheme="minorEastAsia"/>
                <w:sz w:val="15"/>
                <w:szCs w:val="15"/>
              </w:rPr>
              <w:t>个百分点</w:t>
            </w:r>
          </w:p>
        </w:tc>
      </w:tr>
      <w:tr>
        <w:tblPrEx>
          <w:tblCellMar>
            <w:top w:w="0" w:type="dxa"/>
            <w:left w:w="0" w:type="dxa"/>
            <w:bottom w:w="0" w:type="dxa"/>
            <w:right w:w="0" w:type="dxa"/>
          </w:tblCellMar>
        </w:tblPrEx>
        <w:trPr>
          <w:trHeight w:val="775"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房间空气调节器</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能耗比（</w:t>
            </w:r>
            <w:r>
              <w:rPr>
                <w:rFonts w:ascii="Times New Roman" w:hAnsi="Times New Roman" w:cs="Times New Roman" w:eastAsiaTheme="minorEastAsia"/>
                <w:sz w:val="15"/>
                <w:szCs w:val="15"/>
              </w:rPr>
              <w:t>EER</w:t>
            </w:r>
            <w:r>
              <w:rPr>
                <w:rFonts w:hint="eastAsia" w:cs="Times New Roman" w:eastAsiaTheme="minorEastAsia"/>
                <w:sz w:val="15"/>
                <w:szCs w:val="15"/>
              </w:rPr>
              <w:t>） 能源消耗效率</w:t>
            </w:r>
          </w:p>
        </w:tc>
        <w:tc>
          <w:tcPr>
            <w:tcW w:w="1041" w:type="pct"/>
            <w:vMerge w:val="restart"/>
            <w:tcBorders>
              <w:top w:val="nil"/>
              <w:left w:val="nil"/>
              <w:bottom w:val="nil"/>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现</w:t>
            </w:r>
            <w:r>
              <w:rPr>
                <w:rFonts w:hint="eastAsia" w:cs="Times New Roman" w:eastAsiaTheme="minorEastAsia"/>
                <w:spacing w:val="-48"/>
                <w:sz w:val="15"/>
                <w:szCs w:val="15"/>
              </w:rPr>
              <w:t xml:space="preserve"> </w:t>
            </w:r>
            <w:r>
              <w:rPr>
                <w:rFonts w:hint="eastAsia" w:cs="Times New Roman" w:eastAsiaTheme="minorEastAsia"/>
                <w:sz w:val="15"/>
                <w:szCs w:val="15"/>
              </w:rPr>
              <w:t>行</w:t>
            </w:r>
            <w:r>
              <w:rPr>
                <w:rFonts w:hint="eastAsia" w:cs="Times New Roman" w:eastAsiaTheme="minorEastAsia"/>
                <w:spacing w:val="-48"/>
                <w:sz w:val="15"/>
                <w:szCs w:val="15"/>
              </w:rPr>
              <w:t xml:space="preserve"> </w:t>
            </w:r>
            <w:r>
              <w:rPr>
                <w:rFonts w:hint="eastAsia" w:cs="Times New Roman" w:eastAsiaTheme="minorEastAsia"/>
                <w:sz w:val="15"/>
                <w:szCs w:val="15"/>
              </w:rPr>
              <w:t>有</w:t>
            </w:r>
            <w:r>
              <w:rPr>
                <w:rFonts w:hint="eastAsia" w:cs="Times New Roman" w:eastAsiaTheme="minorEastAsia"/>
                <w:spacing w:val="-51"/>
                <w:sz w:val="15"/>
                <w:szCs w:val="15"/>
              </w:rPr>
              <w:t xml:space="preserve"> </w:t>
            </w:r>
            <w:r>
              <w:rPr>
                <w:rFonts w:hint="eastAsia" w:cs="Times New Roman" w:eastAsiaTheme="minorEastAsia"/>
                <w:sz w:val="15"/>
                <w:szCs w:val="15"/>
              </w:rPr>
              <w:t>关</w:t>
            </w:r>
            <w:r>
              <w:rPr>
                <w:rFonts w:hint="eastAsia" w:cs="Times New Roman" w:eastAsiaTheme="minorEastAsia"/>
                <w:spacing w:val="-48"/>
                <w:sz w:val="15"/>
                <w:szCs w:val="15"/>
              </w:rPr>
              <w:t xml:space="preserve"> </w:t>
            </w:r>
            <w:r>
              <w:rPr>
                <w:rFonts w:hint="eastAsia" w:cs="Times New Roman" w:eastAsiaTheme="minorEastAsia"/>
                <w:sz w:val="15"/>
                <w:szCs w:val="15"/>
              </w:rPr>
              <w:t>国家</w:t>
            </w:r>
            <w:r>
              <w:rPr>
                <w:rFonts w:hint="eastAsia" w:cs="Times New Roman" w:eastAsiaTheme="minorEastAsia"/>
                <w:spacing w:val="-48"/>
                <w:sz w:val="15"/>
                <w:szCs w:val="15"/>
              </w:rPr>
              <w:t xml:space="preserve"> </w:t>
            </w:r>
            <w:r>
              <w:rPr>
                <w:rFonts w:hint="eastAsia" w:cs="Times New Roman" w:eastAsiaTheme="minorEastAsia"/>
                <w:sz w:val="15"/>
                <w:szCs w:val="15"/>
              </w:rPr>
              <w:t>标准</w:t>
            </w:r>
          </w:p>
        </w:tc>
        <w:tc>
          <w:tcPr>
            <w:tcW w:w="750" w:type="pct"/>
            <w:vMerge w:val="restart"/>
            <w:tcBorders>
              <w:top w:val="nil"/>
              <w:left w:val="nil"/>
              <w:bottom w:val="nil"/>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节能评价值</w:t>
            </w:r>
          </w:p>
        </w:tc>
        <w:tc>
          <w:tcPr>
            <w:tcW w:w="876" w:type="pct"/>
            <w:vMerge w:val="restart"/>
            <w:tcBorders>
              <w:top w:val="nil"/>
              <w:left w:val="nil"/>
              <w:bottom w:val="nil"/>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ascii="Times New Roman" w:hAnsi="Times New Roman" w:cs="Times New Roman" w:eastAsiaTheme="minorEastAsia"/>
                <w:sz w:val="15"/>
                <w:szCs w:val="15"/>
              </w:rPr>
              <w:t xml:space="preserve">1 </w:t>
            </w:r>
            <w:r>
              <w:rPr>
                <w:rFonts w:hint="eastAsia" w:cs="Times New Roman" w:eastAsiaTheme="minorEastAsia"/>
                <w:sz w:val="15"/>
                <w:szCs w:val="15"/>
              </w:rPr>
              <w:t>级能效等级限 值</w:t>
            </w:r>
          </w:p>
        </w:tc>
      </w:tr>
      <w:tr>
        <w:tblPrEx>
          <w:tblCellMar>
            <w:top w:w="0" w:type="dxa"/>
            <w:left w:w="0" w:type="dxa"/>
            <w:bottom w:w="0" w:type="dxa"/>
            <w:right w:w="0" w:type="dxa"/>
          </w:tblCellMar>
        </w:tblPrEx>
        <w:trPr>
          <w:trHeight w:val="427"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家用燃气热水炉</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rPr>
            </w:pPr>
            <w:r>
              <w:rPr>
                <w:rFonts w:hint="eastAsia" w:cs="Times New Roman" w:eastAsiaTheme="minorEastAsia"/>
                <w:sz w:val="15"/>
                <w:szCs w:val="15"/>
              </w:rPr>
              <w:t>热效率值（</w:t>
            </w:r>
            <w:r>
              <w:rPr>
                <w:rFonts w:ascii="Times New Roman" w:hAnsi="Times New Roman" w:cs="Times New Roman" w:eastAsiaTheme="minorEastAsia"/>
                <w:i/>
                <w:sz w:val="15"/>
                <w:szCs w:val="15"/>
              </w:rPr>
              <w:t>η</w:t>
            </w:r>
            <w:r>
              <w:rPr>
                <w:rFonts w:hint="eastAsia" w:cs="Times New Roman" w:eastAsiaTheme="minorEastAsia"/>
                <w:sz w:val="15"/>
                <w:szCs w:val="15"/>
              </w:rPr>
              <w:t>）</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en-US"/>
              </w:rPr>
            </w:pPr>
          </w:p>
        </w:tc>
        <w:tc>
          <w:tcPr>
            <w:tcW w:w="750"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en-US"/>
              </w:rPr>
            </w:pPr>
          </w:p>
        </w:tc>
        <w:tc>
          <w:tcPr>
            <w:tcW w:w="876"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en-US"/>
              </w:rPr>
            </w:pPr>
          </w:p>
        </w:tc>
      </w:tr>
      <w:tr>
        <w:tblPrEx>
          <w:tblCellMar>
            <w:top w:w="0" w:type="dxa"/>
            <w:left w:w="0" w:type="dxa"/>
            <w:bottom w:w="0" w:type="dxa"/>
            <w:right w:w="0" w:type="dxa"/>
          </w:tblCellMar>
        </w:tblPrEx>
        <w:trPr>
          <w:trHeight w:val="824" w:hRule="atLeast"/>
        </w:trPr>
        <w:tc>
          <w:tcPr>
            <w:tcW w:w="1260" w:type="pct"/>
            <w:gridSpan w:val="2"/>
            <w:tcBorders>
              <w:top w:val="single" w:color="000000" w:sz="4" w:space="0"/>
              <w:left w:val="single" w:color="000000" w:sz="4" w:space="0"/>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8"/>
                <w:sz w:val="15"/>
                <w:szCs w:val="15"/>
                <w:lang w:eastAsia="zh-CN"/>
              </w:rPr>
              <w:t>蒸汽型溴化锂吸收</w:t>
            </w:r>
            <w:r>
              <w:rPr>
                <w:rFonts w:hint="eastAsia" w:cs="Times New Roman" w:eastAsiaTheme="minorEastAsia"/>
                <w:spacing w:val="-57"/>
                <w:sz w:val="15"/>
                <w:szCs w:val="15"/>
                <w:lang w:eastAsia="zh-CN"/>
              </w:rPr>
              <w:t xml:space="preserve"> </w:t>
            </w:r>
            <w:r>
              <w:rPr>
                <w:rFonts w:hint="eastAsia" w:cs="Times New Roman" w:eastAsiaTheme="minorEastAsia"/>
                <w:sz w:val="15"/>
                <w:szCs w:val="15"/>
                <w:lang w:eastAsia="zh-CN"/>
              </w:rPr>
              <w:t>式冷水机组</w:t>
            </w:r>
          </w:p>
        </w:tc>
        <w:tc>
          <w:tcPr>
            <w:tcW w:w="1070" w:type="pct"/>
            <w:tcBorders>
              <w:top w:val="single" w:color="000000" w:sz="4" w:space="0"/>
              <w:left w:val="nil"/>
              <w:bottom w:val="single" w:color="000000" w:sz="4" w:space="0"/>
              <w:right w:val="single" w:color="000000" w:sz="4" w:space="0"/>
            </w:tcBorders>
            <w:vAlign w:val="center"/>
          </w:tcPr>
          <w:p>
            <w:pPr>
              <w:pStyle w:val="55"/>
              <w:adjustRightInd w:val="0"/>
              <w:snapToGrid w:val="0"/>
              <w:spacing w:line="288" w:lineRule="auto"/>
              <w:jc w:val="center"/>
              <w:rPr>
                <w:rFonts w:cs="Times New Roman" w:eastAsiaTheme="minorEastAsia"/>
                <w:sz w:val="15"/>
                <w:szCs w:val="15"/>
                <w:lang w:eastAsia="zh-CN"/>
              </w:rPr>
            </w:pPr>
            <w:r>
              <w:rPr>
                <w:rFonts w:hint="eastAsia" w:cs="Times New Roman" w:eastAsiaTheme="minorEastAsia"/>
                <w:spacing w:val="-9"/>
                <w:sz w:val="15"/>
                <w:szCs w:val="15"/>
                <w:lang w:eastAsia="zh-CN"/>
              </w:rPr>
              <w:t>制冷、供热性能</w:t>
            </w:r>
            <w:r>
              <w:rPr>
                <w:rFonts w:hint="eastAsia" w:cs="Times New Roman" w:eastAsiaTheme="minorEastAsia"/>
                <w:spacing w:val="-64"/>
                <w:sz w:val="15"/>
                <w:szCs w:val="15"/>
                <w:lang w:eastAsia="zh-CN"/>
              </w:rPr>
              <w:t xml:space="preserve"> </w:t>
            </w:r>
            <w:r>
              <w:rPr>
                <w:rFonts w:hint="eastAsia" w:cs="Times New Roman" w:eastAsiaTheme="minorEastAsia"/>
                <w:sz w:val="15"/>
                <w:szCs w:val="15"/>
                <w:lang w:eastAsia="zh-CN"/>
              </w:rPr>
              <w:t>系数（</w:t>
            </w:r>
            <w:r>
              <w:rPr>
                <w:rFonts w:ascii="Times New Roman" w:hAnsi="Times New Roman" w:cs="Times New Roman" w:eastAsiaTheme="minorEastAsia"/>
                <w:sz w:val="15"/>
                <w:szCs w:val="15"/>
                <w:lang w:eastAsia="zh-CN"/>
              </w:rPr>
              <w:t>COP</w:t>
            </w:r>
            <w:r>
              <w:rPr>
                <w:rFonts w:hint="eastAsia" w:cs="Times New Roman" w:eastAsiaTheme="minorEastAsia"/>
                <w:sz w:val="15"/>
                <w:szCs w:val="15"/>
                <w:lang w:eastAsia="zh-CN"/>
              </w:rPr>
              <w:t>）</w:t>
            </w:r>
          </w:p>
        </w:tc>
        <w:tc>
          <w:tcPr>
            <w:tcW w:w="1041"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zh-CN"/>
              </w:rPr>
            </w:pPr>
          </w:p>
        </w:tc>
        <w:tc>
          <w:tcPr>
            <w:tcW w:w="750"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zh-CN"/>
              </w:rPr>
            </w:pPr>
          </w:p>
        </w:tc>
        <w:tc>
          <w:tcPr>
            <w:tcW w:w="876" w:type="pct"/>
            <w:vMerge w:val="continue"/>
            <w:tcBorders>
              <w:top w:val="nil"/>
              <w:left w:val="nil"/>
              <w:bottom w:val="nil"/>
              <w:right w:val="single" w:color="000000" w:sz="4" w:space="0"/>
            </w:tcBorders>
            <w:vAlign w:val="center"/>
          </w:tcPr>
          <w:p>
            <w:pPr>
              <w:autoSpaceDE w:val="0"/>
              <w:autoSpaceDN w:val="0"/>
              <w:adjustRightInd w:val="0"/>
              <w:snapToGrid w:val="0"/>
              <w:spacing w:line="288" w:lineRule="auto"/>
              <w:jc w:val="left"/>
              <w:rPr>
                <w:rFonts w:ascii="宋体" w:hAnsi="宋体" w:eastAsiaTheme="minorEastAsia" w:cstheme="minorBidi"/>
                <w:kern w:val="0"/>
                <w:sz w:val="15"/>
                <w:szCs w:val="15"/>
                <w:lang w:eastAsia="zh-CN"/>
              </w:rPr>
            </w:pPr>
          </w:p>
        </w:tc>
      </w:tr>
    </w:tbl>
    <w:p>
      <w:pPr>
        <w:widowControl/>
        <w:spacing w:line="360" w:lineRule="exact"/>
        <w:rPr>
          <w:rFonts w:eastAsia="仿宋"/>
          <w:szCs w:val="21"/>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对于城市市政热源，不对其热源机组能效进行设计。</w:t>
      </w:r>
    </w:p>
    <w:p>
      <w:pPr>
        <w:widowControl/>
        <w:spacing w:line="360" w:lineRule="exact"/>
        <w:ind w:firstLine="420" w:firstLineChars="200"/>
        <w:rPr>
          <w:rFonts w:eastAsia="仿宋"/>
        </w:rPr>
      </w:pPr>
      <w:r>
        <w:rPr>
          <w:rFonts w:hint="eastAsia" w:ascii="仿宋" w:hAnsi="仿宋" w:eastAsia="仿宋"/>
        </w:rPr>
        <w:t>对于同时存在供暖、空调的项目，冷热源能效提升应同时满足表</w:t>
      </w:r>
      <w:r>
        <w:rPr>
          <w:rFonts w:hint="eastAsia" w:eastAsia="仿宋"/>
        </w:rPr>
        <w:t>8.4.1</w:t>
      </w:r>
      <w:r>
        <w:rPr>
          <w:rFonts w:hint="eastAsia" w:ascii="仿宋" w:hAnsi="仿宋" w:eastAsia="仿宋"/>
        </w:rPr>
        <w:t>的要求才能满足要求。</w:t>
      </w:r>
    </w:p>
    <w:p>
      <w:pPr>
        <w:widowControl/>
        <w:spacing w:line="360" w:lineRule="exact"/>
        <w:ind w:firstLine="420" w:firstLineChars="200"/>
        <w:rPr>
          <w:rFonts w:eastAsia="仿宋"/>
        </w:rPr>
      </w:pPr>
      <w:r>
        <w:rPr>
          <w:rFonts w:hint="eastAsia" w:ascii="仿宋" w:hAnsi="仿宋" w:eastAsia="仿宋"/>
        </w:rPr>
        <w:t>现行国家标准《建筑节能与可再生能源利用通用规范》</w:t>
      </w:r>
      <w:r>
        <w:rPr>
          <w:rFonts w:hint="eastAsia" w:eastAsia="仿宋"/>
        </w:rPr>
        <w:t>GB 55015-2021</w:t>
      </w:r>
      <w:r>
        <w:rPr>
          <w:rFonts w:hint="eastAsia" w:ascii="仿宋" w:hAnsi="仿宋" w:eastAsia="仿宋"/>
        </w:rPr>
        <w:t>强制性条文第</w:t>
      </w:r>
      <w:r>
        <w:rPr>
          <w:rFonts w:hint="eastAsia" w:eastAsia="仿宋"/>
        </w:rPr>
        <w:t>3.2.5</w:t>
      </w:r>
      <w:r>
        <w:rPr>
          <w:rFonts w:hint="eastAsia" w:ascii="仿宋" w:hAnsi="仿宋" w:eastAsia="仿宋"/>
        </w:rPr>
        <w:t>、第</w:t>
      </w:r>
      <w:r>
        <w:rPr>
          <w:rFonts w:hint="eastAsia" w:eastAsia="仿宋"/>
        </w:rPr>
        <w:t>3.2.9</w:t>
      </w:r>
      <w:r>
        <w:rPr>
          <w:rFonts w:hint="eastAsia" w:ascii="仿宋" w:hAnsi="仿宋" w:eastAsia="仿宋"/>
        </w:rPr>
        <w:t>、第</w:t>
      </w:r>
      <w:r>
        <w:rPr>
          <w:rFonts w:hint="eastAsia" w:eastAsia="仿宋"/>
        </w:rPr>
        <w:t>3.2.12</w:t>
      </w:r>
      <w:r>
        <w:rPr>
          <w:rFonts w:hint="eastAsia" w:ascii="仿宋" w:hAnsi="仿宋" w:eastAsia="仿宋"/>
        </w:rPr>
        <w:t>、第</w:t>
      </w:r>
      <w:r>
        <w:rPr>
          <w:rFonts w:hint="eastAsia" w:eastAsia="仿宋"/>
        </w:rPr>
        <w:t>3.2.15</w:t>
      </w:r>
      <w:r>
        <w:rPr>
          <w:rFonts w:hint="eastAsia" w:ascii="仿宋" w:hAnsi="仿宋" w:eastAsia="仿宋"/>
        </w:rPr>
        <w:t>条对锅炉额定热效率、电机驱动的蒸气压缩循环冷水（热泵）机组的性能系数（</w:t>
      </w:r>
      <w:r>
        <w:rPr>
          <w:rFonts w:eastAsia="仿宋"/>
        </w:rPr>
        <w:t>COP</w:t>
      </w:r>
      <w:r>
        <w:rPr>
          <w:rFonts w:hint="eastAsia" w:ascii="仿宋" w:hAnsi="仿宋" w:eastAsia="仿宋"/>
        </w:rPr>
        <w:t>）、多联式空调（热泵）机组的制冷综合性能系数</w:t>
      </w:r>
      <w:r>
        <w:rPr>
          <w:rFonts w:hint="eastAsia" w:eastAsia="仿宋"/>
        </w:rPr>
        <w:t>(</w:t>
      </w:r>
      <w:r>
        <w:rPr>
          <w:rFonts w:eastAsia="仿宋"/>
        </w:rPr>
        <w:t>IPLV</w:t>
      </w:r>
      <w:r>
        <w:rPr>
          <w:rFonts w:hint="eastAsia" w:eastAsia="仿宋"/>
        </w:rPr>
        <w:t>(</w:t>
      </w:r>
      <w:r>
        <w:rPr>
          <w:rFonts w:hint="eastAsia" w:ascii="仿宋" w:hAnsi="仿宋" w:eastAsia="仿宋"/>
        </w:rPr>
        <w:t>Ｃ</w:t>
      </w:r>
      <w:r>
        <w:rPr>
          <w:rFonts w:hint="eastAsia" w:eastAsia="仿宋"/>
        </w:rPr>
        <w:t>))</w:t>
      </w:r>
      <w:r>
        <w:rPr>
          <w:rFonts w:hint="eastAsia" w:ascii="仿宋" w:hAnsi="仿宋" w:eastAsia="仿宋"/>
        </w:rPr>
        <w:t xml:space="preserve">、直燃型溴化锂吸收式冷（温）水机组的性能参数、名义制冷量大于 </w:t>
      </w:r>
      <w:r>
        <w:rPr>
          <w:rFonts w:eastAsia="仿宋"/>
        </w:rPr>
        <w:t>7100W</w:t>
      </w:r>
      <w:r>
        <w:rPr>
          <w:rFonts w:hint="eastAsia" w:ascii="仿宋" w:hAnsi="仿宋" w:eastAsia="仿宋"/>
        </w:rPr>
        <w:t>、采用电机驱动压缩机的单元式空气调节机、风管送风式和屋顶式空气调节机组的能效比（</w:t>
      </w:r>
      <w:r>
        <w:rPr>
          <w:rFonts w:eastAsia="仿宋"/>
        </w:rPr>
        <w:t>EER</w:t>
      </w:r>
      <w:r>
        <w:rPr>
          <w:rFonts w:hint="eastAsia" w:ascii="仿宋" w:hAnsi="仿宋" w:eastAsia="仿宋"/>
        </w:rPr>
        <w:t>）提出了基本要求。</w:t>
      </w:r>
    </w:p>
    <w:p>
      <w:pPr>
        <w:widowControl/>
        <w:spacing w:line="360" w:lineRule="exact"/>
        <w:ind w:firstLine="420" w:firstLineChars="200"/>
        <w:rPr>
          <w:rFonts w:eastAsia="仿宋"/>
        </w:rPr>
      </w:pPr>
      <w:r>
        <w:rPr>
          <w:rFonts w:hint="eastAsia" w:ascii="仿宋" w:hAnsi="仿宋" w:eastAsia="仿宋"/>
        </w:rPr>
        <w:t>本条在此基础上，以比其强制性条文规定值提高百分比（锅炉热效率以百分点）的形式，对包括上述机组在内的供暖空调冷热源机组能源效率提出了更高要求。</w:t>
      </w:r>
    </w:p>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 xml:space="preserve">表8.4.1-2名义制冷工况和规定条件下定频冷水(热泵)机组的制冷性能系数(COP) </w:t>
      </w:r>
    </w:p>
    <w:tbl>
      <w:tblPr>
        <w:tblStyle w:val="30"/>
        <w:tblW w:w="5000" w:type="pct"/>
        <w:tblInd w:w="0" w:type="dxa"/>
        <w:tblLayout w:type="autofit"/>
        <w:tblCellMar>
          <w:top w:w="0" w:type="dxa"/>
          <w:left w:w="108" w:type="dxa"/>
          <w:bottom w:w="0" w:type="dxa"/>
          <w:right w:w="108" w:type="dxa"/>
        </w:tblCellMar>
      </w:tblPr>
      <w:tblGrid>
        <w:gridCol w:w="519"/>
        <w:gridCol w:w="696"/>
        <w:gridCol w:w="1266"/>
        <w:gridCol w:w="666"/>
        <w:gridCol w:w="666"/>
        <w:gridCol w:w="529"/>
        <w:gridCol w:w="525"/>
        <w:gridCol w:w="668"/>
        <w:gridCol w:w="576"/>
      </w:tblGrid>
      <w:tr>
        <w:tblPrEx>
          <w:tblCellMar>
            <w:top w:w="0" w:type="dxa"/>
            <w:left w:w="108" w:type="dxa"/>
            <w:bottom w:w="0" w:type="dxa"/>
            <w:right w:w="108" w:type="dxa"/>
          </w:tblCellMar>
        </w:tblPrEx>
        <w:trPr>
          <w:trHeight w:val="255" w:hRule="atLeast"/>
        </w:trPr>
        <w:tc>
          <w:tcPr>
            <w:tcW w:w="106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类型</w:t>
            </w:r>
          </w:p>
        </w:tc>
        <w:tc>
          <w:tcPr>
            <w:tcW w:w="7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名义制冷量CC (kW)</w:t>
            </w:r>
          </w:p>
        </w:tc>
        <w:tc>
          <w:tcPr>
            <w:tcW w:w="317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性能系数COP(W/W)</w:t>
            </w:r>
          </w:p>
        </w:tc>
      </w:tr>
      <w:tr>
        <w:tblPrEx>
          <w:tblCellMar>
            <w:top w:w="0" w:type="dxa"/>
            <w:left w:w="108" w:type="dxa"/>
            <w:bottom w:w="0" w:type="dxa"/>
            <w:right w:w="108" w:type="dxa"/>
          </w:tblCellMar>
        </w:tblPrEx>
        <w:trPr>
          <w:trHeight w:val="585" w:hRule="atLeast"/>
        </w:trPr>
        <w:tc>
          <w:tcPr>
            <w:tcW w:w="10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textAlignment w:val="center"/>
              <w:rPr>
                <w:rFonts w:ascii="宋体" w:hAnsi="宋体" w:cs="宋体"/>
                <w:sz w:val="15"/>
                <w:szCs w:val="15"/>
              </w:rPr>
            </w:pPr>
            <w:r>
              <w:rPr>
                <w:rFonts w:hint="eastAsia" w:ascii="宋体" w:hAnsi="宋体" w:cs="宋体"/>
                <w:kern w:val="0"/>
                <w:sz w:val="15"/>
                <w:szCs w:val="15"/>
                <w:lang w:bidi="ar"/>
              </w:rPr>
              <w:t>严寒A、B区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严寒C区</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温和地区</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寒冷地区</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夏热冬冷地区</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夏热冬暖地区</w:t>
            </w:r>
          </w:p>
        </w:tc>
      </w:tr>
      <w:tr>
        <w:tblPrEx>
          <w:tblCellMar>
            <w:top w:w="0" w:type="dxa"/>
            <w:left w:w="108" w:type="dxa"/>
            <w:bottom w:w="0" w:type="dxa"/>
            <w:right w:w="108" w:type="dxa"/>
          </w:tblCellMar>
        </w:tblPrEx>
        <w:trPr>
          <w:trHeight w:val="390" w:hRule="atLeast"/>
        </w:trPr>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水冷</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活塞式 /涡旋式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CC≤528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4.30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4.30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4.30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螺杆式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CC≤528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4.80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4.90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528＜CC≤1163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CC＞1163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5.40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5.50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离心式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CC≤1163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5.50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5.60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5.70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1163＜CC≤2110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5.90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5.90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6.10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6.10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CC＞2110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6.00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6.10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6.10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6.20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6.30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6.30</w:t>
            </w:r>
          </w:p>
        </w:tc>
      </w:tr>
      <w:tr>
        <w:tblPrEx>
          <w:tblCellMar>
            <w:top w:w="0" w:type="dxa"/>
            <w:left w:w="108" w:type="dxa"/>
            <w:bottom w:w="0" w:type="dxa"/>
            <w:right w:w="108" w:type="dxa"/>
          </w:tblCellMar>
        </w:tblPrEx>
        <w:trPr>
          <w:trHeight w:val="255" w:hRule="atLeast"/>
        </w:trPr>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风冷或蒸发冷却</w:t>
            </w: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活塞式/涡旋式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2.80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2.80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2.80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3.20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3.20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螺杆式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2.90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2.90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r>
      <w:tr>
        <w:tblPrEx>
          <w:tblCellMar>
            <w:top w:w="0" w:type="dxa"/>
            <w:left w:w="108" w:type="dxa"/>
            <w:bottom w:w="0" w:type="dxa"/>
            <w:right w:w="108" w:type="dxa"/>
          </w:tblCellMar>
        </w:tblPrEx>
        <w:trPr>
          <w:trHeight w:val="25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2.90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3.20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3.20</w:t>
            </w:r>
          </w:p>
        </w:tc>
      </w:tr>
    </w:tbl>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表8.4.1-3名义制冷工况和规定条件下变频冷水(热泵)机组的制冷性能系数(COP)</w:t>
      </w:r>
    </w:p>
    <w:tbl>
      <w:tblPr>
        <w:tblStyle w:val="30"/>
        <w:tblW w:w="5000" w:type="pct"/>
        <w:tblInd w:w="0" w:type="dxa"/>
        <w:tblLayout w:type="fixed"/>
        <w:tblCellMar>
          <w:top w:w="0" w:type="dxa"/>
          <w:left w:w="108" w:type="dxa"/>
          <w:bottom w:w="0" w:type="dxa"/>
          <w:right w:w="108" w:type="dxa"/>
        </w:tblCellMar>
      </w:tblPr>
      <w:tblGrid>
        <w:gridCol w:w="565"/>
        <w:gridCol w:w="777"/>
        <w:gridCol w:w="1237"/>
        <w:gridCol w:w="686"/>
        <w:gridCol w:w="574"/>
        <w:gridCol w:w="599"/>
        <w:gridCol w:w="550"/>
        <w:gridCol w:w="523"/>
        <w:gridCol w:w="599"/>
      </w:tblGrid>
      <w:tr>
        <w:tblPrEx>
          <w:tblCellMar>
            <w:top w:w="0" w:type="dxa"/>
            <w:left w:w="108" w:type="dxa"/>
            <w:bottom w:w="0" w:type="dxa"/>
            <w:right w:w="108" w:type="dxa"/>
          </w:tblCellMar>
        </w:tblPrEx>
        <w:trPr>
          <w:trHeight w:val="255" w:hRule="atLeast"/>
        </w:trPr>
        <w:tc>
          <w:tcPr>
            <w:tcW w:w="10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类型</w:t>
            </w:r>
          </w:p>
        </w:tc>
        <w:tc>
          <w:tcPr>
            <w:tcW w:w="10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textAlignment w:val="center"/>
              <w:rPr>
                <w:rFonts w:ascii="宋体" w:hAnsi="宋体" w:cs="宋体"/>
                <w:sz w:val="15"/>
                <w:szCs w:val="15"/>
              </w:rPr>
            </w:pPr>
            <w:r>
              <w:rPr>
                <w:rFonts w:hint="eastAsia" w:ascii="宋体" w:hAnsi="宋体" w:cs="宋体"/>
                <w:kern w:val="0"/>
                <w:sz w:val="15"/>
                <w:szCs w:val="15"/>
                <w:lang w:bidi="ar"/>
              </w:rPr>
              <w:t>名义制冷量CC (kW)</w:t>
            </w:r>
          </w:p>
        </w:tc>
        <w:tc>
          <w:tcPr>
            <w:tcW w:w="289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性能系数COP(W/W)</w:t>
            </w:r>
          </w:p>
        </w:tc>
      </w:tr>
      <w:tr>
        <w:tblPrEx>
          <w:tblCellMar>
            <w:top w:w="0" w:type="dxa"/>
            <w:left w:w="108" w:type="dxa"/>
            <w:bottom w:w="0" w:type="dxa"/>
            <w:right w:w="108" w:type="dxa"/>
          </w:tblCellMar>
        </w:tblPrEx>
        <w:trPr>
          <w:trHeight w:val="585" w:hRule="atLeast"/>
        </w:trPr>
        <w:tc>
          <w:tcPr>
            <w:tcW w:w="10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严寒A、B区</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严寒C区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温和地区</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寒冷地区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夏热冬冷地区</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夏热冬暖地区</w:t>
            </w:r>
          </w:p>
        </w:tc>
      </w:tr>
      <w:tr>
        <w:tblPrEx>
          <w:tblCellMar>
            <w:top w:w="0" w:type="dxa"/>
            <w:left w:w="108" w:type="dxa"/>
            <w:bottom w:w="0" w:type="dxa"/>
            <w:right w:w="108" w:type="dxa"/>
          </w:tblCellMar>
        </w:tblPrEx>
        <w:trPr>
          <w:trHeight w:val="405" w:hRule="atLeast"/>
        </w:trPr>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水冷</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活塞式 /涡旋式</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CC≤528</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4.20</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螺杆式</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CC≤528</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4.37</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4.47</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4.47</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4.47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4.56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4.66</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528＜CC≤1163</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4.75</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4.75</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4.75</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4.85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4.94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5.04</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CC＞1163</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5.32</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离心式</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CC≤1163</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4.74</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4.84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4.93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5.02</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1163＜CC≤2110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CC＞2110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5.49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5.49</w:t>
            </w:r>
          </w:p>
        </w:tc>
      </w:tr>
      <w:tr>
        <w:tblPrEx>
          <w:tblCellMar>
            <w:top w:w="0" w:type="dxa"/>
            <w:left w:w="108" w:type="dxa"/>
            <w:bottom w:w="0" w:type="dxa"/>
            <w:right w:w="108" w:type="dxa"/>
          </w:tblCellMar>
        </w:tblPrEx>
        <w:trPr>
          <w:trHeight w:val="270" w:hRule="atLeast"/>
        </w:trPr>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风冷或蒸发冷却</w:t>
            </w: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活塞式/涡旋式</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2.60</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螺杆式</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2.51</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2.51</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2.51</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2.60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r>
      <w:tr>
        <w:tblPrEx>
          <w:tblCellMar>
            <w:top w:w="0" w:type="dxa"/>
            <w:left w:w="108" w:type="dxa"/>
            <w:bottom w:w="0" w:type="dxa"/>
            <w:right w:w="108" w:type="dxa"/>
          </w:tblCellMar>
        </w:tblPrEx>
        <w:trPr>
          <w:trHeight w:val="270" w:hRule="atLeast"/>
        </w:trPr>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CC＞50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2.79</w:t>
            </w:r>
          </w:p>
        </w:tc>
      </w:tr>
    </w:tbl>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表8.4.1-4直燃型溴化锂吸收式冷（温）水机组的性能参数</w:t>
      </w:r>
    </w:p>
    <w:tbl>
      <w:tblPr>
        <w:tblStyle w:val="30"/>
        <w:tblW w:w="4999" w:type="pct"/>
        <w:tblInd w:w="0" w:type="dxa"/>
        <w:tblLayout w:type="autofit"/>
        <w:tblCellMar>
          <w:top w:w="0" w:type="dxa"/>
          <w:left w:w="108" w:type="dxa"/>
          <w:bottom w:w="0" w:type="dxa"/>
          <w:right w:w="108" w:type="dxa"/>
        </w:tblCellMar>
      </w:tblPr>
      <w:tblGrid>
        <w:gridCol w:w="1683"/>
        <w:gridCol w:w="1498"/>
        <w:gridCol w:w="1672"/>
        <w:gridCol w:w="1257"/>
      </w:tblGrid>
      <w:tr>
        <w:tblPrEx>
          <w:tblCellMar>
            <w:top w:w="0" w:type="dxa"/>
            <w:left w:w="108" w:type="dxa"/>
            <w:bottom w:w="0" w:type="dxa"/>
            <w:right w:w="108" w:type="dxa"/>
          </w:tblCellMar>
        </w:tblPrEx>
        <w:trPr>
          <w:trHeight w:val="255" w:hRule="atLeast"/>
        </w:trPr>
        <w:tc>
          <w:tcPr>
            <w:tcW w:w="2603"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工况</w:t>
            </w:r>
          </w:p>
        </w:tc>
        <w:tc>
          <w:tcPr>
            <w:tcW w:w="2396"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kern w:val="0"/>
                <w:sz w:val="15"/>
                <w:szCs w:val="15"/>
                <w:lang w:bidi="ar"/>
              </w:rPr>
            </w:pPr>
            <w:r>
              <w:rPr>
                <w:rFonts w:hint="eastAsia" w:ascii="宋体" w:hAnsi="宋体" w:cs="宋体"/>
                <w:kern w:val="0"/>
                <w:sz w:val="15"/>
                <w:szCs w:val="15"/>
                <w:lang w:bidi="ar"/>
              </w:rPr>
              <w:t>性能参数</w:t>
            </w:r>
          </w:p>
        </w:tc>
      </w:tr>
      <w:tr>
        <w:tblPrEx>
          <w:tblCellMar>
            <w:top w:w="0" w:type="dxa"/>
            <w:left w:w="108" w:type="dxa"/>
            <w:bottom w:w="0" w:type="dxa"/>
            <w:right w:w="108" w:type="dxa"/>
          </w:tblCellMar>
        </w:tblPrEx>
        <w:trPr>
          <w:trHeight w:val="255" w:hRule="atLeast"/>
        </w:trPr>
        <w:tc>
          <w:tcPr>
            <w:tcW w:w="137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冷（温）水进/出口温度（℃）</w:t>
            </w:r>
          </w:p>
        </w:tc>
        <w:tc>
          <w:tcPr>
            <w:tcW w:w="122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 xml:space="preserve">冷却水进/岀口温度 </w:t>
            </w:r>
            <w:r>
              <w:rPr>
                <w:rStyle w:val="162"/>
                <w:rFonts w:hint="default"/>
                <w:color w:val="auto"/>
                <w:sz w:val="15"/>
                <w:szCs w:val="15"/>
                <w:lang w:bidi="ar"/>
              </w:rPr>
              <w:t>（</w:t>
            </w:r>
            <w:r>
              <w:rPr>
                <w:rStyle w:val="163"/>
                <w:rFonts w:hint="default"/>
                <w:color w:val="auto"/>
                <w:sz w:val="15"/>
                <w:szCs w:val="15"/>
                <w:lang w:bidi="ar"/>
              </w:rPr>
              <w:t>℃）</w:t>
            </w:r>
          </w:p>
        </w:tc>
        <w:tc>
          <w:tcPr>
            <w:tcW w:w="2396"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kern w:val="0"/>
                <w:sz w:val="15"/>
                <w:szCs w:val="15"/>
                <w:lang w:bidi="ar"/>
              </w:rPr>
            </w:pPr>
            <w:r>
              <w:rPr>
                <w:rFonts w:hint="eastAsia" w:ascii="宋体" w:hAnsi="宋体" w:cs="宋体"/>
                <w:kern w:val="0"/>
                <w:sz w:val="15"/>
                <w:szCs w:val="15"/>
                <w:lang w:bidi="ar"/>
              </w:rPr>
              <w:t>性能系数（W/W）</w:t>
            </w:r>
          </w:p>
        </w:tc>
      </w:tr>
      <w:tr>
        <w:tblPrEx>
          <w:tblCellMar>
            <w:top w:w="0" w:type="dxa"/>
            <w:left w:w="108" w:type="dxa"/>
            <w:bottom w:w="0" w:type="dxa"/>
            <w:right w:w="108" w:type="dxa"/>
          </w:tblCellMar>
        </w:tblPrEx>
        <w:trPr>
          <w:trHeight w:val="255" w:hRule="atLeast"/>
        </w:trPr>
        <w:tc>
          <w:tcPr>
            <w:tcW w:w="137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88" w:lineRule="auto"/>
              <w:jc w:val="center"/>
              <w:rPr>
                <w:rFonts w:ascii="宋体" w:hAnsi="宋体" w:cs="宋体"/>
                <w:sz w:val="15"/>
                <w:szCs w:val="15"/>
              </w:rPr>
            </w:pPr>
          </w:p>
        </w:tc>
        <w:tc>
          <w:tcPr>
            <w:tcW w:w="122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88" w:lineRule="auto"/>
              <w:jc w:val="center"/>
              <w:rPr>
                <w:rFonts w:ascii="宋体" w:hAnsi="宋体" w:cs="宋体"/>
                <w:sz w:val="15"/>
                <w:szCs w:val="15"/>
              </w:rPr>
            </w:pPr>
          </w:p>
        </w:tc>
        <w:tc>
          <w:tcPr>
            <w:tcW w:w="136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制冷</w:t>
            </w:r>
          </w:p>
        </w:tc>
        <w:tc>
          <w:tcPr>
            <w:tcW w:w="102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供热</w:t>
            </w:r>
          </w:p>
        </w:tc>
      </w:tr>
      <w:tr>
        <w:tblPrEx>
          <w:tblCellMar>
            <w:top w:w="0" w:type="dxa"/>
            <w:left w:w="108" w:type="dxa"/>
            <w:bottom w:w="0" w:type="dxa"/>
            <w:right w:w="108" w:type="dxa"/>
          </w:tblCellMar>
        </w:tblPrEx>
        <w:trPr>
          <w:trHeight w:val="255" w:hRule="atLeast"/>
        </w:trPr>
        <w:tc>
          <w:tcPr>
            <w:tcW w:w="13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12/7（供冷）</w:t>
            </w:r>
          </w:p>
        </w:tc>
        <w:tc>
          <w:tcPr>
            <w:tcW w:w="12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30/35</w:t>
            </w:r>
          </w:p>
        </w:tc>
        <w:tc>
          <w:tcPr>
            <w:tcW w:w="136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&gt;1.20</w:t>
            </w:r>
          </w:p>
        </w:tc>
        <w:tc>
          <w:tcPr>
            <w:tcW w:w="102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w:t>
            </w:r>
          </w:p>
        </w:tc>
      </w:tr>
      <w:tr>
        <w:tblPrEx>
          <w:tblCellMar>
            <w:top w:w="0" w:type="dxa"/>
            <w:left w:w="108" w:type="dxa"/>
            <w:bottom w:w="0" w:type="dxa"/>
            <w:right w:w="108" w:type="dxa"/>
          </w:tblCellMar>
        </w:tblPrEx>
        <w:trPr>
          <w:trHeight w:val="255" w:hRule="atLeast"/>
        </w:trPr>
        <w:tc>
          <w:tcPr>
            <w:tcW w:w="13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-/60（供热）</w:t>
            </w:r>
          </w:p>
        </w:tc>
        <w:tc>
          <w:tcPr>
            <w:tcW w:w="12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w:t>
            </w:r>
          </w:p>
        </w:tc>
        <w:tc>
          <w:tcPr>
            <w:tcW w:w="136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w:t>
            </w:r>
          </w:p>
        </w:tc>
        <w:tc>
          <w:tcPr>
            <w:tcW w:w="102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&gt;0.90</w:t>
            </w:r>
          </w:p>
        </w:tc>
      </w:tr>
    </w:tbl>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 xml:space="preserve"> 表8.4.1-5名义制冷工况和规定条件下单元式空气调节机、风管送风式和屋顶式空气调节机组能效比(EER）</w:t>
      </w:r>
    </w:p>
    <w:tbl>
      <w:tblPr>
        <w:tblStyle w:val="30"/>
        <w:tblW w:w="5000" w:type="pct"/>
        <w:tblInd w:w="0" w:type="dxa"/>
        <w:tblLayout w:type="autofit"/>
        <w:tblCellMar>
          <w:top w:w="0" w:type="dxa"/>
          <w:left w:w="108" w:type="dxa"/>
          <w:bottom w:w="0" w:type="dxa"/>
          <w:right w:w="108" w:type="dxa"/>
        </w:tblCellMar>
      </w:tblPr>
      <w:tblGrid>
        <w:gridCol w:w="819"/>
        <w:gridCol w:w="1276"/>
        <w:gridCol w:w="1386"/>
        <w:gridCol w:w="1316"/>
        <w:gridCol w:w="1314"/>
      </w:tblGrid>
      <w:tr>
        <w:tblPrEx>
          <w:tblCellMar>
            <w:top w:w="0" w:type="dxa"/>
            <w:left w:w="108" w:type="dxa"/>
            <w:bottom w:w="0" w:type="dxa"/>
            <w:right w:w="108" w:type="dxa"/>
          </w:tblCellMar>
        </w:tblPrEx>
        <w:trPr>
          <w:trHeight w:val="255" w:hRule="atLeast"/>
        </w:trPr>
        <w:tc>
          <w:tcPr>
            <w:tcW w:w="1714" w:type="pct"/>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类型</w:t>
            </w:r>
          </w:p>
        </w:tc>
        <w:tc>
          <w:tcPr>
            <w:tcW w:w="113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名义制冷量 (kW)</w:t>
            </w:r>
          </w:p>
        </w:tc>
        <w:tc>
          <w:tcPr>
            <w:tcW w:w="2152"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能效比EER （W/W）</w:t>
            </w:r>
          </w:p>
        </w:tc>
      </w:tr>
      <w:tr>
        <w:tblPrEx>
          <w:tblCellMar>
            <w:top w:w="0" w:type="dxa"/>
            <w:left w:w="108" w:type="dxa"/>
            <w:bottom w:w="0" w:type="dxa"/>
            <w:right w:w="108" w:type="dxa"/>
          </w:tblCellMar>
        </w:tblPrEx>
        <w:trPr>
          <w:trHeight w:val="270" w:hRule="atLeast"/>
        </w:trPr>
        <w:tc>
          <w:tcPr>
            <w:tcW w:w="1714"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13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严寒C区</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寒冷地区</w:t>
            </w:r>
          </w:p>
        </w:tc>
      </w:tr>
      <w:tr>
        <w:trPr>
          <w:trHeight w:val="270" w:hRule="atLeast"/>
        </w:trPr>
        <w:tc>
          <w:tcPr>
            <w:tcW w:w="670"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风冷</w:t>
            </w:r>
          </w:p>
        </w:tc>
        <w:tc>
          <w:tcPr>
            <w:tcW w:w="1044"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不接风管</w:t>
            </w: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7.1＜CC≤14.0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2.75</w:t>
            </w:r>
          </w:p>
        </w:tc>
      </w:tr>
      <w:tr>
        <w:tblPrEx>
          <w:tblCellMar>
            <w:top w:w="0" w:type="dxa"/>
            <w:left w:w="108" w:type="dxa"/>
            <w:bottom w:w="0" w:type="dxa"/>
            <w:right w:w="108" w:type="dxa"/>
          </w:tblCellMar>
        </w:tblPrEx>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2.65</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2.70</w:t>
            </w:r>
          </w:p>
        </w:tc>
      </w:tr>
      <w:tr>
        <w:tblPrEx>
          <w:tblCellMar>
            <w:top w:w="0" w:type="dxa"/>
            <w:left w:w="108" w:type="dxa"/>
            <w:bottom w:w="0" w:type="dxa"/>
            <w:right w:w="108" w:type="dxa"/>
          </w:tblCellMar>
        </w:tblPrEx>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接风管</w:t>
            </w: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7.1＜CC≤14.0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2.55</w:t>
            </w:r>
          </w:p>
        </w:tc>
      </w:tr>
      <w:tr>
        <w:tblPrEx>
          <w:tblCellMar>
            <w:top w:w="0" w:type="dxa"/>
            <w:left w:w="108" w:type="dxa"/>
            <w:bottom w:w="0" w:type="dxa"/>
            <w:right w:w="108" w:type="dxa"/>
          </w:tblCellMar>
        </w:tblPrEx>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2.45</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2.50</w:t>
            </w:r>
          </w:p>
        </w:tc>
      </w:tr>
      <w:tr>
        <w:tblPrEx>
          <w:tblCellMar>
            <w:top w:w="0" w:type="dxa"/>
            <w:left w:w="108" w:type="dxa"/>
            <w:bottom w:w="0" w:type="dxa"/>
            <w:right w:w="108" w:type="dxa"/>
          </w:tblCellMar>
        </w:tblPrEx>
        <w:trPr>
          <w:trHeight w:val="270" w:hRule="atLeast"/>
        </w:trPr>
        <w:tc>
          <w:tcPr>
            <w:tcW w:w="670"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水冷</w:t>
            </w:r>
          </w:p>
        </w:tc>
        <w:tc>
          <w:tcPr>
            <w:tcW w:w="1044"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不接风管</w:t>
            </w: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7.1＜CC≤14.0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3.45</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3.50</w:t>
            </w:r>
          </w:p>
        </w:tc>
      </w:tr>
      <w:tr>
        <w:tblPrEx>
          <w:tblCellMar>
            <w:top w:w="0" w:type="dxa"/>
            <w:left w:w="108" w:type="dxa"/>
            <w:bottom w:w="0" w:type="dxa"/>
            <w:right w:w="108" w:type="dxa"/>
          </w:tblCellMar>
        </w:tblPrEx>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3.30</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3.35</w:t>
            </w:r>
          </w:p>
        </w:tc>
      </w:tr>
      <w:tr>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接风管</w:t>
            </w: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7.1＜CC≤14.0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3.10</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3.20</w:t>
            </w:r>
          </w:p>
        </w:tc>
      </w:tr>
      <w:tr>
        <w:tblPrEx>
          <w:tblCellMar>
            <w:top w:w="0" w:type="dxa"/>
            <w:left w:w="108" w:type="dxa"/>
            <w:bottom w:w="0" w:type="dxa"/>
            <w:right w:w="108" w:type="dxa"/>
          </w:tblCellMar>
        </w:tblPrEx>
        <w:trPr>
          <w:trHeight w:val="270" w:hRule="atLeast"/>
        </w:trPr>
        <w:tc>
          <w:tcPr>
            <w:tcW w:w="670"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44"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13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CC＞14.0</w:t>
            </w:r>
          </w:p>
        </w:tc>
        <w:tc>
          <w:tcPr>
            <w:tcW w:w="10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3.00</w:t>
            </w:r>
          </w:p>
        </w:tc>
        <w:tc>
          <w:tcPr>
            <w:tcW w:w="10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3.10</w:t>
            </w:r>
          </w:p>
        </w:tc>
      </w:tr>
    </w:tbl>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表8.4.1-6水冷多联式空调(热泵)机组制冷综合部分负荷性能系数（IPLV）</w:t>
      </w:r>
    </w:p>
    <w:tbl>
      <w:tblPr>
        <w:tblStyle w:val="30"/>
        <w:tblW w:w="5000" w:type="pct"/>
        <w:tblInd w:w="0" w:type="dxa"/>
        <w:tblLayout w:type="autofit"/>
        <w:tblCellMar>
          <w:top w:w="0" w:type="dxa"/>
          <w:left w:w="108" w:type="dxa"/>
          <w:bottom w:w="0" w:type="dxa"/>
          <w:right w:w="108" w:type="dxa"/>
        </w:tblCellMar>
      </w:tblPr>
      <w:tblGrid>
        <w:gridCol w:w="1253"/>
        <w:gridCol w:w="858"/>
        <w:gridCol w:w="714"/>
        <w:gridCol w:w="713"/>
        <w:gridCol w:w="715"/>
        <w:gridCol w:w="858"/>
        <w:gridCol w:w="1000"/>
      </w:tblGrid>
      <w:tr>
        <w:tblPrEx>
          <w:tblCellMar>
            <w:top w:w="0" w:type="dxa"/>
            <w:left w:w="108" w:type="dxa"/>
            <w:bottom w:w="0" w:type="dxa"/>
            <w:right w:w="108" w:type="dxa"/>
          </w:tblCellMar>
        </w:tblPrEx>
        <w:trPr>
          <w:trHeight w:val="255" w:hRule="atLeast"/>
        </w:trPr>
        <w:tc>
          <w:tcPr>
            <w:tcW w:w="102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名义制冷量CC (kW)</w:t>
            </w:r>
          </w:p>
        </w:tc>
        <w:tc>
          <w:tcPr>
            <w:tcW w:w="3974" w:type="pct"/>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制冷综合部分负荷性能系数IPLV</w:t>
            </w:r>
          </w:p>
        </w:tc>
      </w:tr>
      <w:tr>
        <w:tblPrEx>
          <w:tblCellMar>
            <w:top w:w="0" w:type="dxa"/>
            <w:left w:w="108" w:type="dxa"/>
            <w:bottom w:w="0" w:type="dxa"/>
            <w:right w:w="108" w:type="dxa"/>
          </w:tblCellMar>
        </w:tblPrEx>
        <w:trPr>
          <w:trHeight w:val="375" w:hRule="atLeast"/>
        </w:trPr>
        <w:tc>
          <w:tcPr>
            <w:tcW w:w="102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严寒A、B区</w:t>
            </w:r>
          </w:p>
        </w:tc>
        <w:tc>
          <w:tcPr>
            <w:tcW w:w="5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严寒C区</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温和地区</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寒冷地区</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夏热冬冷地区</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夏热冬暖地区</w:t>
            </w:r>
          </w:p>
        </w:tc>
      </w:tr>
      <w:tr>
        <w:tblPrEx>
          <w:tblCellMar>
            <w:top w:w="0" w:type="dxa"/>
            <w:left w:w="108" w:type="dxa"/>
            <w:bottom w:w="0" w:type="dxa"/>
            <w:right w:w="108" w:type="dxa"/>
          </w:tblCellMar>
        </w:tblPrEx>
        <w:trPr>
          <w:trHeight w:val="270" w:hRule="atLeast"/>
        </w:trPr>
        <w:tc>
          <w:tcPr>
            <w:tcW w:w="10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CC≤28</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58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5.20</w:t>
            </w:r>
          </w:p>
        </w:tc>
        <w:tc>
          <w:tcPr>
            <w:tcW w:w="58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5.50</w:t>
            </w:r>
          </w:p>
        </w:tc>
        <w:tc>
          <w:tcPr>
            <w:tcW w:w="58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5.50</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5.90</w:t>
            </w:r>
          </w:p>
        </w:tc>
        <w:tc>
          <w:tcPr>
            <w:tcW w:w="81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5.90</w:t>
            </w:r>
          </w:p>
        </w:tc>
      </w:tr>
      <w:tr>
        <w:tblPrEx>
          <w:tblCellMar>
            <w:top w:w="0" w:type="dxa"/>
            <w:left w:w="108" w:type="dxa"/>
            <w:bottom w:w="0" w:type="dxa"/>
            <w:right w:w="108" w:type="dxa"/>
          </w:tblCellMar>
        </w:tblPrEx>
        <w:trPr>
          <w:trHeight w:val="255" w:hRule="atLeast"/>
        </w:trPr>
        <w:tc>
          <w:tcPr>
            <w:tcW w:w="10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28&lt;CC≤84</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5.10</w:t>
            </w:r>
          </w:p>
        </w:tc>
        <w:tc>
          <w:tcPr>
            <w:tcW w:w="58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5.10</w:t>
            </w:r>
          </w:p>
        </w:tc>
        <w:tc>
          <w:tcPr>
            <w:tcW w:w="58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5.40</w:t>
            </w:r>
          </w:p>
        </w:tc>
        <w:tc>
          <w:tcPr>
            <w:tcW w:w="58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5.40</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S.80</w:t>
            </w:r>
          </w:p>
        </w:tc>
        <w:tc>
          <w:tcPr>
            <w:tcW w:w="81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5.80</w:t>
            </w:r>
          </w:p>
        </w:tc>
      </w:tr>
      <w:tr>
        <w:tblPrEx>
          <w:tblCellMar>
            <w:top w:w="0" w:type="dxa"/>
            <w:left w:w="108" w:type="dxa"/>
            <w:bottom w:w="0" w:type="dxa"/>
            <w:right w:w="108" w:type="dxa"/>
          </w:tblCellMar>
        </w:tblPrEx>
        <w:trPr>
          <w:trHeight w:val="255" w:hRule="atLeast"/>
        </w:trPr>
        <w:tc>
          <w:tcPr>
            <w:tcW w:w="10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CC＞84</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5.00</w:t>
            </w:r>
          </w:p>
        </w:tc>
        <w:tc>
          <w:tcPr>
            <w:tcW w:w="58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5.00</w:t>
            </w:r>
          </w:p>
        </w:tc>
        <w:tc>
          <w:tcPr>
            <w:tcW w:w="58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58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5.30</w:t>
            </w:r>
          </w:p>
        </w:tc>
        <w:tc>
          <w:tcPr>
            <w:tcW w:w="70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5.70</w:t>
            </w:r>
          </w:p>
        </w:tc>
        <w:tc>
          <w:tcPr>
            <w:tcW w:w="81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5.70</w:t>
            </w:r>
          </w:p>
        </w:tc>
      </w:tr>
    </w:tbl>
    <w:p>
      <w:pPr>
        <w:jc w:val="center"/>
      </w:pPr>
      <w:r>
        <w:rPr>
          <w:rFonts w:hint="eastAsia" w:ascii="黑体" w:hAnsi="黑体" w:eastAsia="黑体" w:cs="黑体"/>
          <w:sz w:val="18"/>
          <w:szCs w:val="18"/>
        </w:rPr>
        <w:t xml:space="preserve"> 表8.4.1-7 燃液体燃料、天然气锅炉名义工况下的热效率(%)</w:t>
      </w:r>
      <w:r>
        <w:rPr>
          <w:rFonts w:hint="eastAsia"/>
        </w:rPr>
        <w:t xml:space="preserve"> </w:t>
      </w:r>
    </w:p>
    <w:tbl>
      <w:tblPr>
        <w:tblStyle w:val="30"/>
        <w:tblW w:w="5000" w:type="pct"/>
        <w:tblInd w:w="0" w:type="dxa"/>
        <w:tblLayout w:type="autofit"/>
        <w:tblCellMar>
          <w:top w:w="0" w:type="dxa"/>
          <w:left w:w="108" w:type="dxa"/>
          <w:bottom w:w="0" w:type="dxa"/>
          <w:right w:w="108" w:type="dxa"/>
        </w:tblCellMar>
      </w:tblPr>
      <w:tblGrid>
        <w:gridCol w:w="3232"/>
        <w:gridCol w:w="1231"/>
        <w:gridCol w:w="1648"/>
      </w:tblGrid>
      <w:tr>
        <w:tblPrEx>
          <w:tblCellMar>
            <w:top w:w="0" w:type="dxa"/>
            <w:left w:w="108" w:type="dxa"/>
            <w:bottom w:w="0" w:type="dxa"/>
            <w:right w:w="108" w:type="dxa"/>
          </w:tblCellMar>
        </w:tblPrEx>
        <w:trPr>
          <w:trHeight w:val="255" w:hRule="atLeast"/>
        </w:trPr>
        <w:tc>
          <w:tcPr>
            <w:tcW w:w="3652"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锅炉类型及燃料种类</w:t>
            </w:r>
          </w:p>
        </w:tc>
        <w:tc>
          <w:tcPr>
            <w:tcW w:w="134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锅炉热效率(%)</w:t>
            </w:r>
          </w:p>
        </w:tc>
      </w:tr>
      <w:tr>
        <w:tblPrEx>
          <w:tblCellMar>
            <w:top w:w="0" w:type="dxa"/>
            <w:left w:w="108" w:type="dxa"/>
            <w:bottom w:w="0" w:type="dxa"/>
            <w:right w:w="108" w:type="dxa"/>
          </w:tblCellMar>
        </w:tblPrEx>
        <w:trPr>
          <w:trHeight w:val="255" w:hRule="atLeast"/>
        </w:trPr>
        <w:tc>
          <w:tcPr>
            <w:tcW w:w="264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燃油燃气钢炉</w:t>
            </w:r>
          </w:p>
        </w:tc>
        <w:tc>
          <w:tcPr>
            <w:tcW w:w="100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重油</w:t>
            </w:r>
          </w:p>
        </w:tc>
        <w:tc>
          <w:tcPr>
            <w:tcW w:w="134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90</w:t>
            </w:r>
          </w:p>
        </w:tc>
      </w:tr>
      <w:tr>
        <w:tblPrEx>
          <w:tblCellMar>
            <w:top w:w="0" w:type="dxa"/>
            <w:left w:w="108" w:type="dxa"/>
            <w:bottom w:w="0" w:type="dxa"/>
            <w:right w:w="108" w:type="dxa"/>
          </w:tblCellMar>
        </w:tblPrEx>
        <w:trPr>
          <w:trHeight w:val="255" w:hRule="atLeast"/>
        </w:trPr>
        <w:tc>
          <w:tcPr>
            <w:tcW w:w="264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0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轻油</w:t>
            </w:r>
          </w:p>
        </w:tc>
        <w:tc>
          <w:tcPr>
            <w:tcW w:w="134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90</w:t>
            </w:r>
          </w:p>
        </w:tc>
      </w:tr>
      <w:tr>
        <w:tblPrEx>
          <w:tblCellMar>
            <w:top w:w="0" w:type="dxa"/>
            <w:left w:w="108" w:type="dxa"/>
            <w:bottom w:w="0" w:type="dxa"/>
            <w:right w:w="108" w:type="dxa"/>
          </w:tblCellMar>
        </w:tblPrEx>
        <w:trPr>
          <w:trHeight w:val="255" w:hRule="atLeast"/>
        </w:trPr>
        <w:tc>
          <w:tcPr>
            <w:tcW w:w="264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00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燃气</w:t>
            </w:r>
          </w:p>
        </w:tc>
        <w:tc>
          <w:tcPr>
            <w:tcW w:w="134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92</w:t>
            </w:r>
          </w:p>
        </w:tc>
      </w:tr>
    </w:tbl>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表8.4.1-8 燃煤锅炉名义工况下的热效率（%）</w:t>
      </w:r>
    </w:p>
    <w:tbl>
      <w:tblPr>
        <w:tblStyle w:val="30"/>
        <w:tblW w:w="5000" w:type="pct"/>
        <w:tblInd w:w="0" w:type="dxa"/>
        <w:tblLayout w:type="autofit"/>
        <w:tblCellMar>
          <w:top w:w="0" w:type="dxa"/>
          <w:left w:w="108" w:type="dxa"/>
          <w:bottom w:w="0" w:type="dxa"/>
          <w:right w:w="108" w:type="dxa"/>
        </w:tblCellMar>
      </w:tblPr>
      <w:tblGrid>
        <w:gridCol w:w="1743"/>
        <w:gridCol w:w="490"/>
        <w:gridCol w:w="1787"/>
        <w:gridCol w:w="2091"/>
      </w:tblGrid>
      <w:tr>
        <w:tblPrEx>
          <w:tblCellMar>
            <w:top w:w="0" w:type="dxa"/>
            <w:left w:w="108" w:type="dxa"/>
            <w:bottom w:w="0" w:type="dxa"/>
            <w:right w:w="108" w:type="dxa"/>
          </w:tblCellMar>
        </w:tblPrEx>
        <w:trPr>
          <w:trHeight w:val="255" w:hRule="atLeast"/>
        </w:trPr>
        <w:tc>
          <w:tcPr>
            <w:tcW w:w="1827" w:type="pct"/>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锅炉类型及燃料种类</w:t>
            </w:r>
          </w:p>
        </w:tc>
        <w:tc>
          <w:tcPr>
            <w:tcW w:w="3173"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锅炉额定蒸发量D（t/h）/额定热功率Q（MW）</w:t>
            </w:r>
          </w:p>
        </w:tc>
      </w:tr>
      <w:tr>
        <w:tblPrEx>
          <w:tblCellMar>
            <w:top w:w="0" w:type="dxa"/>
            <w:left w:w="108" w:type="dxa"/>
            <w:bottom w:w="0" w:type="dxa"/>
            <w:right w:w="108" w:type="dxa"/>
          </w:tblCellMar>
        </w:tblPrEx>
        <w:trPr>
          <w:trHeight w:val="255" w:hRule="atLeast"/>
        </w:trPr>
        <w:tc>
          <w:tcPr>
            <w:tcW w:w="1827"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14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D≤20/Q≤14</w:t>
            </w:r>
          </w:p>
        </w:tc>
        <w:tc>
          <w:tcPr>
            <w:tcW w:w="171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D＞2O/Q＞14</w:t>
            </w:r>
          </w:p>
        </w:tc>
      </w:tr>
      <w:tr>
        <w:tblPrEx>
          <w:tblCellMar>
            <w:top w:w="0" w:type="dxa"/>
            <w:left w:w="108" w:type="dxa"/>
            <w:bottom w:w="0" w:type="dxa"/>
            <w:right w:w="108" w:type="dxa"/>
          </w:tblCellMar>
        </w:tblPrEx>
        <w:trPr>
          <w:trHeight w:val="255" w:hRule="atLeast"/>
        </w:trPr>
        <w:tc>
          <w:tcPr>
            <w:tcW w:w="1827"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3173"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锅炉热效率（%）</w:t>
            </w:r>
          </w:p>
        </w:tc>
      </w:tr>
      <w:tr>
        <w:tblPrEx>
          <w:tblCellMar>
            <w:top w:w="0" w:type="dxa"/>
            <w:left w:w="108" w:type="dxa"/>
            <w:bottom w:w="0" w:type="dxa"/>
            <w:right w:w="108" w:type="dxa"/>
          </w:tblCellMar>
        </w:tblPrEx>
        <w:trPr>
          <w:trHeight w:val="255" w:hRule="atLeast"/>
        </w:trPr>
        <w:tc>
          <w:tcPr>
            <w:tcW w:w="1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层状燃烧锅炉</w:t>
            </w:r>
          </w:p>
        </w:tc>
        <w:tc>
          <w:tcPr>
            <w:tcW w:w="40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III类 烟煤</w:t>
            </w:r>
          </w:p>
        </w:tc>
        <w:tc>
          <w:tcPr>
            <w:tcW w:w="14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82</w:t>
            </w:r>
          </w:p>
        </w:tc>
        <w:tc>
          <w:tcPr>
            <w:tcW w:w="171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84</w:t>
            </w:r>
          </w:p>
        </w:tc>
      </w:tr>
      <w:tr>
        <w:tblPrEx>
          <w:tblCellMar>
            <w:top w:w="0" w:type="dxa"/>
            <w:left w:w="108" w:type="dxa"/>
            <w:bottom w:w="0" w:type="dxa"/>
            <w:right w:w="108" w:type="dxa"/>
          </w:tblCellMar>
        </w:tblPrEx>
        <w:trPr>
          <w:trHeight w:val="255" w:hRule="atLeast"/>
        </w:trPr>
        <w:tc>
          <w:tcPr>
            <w:tcW w:w="142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流化床燃烧锅炉</w:t>
            </w:r>
          </w:p>
        </w:tc>
        <w:tc>
          <w:tcPr>
            <w:tcW w:w="40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4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88</w:t>
            </w:r>
          </w:p>
        </w:tc>
        <w:tc>
          <w:tcPr>
            <w:tcW w:w="171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88</w:t>
            </w:r>
          </w:p>
        </w:tc>
      </w:tr>
      <w:tr>
        <w:tblPrEx>
          <w:tblCellMar>
            <w:top w:w="0" w:type="dxa"/>
            <w:left w:w="108" w:type="dxa"/>
            <w:bottom w:w="0" w:type="dxa"/>
            <w:right w:w="108" w:type="dxa"/>
          </w:tblCellMar>
        </w:tblPrEx>
        <w:trPr>
          <w:trHeight w:val="255" w:hRule="atLeast"/>
        </w:trPr>
        <w:tc>
          <w:tcPr>
            <w:tcW w:w="142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室燃（煤粉）锅炉产品</w:t>
            </w:r>
          </w:p>
        </w:tc>
        <w:tc>
          <w:tcPr>
            <w:tcW w:w="40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4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88</w:t>
            </w:r>
          </w:p>
        </w:tc>
        <w:tc>
          <w:tcPr>
            <w:tcW w:w="171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88</w:t>
            </w:r>
          </w:p>
        </w:tc>
      </w:tr>
    </w:tbl>
    <w:p>
      <w:pPr>
        <w:pStyle w:val="3"/>
        <w:ind w:left="0"/>
        <w:jc w:val="center"/>
        <w:rPr>
          <w:rFonts w:eastAsia="仿宋"/>
          <w:lang w:eastAsia="zh-CN"/>
        </w:rPr>
      </w:pPr>
      <w:r>
        <w:rPr>
          <w:rFonts w:hint="eastAsia"/>
          <w:lang w:eastAsia="zh-CN"/>
        </w:rPr>
        <w:t xml:space="preserve"> </w:t>
      </w:r>
      <w:r>
        <w:rPr>
          <w:rFonts w:hint="eastAsia" w:ascii="仿宋" w:hAnsi="仿宋" w:eastAsia="仿宋"/>
          <w:lang w:eastAsia="zh-CN"/>
        </w:rPr>
        <w:t>对于现行国家标准《建筑节能与可再生能源利用通用规范》</w:t>
      </w:r>
    </w:p>
    <w:p>
      <w:pPr>
        <w:widowControl/>
        <w:spacing w:line="360" w:lineRule="exact"/>
        <w:rPr>
          <w:rFonts w:eastAsia="仿宋"/>
        </w:rPr>
      </w:pPr>
      <w:r>
        <w:rPr>
          <w:rFonts w:hint="eastAsia" w:eastAsia="仿宋"/>
        </w:rPr>
        <w:t>GB 55015</w:t>
      </w:r>
      <w:r>
        <w:rPr>
          <w:rFonts w:hint="eastAsia" w:ascii="仿宋" w:hAnsi="仿宋" w:eastAsia="仿宋"/>
        </w:rPr>
        <w:t>中未予规定的情况，例如量大面广的住宅或小型公建中采用分体空调器、燃气热水炉、蒸汽型溴化锂吸收式冷（温）水机组等其他设备作为供暖空调冷热源（含热水炉同时作为供暖和生活热水热源的情况），应以现行国家标准《房间空气调节器能效限定值及能效等级》</w:t>
      </w:r>
      <w:r>
        <w:rPr>
          <w:rFonts w:eastAsia="仿宋"/>
        </w:rPr>
        <w:t>GB 12021.3</w:t>
      </w:r>
      <w:r>
        <w:rPr>
          <w:rFonts w:hint="eastAsia" w:ascii="仿宋" w:hAnsi="仿宋" w:eastAsia="仿宋"/>
        </w:rPr>
        <w:t>、《转速可控型房间空气调节器能效限定值及能效等级》</w:t>
      </w:r>
      <w:r>
        <w:rPr>
          <w:rFonts w:eastAsia="仿宋"/>
        </w:rPr>
        <w:t>GB 21455</w:t>
      </w:r>
      <w:r>
        <w:rPr>
          <w:rFonts w:hint="eastAsia" w:ascii="仿宋" w:hAnsi="仿宋" w:eastAsia="仿宋"/>
        </w:rPr>
        <w:t>、《家用燃气快速热水器和燃气采暖热水炉能效限定值及能效等级》</w:t>
      </w:r>
      <w:r>
        <w:rPr>
          <w:rFonts w:eastAsia="仿宋"/>
        </w:rPr>
        <w:t>GB 20665</w:t>
      </w:r>
      <w:r>
        <w:rPr>
          <w:rFonts w:hint="eastAsia" w:ascii="仿宋" w:hAnsi="仿宋" w:eastAsia="仿宋"/>
        </w:rPr>
        <w:t>、《溴化锂吸收式冷水机组能效限定值及能效等级》</w:t>
      </w:r>
      <w:r>
        <w:rPr>
          <w:rFonts w:eastAsia="仿宋"/>
        </w:rPr>
        <w:t>GB 29540</w:t>
      </w:r>
      <w:r>
        <w:rPr>
          <w:rFonts w:hint="eastAsia" w:ascii="仿宋" w:hAnsi="仿宋" w:eastAsia="仿宋"/>
        </w:rPr>
        <w:t>等中的节能评价值作为本项的设计依据，在节能评价值上再提高一级，可以达到高比例提高幅度的设计要求。</w:t>
      </w:r>
    </w:p>
    <w:p>
      <w:pPr>
        <w:pStyle w:val="6"/>
        <w:rPr>
          <w:b/>
        </w:rPr>
      </w:pPr>
      <w:r>
        <w:rPr>
          <w:b/>
          <w:bCs w:val="0"/>
        </w:rPr>
        <w:t xml:space="preserve">8.4.3  </w:t>
      </w:r>
      <w:r>
        <w:rPr>
          <w:rFonts w:ascii="宋体" w:hAnsi="宋体"/>
          <w:b/>
        </w:rPr>
        <w:t>采取有效措施降低供暖空调系统的末端系统及输配系统的能耗：</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通风空调系统的风道系统的单位风量耗功率比现行国家标准《公共建筑节能设计标准》</w:t>
      </w:r>
      <w:r>
        <w:rPr>
          <w:rFonts w:ascii="Times New Roman" w:hAnsi="Times New Roman"/>
        </w:rPr>
        <w:t>GB 50189</w:t>
      </w:r>
      <w:r>
        <w:rPr>
          <w:rFonts w:ascii="宋体" w:hAnsi="宋体"/>
        </w:rPr>
        <w:t>的规定低</w:t>
      </w:r>
      <w:r>
        <w:rPr>
          <w:rFonts w:ascii="Times New Roman" w:hAnsi="Times New Roman"/>
        </w:rPr>
        <w:t>20%</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集中供暖系统热水循环泵的耗电输热比、空调冷热水系统循环水泵的耗电输冷（热）比比现行国家标准《民用建筑供暖通风与空气调节设计规范》</w:t>
      </w:r>
      <w:r>
        <w:rPr>
          <w:rFonts w:ascii="Times New Roman" w:hAnsi="Times New Roman"/>
        </w:rPr>
        <w:t>GB 50736</w:t>
      </w:r>
      <w:r>
        <w:rPr>
          <w:rFonts w:ascii="宋体" w:hAnsi="宋体"/>
        </w:rPr>
        <w:t>规定值低</w:t>
      </w:r>
      <w:r>
        <w:rPr>
          <w:rFonts w:ascii="Times New Roman" w:hAnsi="Times New Roman"/>
        </w:rPr>
        <w:t>20%</w:t>
      </w:r>
      <w:r>
        <w:rPr>
          <w:rFonts w:ascii="宋体" w:hAnsi="宋体"/>
        </w:rPr>
        <w:t>。</w:t>
      </w:r>
    </w:p>
    <w:p>
      <w:pPr>
        <w:spacing w:line="360" w:lineRule="exact"/>
      </w:pPr>
      <w:r>
        <w:rPr>
          <w:rFonts w:ascii="宋体" w:hAnsi="宋体"/>
        </w:rPr>
        <w:t>（对应京津冀标准</w:t>
      </w:r>
      <w:r>
        <w:t>7.2.6</w:t>
      </w:r>
      <w:r>
        <w:rPr>
          <w:rFonts w:ascii="宋体" w:hAnsi="宋体"/>
        </w:rPr>
        <w:t>条）</w:t>
      </w:r>
      <w:r>
        <w:t>-</w:t>
      </w:r>
      <w:r>
        <w:rPr>
          <w:rFonts w:ascii="宋体" w:hAnsi="宋体"/>
        </w:rPr>
        <w:t>暖通</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空调冷热水系统参数应考虑对冷热源装置、末端设备、循环水泵功率的影响等因素，合理设计供回水温差、作用半径等，宜适当增大供回水温差，通过末端系统及输配系统的优化，降低末端和输配系统能耗。对于非集中采暖空调系统的项目，如分体空调、多联机空调（热泵）机组、单元式空气调节机等，本条可直接满足设计要求。</w:t>
      </w:r>
    </w:p>
    <w:p>
      <w:pPr>
        <w:widowControl/>
        <w:spacing w:line="360" w:lineRule="exact"/>
        <w:ind w:firstLine="420" w:firstLineChars="200"/>
        <w:rPr>
          <w:rFonts w:eastAsia="仿宋"/>
        </w:rPr>
      </w:pPr>
      <w:r>
        <w:rPr>
          <w:rFonts w:hint="eastAsia" w:ascii="仿宋" w:hAnsi="仿宋" w:eastAsia="仿宋"/>
        </w:rPr>
        <w:t>按照现行国家标准《公共建筑节能设计标准》</w:t>
      </w:r>
      <w:r>
        <w:rPr>
          <w:rFonts w:hint="eastAsia" w:eastAsia="仿宋"/>
        </w:rPr>
        <w:t>GB 50189</w:t>
      </w:r>
      <w:r>
        <w:rPr>
          <w:rFonts w:hint="eastAsia" w:ascii="仿宋" w:hAnsi="仿宋" w:eastAsia="仿宋"/>
        </w:rPr>
        <w:t xml:space="preserve">中第 </w:t>
      </w:r>
      <w:r>
        <w:rPr>
          <w:rFonts w:hint="eastAsia" w:eastAsia="仿宋"/>
        </w:rPr>
        <w:t>4.3.22</w:t>
      </w:r>
      <w:r>
        <w:rPr>
          <w:rFonts w:hint="eastAsia" w:ascii="仿宋" w:hAnsi="仿宋" w:eastAsia="仿宋"/>
        </w:rPr>
        <w:t>条对风机单位耗功率的要求，较规定值降低</w:t>
      </w:r>
      <w:r>
        <w:rPr>
          <w:rFonts w:hint="eastAsia" w:eastAsia="仿宋"/>
        </w:rPr>
        <w:t>20%</w:t>
      </w:r>
      <w:r>
        <w:rPr>
          <w:rFonts w:hint="eastAsia" w:ascii="仿宋" w:hAnsi="仿宋" w:eastAsia="仿宋"/>
        </w:rPr>
        <w:t>以上；同时，对于集中供暖空调系统，按照现行国家标准《民用建筑供暖通风与空气调节设计规范》</w:t>
      </w:r>
      <w:r>
        <w:rPr>
          <w:rFonts w:hint="eastAsia" w:eastAsia="仿宋"/>
        </w:rPr>
        <w:t>GB 50736</w:t>
      </w:r>
      <w:r>
        <w:rPr>
          <w:rFonts w:hint="eastAsia" w:ascii="仿宋" w:hAnsi="仿宋" w:eastAsia="仿宋"/>
        </w:rPr>
        <w:t>中的第</w:t>
      </w:r>
      <w:r>
        <w:rPr>
          <w:rFonts w:hint="eastAsia" w:eastAsia="仿宋"/>
        </w:rPr>
        <w:t>8.5.12</w:t>
      </w:r>
      <w:r>
        <w:rPr>
          <w:rFonts w:hint="eastAsia" w:ascii="仿宋" w:hAnsi="仿宋" w:eastAsia="仿宋"/>
        </w:rPr>
        <w:t xml:space="preserve">条和第 </w:t>
      </w:r>
      <w:r>
        <w:rPr>
          <w:rFonts w:hint="eastAsia" w:eastAsia="仿宋"/>
        </w:rPr>
        <w:t xml:space="preserve">8.11.13 </w:t>
      </w:r>
      <w:r>
        <w:rPr>
          <w:rFonts w:hint="eastAsia" w:ascii="仿宋" w:hAnsi="仿宋" w:eastAsia="仿宋"/>
        </w:rPr>
        <w:t>条，对系统热水循环泵的耗电输热比、空调冷热水系统循环水泵的耗电输冷（热）比的要求较规定值降低</w:t>
      </w:r>
      <w:r>
        <w:rPr>
          <w:rFonts w:hint="eastAsia" w:eastAsia="仿宋"/>
        </w:rPr>
        <w:t>20%</w:t>
      </w:r>
      <w:r>
        <w:rPr>
          <w:rFonts w:hint="eastAsia" w:ascii="仿宋" w:hAnsi="仿宋" w:eastAsia="仿宋"/>
        </w:rPr>
        <w:t>以上。</w:t>
      </w:r>
    </w:p>
    <w:p>
      <w:pPr>
        <w:pStyle w:val="6"/>
        <w:rPr>
          <w:b/>
          <w:bCs w:val="0"/>
        </w:rPr>
      </w:pPr>
      <w:r>
        <w:rPr>
          <w:rFonts w:hint="eastAsia"/>
          <w:b/>
          <w:bCs w:val="0"/>
        </w:rPr>
        <w:t xml:space="preserve">8.4.4  </w:t>
      </w:r>
      <w:r>
        <w:rPr>
          <w:rFonts w:hint="eastAsia" w:ascii="宋体" w:hAnsi="宋体"/>
          <w:b/>
        </w:rPr>
        <w:t>人工照明控制系统与室内照度联动，实现有效节能。</w:t>
      </w:r>
    </w:p>
    <w:p>
      <w:r>
        <w:rPr>
          <w:rFonts w:hint="eastAsia" w:ascii="宋体" w:hAnsi="宋体"/>
        </w:rPr>
        <w:t>（对应京津冀</w:t>
      </w:r>
      <w:r>
        <w:rPr>
          <w:rFonts w:hint="eastAsia"/>
        </w:rPr>
        <w:t xml:space="preserve">7.2.7 </w:t>
      </w:r>
      <w:r>
        <w:rPr>
          <w:rFonts w:hint="eastAsia" w:ascii="宋体" w:hAnsi="宋体"/>
        </w:rPr>
        <w:t>第</w:t>
      </w:r>
      <w:r>
        <w:rPr>
          <w:rFonts w:hint="eastAsia"/>
        </w:rPr>
        <w:t>2</w:t>
      </w:r>
      <w:r>
        <w:rPr>
          <w:rFonts w:hint="eastAsia" w:ascii="宋体" w:hAnsi="宋体"/>
        </w:rPr>
        <w:t>款）</w:t>
      </w:r>
      <w:r>
        <w:rPr>
          <w:rFonts w:hint="eastAsia"/>
        </w:rPr>
        <w:t>-</w:t>
      </w:r>
      <w:r>
        <w:rPr>
          <w:rFonts w:hint="eastAsia" w:ascii="宋体" w:hAnsi="宋体"/>
        </w:rPr>
        <w:t>电气</w:t>
      </w:r>
    </w:p>
    <w:p>
      <w:pPr>
        <w:widowControl/>
        <w:spacing w:line="360" w:lineRule="exact"/>
        <w:rPr>
          <w:rFonts w:eastAsia="仿宋"/>
        </w:rPr>
      </w:pPr>
      <w:r>
        <w:rPr>
          <w:rFonts w:ascii="仿宋" w:hAnsi="仿宋" w:eastAsia="仿宋"/>
        </w:rPr>
        <w:t>【条文说明】</w:t>
      </w:r>
    </w:p>
    <w:p>
      <w:pPr>
        <w:spacing w:line="360" w:lineRule="exact"/>
      </w:pPr>
      <w:r>
        <w:rPr>
          <w:rFonts w:ascii="宋体" w:hAnsi="宋体"/>
        </w:rPr>
        <w:t xml:space="preserve">    </w:t>
      </w:r>
      <w:r>
        <w:rPr>
          <w:rFonts w:hint="eastAsia" w:ascii="宋体" w:hAnsi="宋体"/>
        </w:rPr>
        <w:t>人工照明随天然光照度变化自动调节，不仅可以保证良好的光环境，避免室内产生过高的明暗亮度对比，还能在较大程度上降低照明能耗</w:t>
      </w:r>
      <w:r>
        <w:rPr>
          <w:rFonts w:ascii="宋体" w:hAnsi="宋体"/>
        </w:rPr>
        <w:t>。</w:t>
      </w:r>
    </w:p>
    <w:p>
      <w:pPr>
        <w:pStyle w:val="6"/>
        <w:rPr>
          <w:b/>
        </w:rPr>
      </w:pPr>
      <w:r>
        <w:rPr>
          <w:b/>
          <w:bCs w:val="0"/>
        </w:rPr>
        <w:t>8.4.</w:t>
      </w:r>
      <w:r>
        <w:rPr>
          <w:rFonts w:hint="eastAsia"/>
          <w:b/>
          <w:bCs w:val="0"/>
        </w:rPr>
        <w:t>5</w:t>
      </w:r>
      <w:r>
        <w:rPr>
          <w:b/>
        </w:rPr>
        <w:t xml:space="preserve">  采用高性能空调通风机组、优化输配管网设计、高效照明设备，</w:t>
      </w:r>
      <w:r>
        <w:rPr>
          <w:rFonts w:ascii="宋体" w:hAnsi="宋体"/>
          <w:b/>
        </w:rPr>
        <w:t>建筑能耗相比国家现行有关建筑节能标准降低降低</w:t>
      </w:r>
      <w:r>
        <w:rPr>
          <w:b/>
        </w:rPr>
        <w:t>10%</w:t>
      </w:r>
      <w:r>
        <w:rPr>
          <w:rFonts w:ascii="宋体" w:hAnsi="宋体"/>
          <w:b/>
        </w:rPr>
        <w:t>。</w:t>
      </w:r>
    </w:p>
    <w:p>
      <w:pPr>
        <w:spacing w:line="360" w:lineRule="exact"/>
      </w:pPr>
      <w:r>
        <w:rPr>
          <w:rFonts w:ascii="宋体" w:hAnsi="宋体"/>
        </w:rPr>
        <w:t>（对应京津冀标准</w:t>
      </w:r>
      <w:r>
        <w:t>7.2.8</w:t>
      </w:r>
      <w:r>
        <w:rPr>
          <w:rFonts w:ascii="宋体" w:hAnsi="宋体"/>
        </w:rPr>
        <w:t>条）</w:t>
      </w:r>
      <w:r>
        <w:t>-</w:t>
      </w:r>
      <w:r>
        <w:rPr>
          <w:rFonts w:ascii="宋体" w:hAnsi="宋体"/>
        </w:rPr>
        <w:t>暖通、电气</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由于供暖空调和照明系统能耗是建筑的主要能耗，所以预评价和投入使用前的评价可计算建筑的供暖空调和照明系统能耗并进行比较，即根据现行行业标准《民用建筑绿色性能计算标准》</w:t>
      </w:r>
      <w:r>
        <w:rPr>
          <w:rFonts w:eastAsia="仿宋"/>
        </w:rPr>
        <w:t>JGJ/T 449</w:t>
      </w:r>
      <w:r>
        <w:rPr>
          <w:rFonts w:hint="eastAsia" w:ascii="仿宋" w:hAnsi="仿宋" w:eastAsia="仿宋"/>
        </w:rPr>
        <w:t>的相关规定，分别计算设计建筑及满足现行国家建筑节能设计标准规定的参照建筑的供暖空调能耗和照明系统能耗，计算其节能率并进行得分判定。本条文涉及的国家建筑节能设计标准，包括现行国家标准《建筑节能与可再生能源利用通用规范》</w:t>
      </w:r>
      <w:r>
        <w:rPr>
          <w:rFonts w:hint="eastAsia" w:eastAsia="仿宋"/>
        </w:rPr>
        <w:t>GB</w:t>
      </w:r>
      <w:r>
        <w:rPr>
          <w:rFonts w:eastAsia="仿宋"/>
        </w:rPr>
        <w:t xml:space="preserve"> 55015</w:t>
      </w:r>
      <w:r>
        <w:rPr>
          <w:rFonts w:hint="eastAsia" w:ascii="仿宋" w:hAnsi="仿宋" w:eastAsia="仿宋"/>
        </w:rPr>
        <w:t>现行行业标准《严寒和寒冷地区居住建筑节能设计标准》</w:t>
      </w:r>
      <w:r>
        <w:rPr>
          <w:rFonts w:eastAsia="仿宋"/>
        </w:rPr>
        <w:t>JGJ 26</w:t>
      </w:r>
      <w:r>
        <w:rPr>
          <w:rFonts w:hint="eastAsia" w:ascii="仿宋" w:hAnsi="仿宋" w:eastAsia="仿宋"/>
        </w:rPr>
        <w:t>等。</w:t>
      </w:r>
    </w:p>
    <w:p>
      <w:pPr>
        <w:widowControl/>
        <w:spacing w:line="360" w:lineRule="exact"/>
        <w:ind w:firstLine="420" w:firstLineChars="200"/>
        <w:rPr>
          <w:rFonts w:eastAsia="仿宋"/>
        </w:rPr>
      </w:pPr>
      <w:r>
        <w:rPr>
          <w:rFonts w:hint="eastAsia" w:ascii="仿宋" w:hAnsi="仿宋" w:eastAsia="仿宋"/>
        </w:rPr>
        <w:t>暖通空调能耗是建筑能耗的主要部分。为节省暖通空调系统的运行能耗，在设计阶段就需要认真对待冷热源容量的确定和能耗的模拟，为实际运行提供指导。虽然全年负荷计算和能耗分析工作增加了建筑设计的工作量，但对于各种系统形式和节能措施效果的比较是十分重要的。</w:t>
      </w:r>
    </w:p>
    <w:p>
      <w:pPr>
        <w:widowControl/>
        <w:spacing w:line="360" w:lineRule="exact"/>
        <w:ind w:firstLine="420" w:firstLineChars="200"/>
        <w:rPr>
          <w:rFonts w:eastAsia="仿宋"/>
        </w:rPr>
      </w:pPr>
      <w:r>
        <w:rPr>
          <w:rFonts w:hint="eastAsia" w:ascii="仿宋" w:hAnsi="仿宋" w:eastAsia="仿宋"/>
        </w:rPr>
        <w:t>对于投入运行一年后的建筑，本条要求建筑实际能耗与现行国家标准《民用建筑能耗标准》</w:t>
      </w:r>
      <w:r>
        <w:rPr>
          <w:rFonts w:eastAsia="仿宋"/>
        </w:rPr>
        <w:t>GB/T 51161</w:t>
      </w:r>
      <w:r>
        <w:rPr>
          <w:rFonts w:hint="eastAsia" w:ascii="仿宋" w:hAnsi="仿宋" w:eastAsia="仿宋"/>
        </w:rPr>
        <w:t>及地方相关标准中规定的约束值进行比较，根据建筑实际运行能耗低于约束值的百分比进行节能率得分判断。需要说明的是，当建筑运行后实际人数、小时数等参数和现行国家标准《民用建筑能耗标准》</w:t>
      </w:r>
      <w:r>
        <w:rPr>
          <w:rFonts w:eastAsia="仿宋"/>
        </w:rPr>
        <w:t>GB/T 51161</w:t>
      </w:r>
      <w:r>
        <w:rPr>
          <w:rFonts w:hint="eastAsia" w:ascii="仿宋" w:hAnsi="仿宋" w:eastAsia="仿宋"/>
        </w:rPr>
        <w:t>中的规定值不同时，可对建筑实际能耗进行修正，具体的修正办法参考现行国家标准《民用建筑能耗标准》</w:t>
      </w:r>
      <w:r>
        <w:rPr>
          <w:rFonts w:eastAsia="仿宋"/>
        </w:rPr>
        <w:t>GB/T 51161</w:t>
      </w:r>
      <w:r>
        <w:rPr>
          <w:rFonts w:hint="eastAsia" w:ascii="仿宋" w:hAnsi="仿宋" w:eastAsia="仿宋"/>
        </w:rPr>
        <w:t>或地方相关标准。</w:t>
      </w:r>
    </w:p>
    <w:p>
      <w:pPr>
        <w:pStyle w:val="6"/>
        <w:rPr>
          <w:b/>
        </w:rPr>
      </w:pPr>
      <w:r>
        <w:rPr>
          <w:rFonts w:hint="eastAsia"/>
          <w:b/>
          <w:bCs w:val="0"/>
        </w:rPr>
        <w:t>8.4.6</w:t>
      </w:r>
      <w:r>
        <w:rPr>
          <w:b/>
        </w:rPr>
        <w:t xml:space="preserve">  </w:t>
      </w:r>
      <w:r>
        <w:rPr>
          <w:rFonts w:ascii="宋体" w:hAnsi="宋体"/>
          <w:b/>
        </w:rPr>
        <w:t>结合当地气候和自然资源条件合理利用可再生能源。</w:t>
      </w:r>
      <w:r>
        <w:rPr>
          <w:rFonts w:hint="eastAsia" w:ascii="宋体" w:hAnsi="宋体"/>
          <w:b/>
        </w:rPr>
        <w:t>优先使用太阳能、空气能、地能等制备生活热水。</w:t>
      </w:r>
    </w:p>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表8.4.6 可再生能源利用评分规则</w:t>
      </w:r>
    </w:p>
    <w:tbl>
      <w:tblPr>
        <w:tblStyle w:val="30"/>
        <w:tblW w:w="6203" w:type="dxa"/>
        <w:tblInd w:w="93" w:type="dxa"/>
        <w:tblLayout w:type="autofit"/>
        <w:tblCellMar>
          <w:top w:w="0" w:type="dxa"/>
          <w:left w:w="108" w:type="dxa"/>
          <w:bottom w:w="0" w:type="dxa"/>
          <w:right w:w="108" w:type="dxa"/>
        </w:tblCellMar>
      </w:tblPr>
      <w:tblGrid>
        <w:gridCol w:w="2408"/>
        <w:gridCol w:w="1294"/>
        <w:gridCol w:w="2501"/>
      </w:tblGrid>
      <w:tr>
        <w:tblPrEx>
          <w:tblCellMar>
            <w:top w:w="0" w:type="dxa"/>
            <w:left w:w="108" w:type="dxa"/>
            <w:bottom w:w="0" w:type="dxa"/>
            <w:right w:w="108" w:type="dxa"/>
          </w:tblCellMar>
        </w:tblPrEx>
        <w:trPr>
          <w:trHeight w:val="255"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可再生能源利用类型和指标</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得分</w:t>
            </w:r>
          </w:p>
        </w:tc>
      </w:tr>
      <w:tr>
        <w:tblPrEx>
          <w:tblCellMar>
            <w:top w:w="0" w:type="dxa"/>
            <w:left w:w="108" w:type="dxa"/>
            <w:bottom w:w="0" w:type="dxa"/>
            <w:right w:w="108" w:type="dxa"/>
          </w:tblCellMar>
        </w:tblPrEx>
        <w:trPr>
          <w:trHeight w:val="255" w:hRule="atLeast"/>
        </w:trPr>
        <w:tc>
          <w:tcPr>
            <w:tcW w:w="24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由可再生能源提供的生活用热水比例Rhw</w:t>
            </w: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20%≤Rhw＜35%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35%≤Rhw＜5O%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50%≤Rhw＜65%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65%≤Rhw＜8O%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w:t>
            </w:r>
          </w:p>
        </w:tc>
      </w:tr>
      <w:tr>
        <w:tblPrEx>
          <w:tblCellMar>
            <w:top w:w="0" w:type="dxa"/>
            <w:left w:w="108" w:type="dxa"/>
            <w:bottom w:w="0" w:type="dxa"/>
            <w:right w:w="108" w:type="dxa"/>
          </w:tblCellMar>
        </w:tblPrEx>
        <w:trPr>
          <w:trHeight w:val="270"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Rhw≥80%</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w:t>
            </w:r>
          </w:p>
        </w:tc>
      </w:tr>
      <w:tr>
        <w:tblPrEx>
          <w:tblCellMar>
            <w:top w:w="0" w:type="dxa"/>
            <w:left w:w="108" w:type="dxa"/>
            <w:bottom w:w="0" w:type="dxa"/>
            <w:right w:w="108" w:type="dxa"/>
          </w:tblCellMar>
        </w:tblPrEx>
        <w:trPr>
          <w:trHeight w:val="255" w:hRule="atLeast"/>
        </w:trPr>
        <w:tc>
          <w:tcPr>
            <w:tcW w:w="24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由可再生能源提供的空调用冷暈和热量比例Rch</w:t>
            </w: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20%≤Rch＜35%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35%≤Rch＜5O%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50%≤Rch＜65%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65%≤Rch＜8O%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Rch≥80%</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w:t>
            </w:r>
          </w:p>
        </w:tc>
      </w:tr>
      <w:tr>
        <w:tblPrEx>
          <w:tblCellMar>
            <w:top w:w="0" w:type="dxa"/>
            <w:left w:w="108" w:type="dxa"/>
            <w:bottom w:w="0" w:type="dxa"/>
            <w:right w:w="108" w:type="dxa"/>
          </w:tblCellMar>
        </w:tblPrEx>
        <w:trPr>
          <w:trHeight w:val="255" w:hRule="atLeast"/>
        </w:trPr>
        <w:tc>
          <w:tcPr>
            <w:tcW w:w="24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由可再生能源提供电量比例Re</w:t>
            </w: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20%≤Re＜35%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2</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35%≤Re＜5O%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4</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50%≤Re＜65%</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65%≤Re＜8O%</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w:t>
            </w:r>
          </w:p>
        </w:tc>
      </w:tr>
      <w:tr>
        <w:tblPrEx>
          <w:tblCellMar>
            <w:top w:w="0" w:type="dxa"/>
            <w:left w:w="108" w:type="dxa"/>
            <w:bottom w:w="0" w:type="dxa"/>
            <w:right w:w="108" w:type="dxa"/>
          </w:tblCellMar>
        </w:tblPrEx>
        <w:trPr>
          <w:trHeight w:val="255" w:hRule="atLeast"/>
        </w:trPr>
        <w:tc>
          <w:tcPr>
            <w:tcW w:w="24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Re≥80%</w:t>
            </w:r>
          </w:p>
        </w:tc>
        <w:tc>
          <w:tcPr>
            <w:tcW w:w="25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w:t>
            </w:r>
          </w:p>
        </w:tc>
      </w:tr>
    </w:tbl>
    <w:p>
      <w:pPr>
        <w:spacing w:line="360" w:lineRule="exact"/>
      </w:pPr>
      <w:r>
        <w:rPr>
          <w:rFonts w:ascii="宋体" w:hAnsi="宋体"/>
        </w:rPr>
        <w:t>对应地标</w:t>
      </w:r>
      <w:r>
        <w:t>7.2.9</w:t>
      </w:r>
      <w:r>
        <w:rPr>
          <w:rFonts w:ascii="宋体" w:hAnsi="宋体"/>
        </w:rPr>
        <w:t>条（给排水）</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本条对由可再生能源提供的生活热水比例、空调用冷量和热量比例、电量比例进行分档评分。当建筑的可再生能源利用不止一种用途时，可各自评分并累计，当累计得分超过</w:t>
      </w:r>
      <w:r>
        <w:rPr>
          <w:rFonts w:eastAsia="仿宋"/>
        </w:rPr>
        <w:t>10</w:t>
      </w:r>
      <w:r>
        <w:rPr>
          <w:rFonts w:hint="eastAsia" w:ascii="仿宋" w:hAnsi="仿宋" w:eastAsia="仿宋"/>
        </w:rPr>
        <w:t>分时，应取为</w:t>
      </w:r>
      <w:r>
        <w:rPr>
          <w:rFonts w:eastAsia="仿宋"/>
        </w:rPr>
        <w:t>10</w:t>
      </w:r>
      <w:r>
        <w:rPr>
          <w:rFonts w:hint="eastAsia" w:ascii="仿宋" w:hAnsi="仿宋" w:eastAsia="仿宋"/>
        </w:rPr>
        <w:t>分。对于可再生能源提供的生活热水比例，住宅可沿用住户比例的判别方式。如采用太阳能热水器等提供生活热水的住户比例达到表</w:t>
      </w:r>
      <w:r>
        <w:rPr>
          <w:rFonts w:eastAsia="仿宋"/>
        </w:rPr>
        <w:t>7.2.9</w:t>
      </w:r>
      <w:r>
        <w:rPr>
          <w:rFonts w:hint="eastAsia" w:ascii="仿宋" w:hAnsi="仿宋" w:eastAsia="仿宋"/>
        </w:rPr>
        <w:t>所要求的数值，即可得相应分（但仍需校核太阳能热水系统的供热能力是否与相应住户数量相匹配）。对于公共建筑以及采用公共洗浴形式的住宅建筑，评价时应计算可再生能源对生活热水的设计小时供热量与生活热水的设计小时加热耗热量。</w:t>
      </w:r>
    </w:p>
    <w:p>
      <w:pPr>
        <w:spacing w:line="360" w:lineRule="exact"/>
        <w:ind w:firstLine="420" w:firstLineChars="200"/>
        <w:rPr>
          <w:rFonts w:eastAsia="仿宋"/>
        </w:rPr>
      </w:pPr>
      <w:r>
        <w:rPr>
          <w:rFonts w:hint="eastAsia" w:ascii="仿宋" w:hAnsi="仿宋" w:eastAsia="仿宋"/>
        </w:rPr>
        <w:t>对于可再生能源提供的空调用冷</w:t>
      </w:r>
      <w:r>
        <w:rPr>
          <w:rFonts w:eastAsia="仿宋"/>
        </w:rPr>
        <w:t>/</w:t>
      </w:r>
      <w:r>
        <w:rPr>
          <w:rFonts w:hint="eastAsia" w:ascii="仿宋" w:hAnsi="仿宋" w:eastAsia="仿宋"/>
        </w:rPr>
        <w:t>热量以及电量，评价时可计算设计工况下可再生能源冷</w:t>
      </w:r>
      <w:r>
        <w:rPr>
          <w:rFonts w:eastAsia="仿宋"/>
        </w:rPr>
        <w:t>/</w:t>
      </w:r>
      <w:r>
        <w:rPr>
          <w:rFonts w:hint="eastAsia" w:ascii="仿宋" w:hAnsi="仿宋" w:eastAsia="仿宋"/>
        </w:rPr>
        <w:t>热的冷热源机组（如地</w:t>
      </w:r>
      <w:r>
        <w:rPr>
          <w:rFonts w:eastAsia="仿宋"/>
        </w:rPr>
        <w:t>/</w:t>
      </w:r>
      <w:r>
        <w:rPr>
          <w:rFonts w:hint="eastAsia" w:ascii="仿宋" w:hAnsi="仿宋" w:eastAsia="仿宋"/>
        </w:rPr>
        <w:t>水源热泵）的供冷</w:t>
      </w:r>
      <w:r>
        <w:rPr>
          <w:rFonts w:eastAsia="仿宋"/>
        </w:rPr>
        <w:t>/</w:t>
      </w:r>
      <w:r>
        <w:rPr>
          <w:rFonts w:hint="eastAsia" w:ascii="仿宋" w:hAnsi="仿宋" w:eastAsia="仿宋"/>
        </w:rPr>
        <w:t>热量（即将机组输入功率考虑在内）与空调系统总的冷</w:t>
      </w:r>
      <w:r>
        <w:rPr>
          <w:rFonts w:eastAsia="仿宋"/>
        </w:rPr>
        <w:t>/</w:t>
      </w:r>
      <w:r>
        <w:rPr>
          <w:rFonts w:hint="eastAsia" w:ascii="仿宋" w:hAnsi="仿宋" w:eastAsia="仿宋"/>
        </w:rPr>
        <w:t>热负荷（冬季供热且夏季供冷的，可简单取冷量和热量的算术和），发电机组（如光伏板）的输出功率与供电系统设计负荷之比。运行后应以可再生能源净贡献量为依据进行评价，即应该扣除辅助能耗（如冷却塔、必要的输配能耗或电加热等），再计算可再生能源的全年冷</w:t>
      </w:r>
      <w:r>
        <w:rPr>
          <w:rFonts w:eastAsia="仿宋"/>
        </w:rPr>
        <w:t>/</w:t>
      </w:r>
      <w:r>
        <w:rPr>
          <w:rFonts w:hint="eastAsia" w:ascii="仿宋" w:hAnsi="仿宋" w:eastAsia="仿宋"/>
        </w:rPr>
        <w:t>热贡献量和可替代电量。</w:t>
      </w:r>
    </w:p>
    <w:p>
      <w:pPr>
        <w:pStyle w:val="6"/>
        <w:rPr>
          <w:b/>
        </w:rPr>
      </w:pPr>
      <w:r>
        <w:rPr>
          <w:b/>
          <w:bCs w:val="0"/>
        </w:rPr>
        <w:t>8.4.</w:t>
      </w:r>
      <w:r>
        <w:rPr>
          <w:rFonts w:hint="eastAsia"/>
          <w:b/>
          <w:bCs w:val="0"/>
        </w:rPr>
        <w:t>7</w:t>
      </w:r>
      <w:r>
        <w:rPr>
          <w:b/>
          <w:bCs w:val="0"/>
        </w:rPr>
        <w:t xml:space="preserve">  </w:t>
      </w:r>
      <w:r>
        <w:rPr>
          <w:rFonts w:ascii="宋体" w:hAnsi="宋体"/>
          <w:b/>
        </w:rPr>
        <w:t>使用较高用水效率等级的卫生器具：</w:t>
      </w:r>
    </w:p>
    <w:p>
      <w:pPr>
        <w:pStyle w:val="42"/>
        <w:ind w:firstLine="525" w:firstLineChars="250"/>
        <w:rPr>
          <w:rFonts w:ascii="Times New Roman" w:hAnsi="Times New Roman"/>
        </w:rPr>
      </w:pPr>
      <w:r>
        <w:rPr>
          <w:rFonts w:ascii="Times New Roman" w:hAnsi="Times New Roman"/>
        </w:rPr>
        <w:t xml:space="preserve"> </w:t>
      </w:r>
      <w:r>
        <w:rPr>
          <w:rFonts w:hint="eastAsia" w:ascii="宋体" w:hAnsi="宋体"/>
        </w:rPr>
        <w:t>设计说明</w:t>
      </w:r>
      <w:r>
        <w:rPr>
          <w:rFonts w:ascii="宋体" w:hAnsi="宋体"/>
        </w:rPr>
        <w:t>全部卫生器具的用水效率等级达到</w:t>
      </w:r>
      <w:r>
        <w:rPr>
          <w:rFonts w:ascii="Times New Roman" w:hAnsi="Times New Roman"/>
        </w:rPr>
        <w:t>1</w:t>
      </w:r>
      <w:r>
        <w:rPr>
          <w:rFonts w:ascii="宋体" w:hAnsi="宋体"/>
        </w:rPr>
        <w:t>级。</w:t>
      </w:r>
    </w:p>
    <w:p>
      <w:r>
        <w:rPr>
          <w:rFonts w:ascii="宋体" w:hAnsi="宋体"/>
        </w:rPr>
        <w:t>（对应京津冀</w:t>
      </w:r>
      <w:r>
        <w:t>7.2.</w:t>
      </w:r>
      <w:r>
        <w:rPr>
          <w:rFonts w:hint="eastAsia"/>
        </w:rPr>
        <w:t>10</w:t>
      </w:r>
      <w:r>
        <w:rPr>
          <w:rFonts w:ascii="宋体" w:hAnsi="宋体"/>
        </w:rPr>
        <w:t>条）</w:t>
      </w:r>
      <w:r>
        <w:t>—</w:t>
      </w:r>
      <w:r>
        <w:rPr>
          <w:rFonts w:ascii="宋体" w:hAnsi="宋体"/>
        </w:rPr>
        <w:t>给排水，三星要求所有达到</w:t>
      </w:r>
      <w:r>
        <w:t>2</w:t>
      </w:r>
      <w:r>
        <w:rPr>
          <w:rFonts w:ascii="宋体" w:hAnsi="宋体"/>
        </w:rPr>
        <w:t>级</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绿色建筑鼓励选用更高节水性能的节水器具。目前，我国已对大部分用水器具的用水效率制定了标准，如：现行国家标准《水嘴用水效率限定值及用水效率等级》</w:t>
      </w:r>
      <w:r>
        <w:rPr>
          <w:rFonts w:eastAsia="仿宋"/>
        </w:rPr>
        <w:t>GB 25501</w:t>
      </w:r>
      <w:r>
        <w:rPr>
          <w:rFonts w:hint="eastAsia" w:ascii="仿宋" w:hAnsi="仿宋" w:eastAsia="仿宋"/>
        </w:rPr>
        <w:t>、《坐便器水效限定值及水效等级》</w:t>
      </w:r>
      <w:r>
        <w:rPr>
          <w:rFonts w:eastAsia="仿宋"/>
        </w:rPr>
        <w:t>GB 25502</w:t>
      </w:r>
      <w:r>
        <w:rPr>
          <w:rFonts w:hint="eastAsia" w:ascii="仿宋" w:hAnsi="仿宋" w:eastAsia="仿宋"/>
        </w:rPr>
        <w:t>，《小便器用水效率限定值及用水效率等级》</w:t>
      </w:r>
      <w:r>
        <w:rPr>
          <w:rFonts w:eastAsia="仿宋"/>
        </w:rPr>
        <w:t>GB 28377</w:t>
      </w:r>
      <w:r>
        <w:rPr>
          <w:rFonts w:hint="eastAsia" w:ascii="仿宋" w:hAnsi="仿宋" w:eastAsia="仿宋"/>
        </w:rPr>
        <w:t>、《淋浴器用水效率限定值及用水效率等级》</w:t>
      </w:r>
      <w:r>
        <w:rPr>
          <w:rFonts w:eastAsia="仿宋"/>
        </w:rPr>
        <w:t>GB 28378</w:t>
      </w:r>
      <w:r>
        <w:rPr>
          <w:rFonts w:hint="eastAsia" w:ascii="仿宋" w:hAnsi="仿宋" w:eastAsia="仿宋"/>
        </w:rPr>
        <w:t>、《便器冲洗阀用水效率限定值及用水效率等级》</w:t>
      </w:r>
      <w:r>
        <w:rPr>
          <w:rFonts w:eastAsia="仿宋"/>
        </w:rPr>
        <w:t>GB 28379</w:t>
      </w:r>
      <w:r>
        <w:rPr>
          <w:rFonts w:hint="eastAsia" w:ascii="仿宋" w:hAnsi="仿宋" w:eastAsia="仿宋"/>
        </w:rPr>
        <w:t>、《蹲便器用水效率限定值及用水效率等级》</w:t>
      </w:r>
      <w:r>
        <w:rPr>
          <w:rFonts w:eastAsia="仿宋"/>
        </w:rPr>
        <w:t>GB 30717</w:t>
      </w:r>
      <w:r>
        <w:rPr>
          <w:rFonts w:hint="eastAsia" w:ascii="仿宋" w:hAnsi="仿宋" w:eastAsia="仿宋"/>
        </w:rPr>
        <w:t>等。在设计文件中要注明对卫生器具的节水要求和相应的参数或标准。有用水效率相关标准的卫生器具全部采用达到相应用水效率等级的产品时，方可认定第</w:t>
      </w:r>
      <w:r>
        <w:rPr>
          <w:rFonts w:eastAsia="仿宋"/>
        </w:rPr>
        <w:t>3</w:t>
      </w:r>
      <w:r>
        <w:rPr>
          <w:rFonts w:hint="eastAsia" w:ascii="仿宋" w:hAnsi="仿宋" w:eastAsia="仿宋"/>
        </w:rPr>
        <w:t>款得分。今后当其他用水器具出台了相应标准时，按同样的原则进行要求。</w:t>
      </w:r>
    </w:p>
    <w:p>
      <w:pPr>
        <w:pStyle w:val="6"/>
        <w:rPr>
          <w:b/>
        </w:rPr>
      </w:pPr>
      <w:r>
        <w:rPr>
          <w:b/>
          <w:bCs w:val="0"/>
        </w:rPr>
        <w:t>8.4.</w:t>
      </w:r>
      <w:r>
        <w:rPr>
          <w:rFonts w:hint="eastAsia"/>
          <w:b/>
          <w:bCs w:val="0"/>
        </w:rPr>
        <w:t>8</w:t>
      </w:r>
      <w:r>
        <w:rPr>
          <w:b/>
          <w:bCs w:val="0"/>
        </w:rPr>
        <w:t xml:space="preserve">  </w:t>
      </w:r>
      <w:r>
        <w:rPr>
          <w:rFonts w:ascii="宋体" w:hAnsi="宋体"/>
          <w:b/>
        </w:rPr>
        <w:t>空调冷却水系统采用节水设备或技术：</w:t>
      </w:r>
    </w:p>
    <w:p>
      <w:pPr>
        <w:pStyle w:val="42"/>
        <w:numPr>
          <w:ilvl w:val="0"/>
          <w:numId w:val="9"/>
        </w:numPr>
        <w:ind w:firstLine="420"/>
        <w:rPr>
          <w:rFonts w:ascii="Times New Roman" w:hAnsi="Times New Roman"/>
        </w:rPr>
      </w:pPr>
      <w:r>
        <w:rPr>
          <w:rFonts w:ascii="宋体" w:hAnsi="宋体"/>
        </w:rPr>
        <w:t>循环冷却水系统采取设置水处理措施、加大集水盘、设置平衡管或平衡水箱等方式，避免冷却水泵停泵时冷却水溢出；</w:t>
      </w:r>
    </w:p>
    <w:p>
      <w:pPr>
        <w:pStyle w:val="42"/>
        <w:numPr>
          <w:ilvl w:val="0"/>
          <w:numId w:val="9"/>
        </w:numPr>
        <w:ind w:firstLine="420"/>
        <w:rPr>
          <w:rFonts w:ascii="Times New Roman" w:hAnsi="Times New Roman"/>
        </w:rPr>
      </w:pPr>
      <w:r>
        <w:rPr>
          <w:rFonts w:ascii="宋体" w:hAnsi="宋体"/>
        </w:rPr>
        <w:t>采用无蒸发耗水量的冷却技术</w:t>
      </w:r>
      <w:r>
        <w:rPr>
          <w:rFonts w:hint="eastAsia" w:ascii="宋体" w:hAnsi="宋体"/>
        </w:rPr>
        <w:t>。可以采取闭式冷却塔或风冷热泵技术降低耗水量。</w:t>
      </w:r>
    </w:p>
    <w:p>
      <w:pPr>
        <w:spacing w:line="360" w:lineRule="exact"/>
      </w:pPr>
      <w:r>
        <w:rPr>
          <w:rFonts w:ascii="宋体" w:hAnsi="宋体"/>
        </w:rPr>
        <w:t>对应</w:t>
      </w:r>
      <w:r>
        <w:rPr>
          <w:rFonts w:ascii="黑体" w:hAnsi="黑体" w:eastAsia="黑体"/>
        </w:rPr>
        <w:t>京津冀</w:t>
      </w:r>
      <w:r>
        <w:t>7.2.11.1</w:t>
      </w:r>
      <w:r>
        <w:rPr>
          <w:rFonts w:ascii="宋体" w:hAnsi="宋体"/>
        </w:rPr>
        <w:t>条（给排水）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公共建筑集中空调系统的冷却水补水量占据建筑物用水量的</w:t>
      </w:r>
      <w:r>
        <w:rPr>
          <w:rFonts w:eastAsia="仿宋"/>
        </w:rPr>
        <w:t>30%</w:t>
      </w:r>
      <w:r>
        <w:rPr>
          <w:rFonts w:hint="eastAsia" w:ascii="仿宋" w:hAnsi="仿宋" w:eastAsia="仿宋"/>
        </w:rPr>
        <w:t>～</w:t>
      </w:r>
      <w:r>
        <w:rPr>
          <w:rFonts w:eastAsia="仿宋"/>
        </w:rPr>
        <w:t>50%</w:t>
      </w:r>
      <w:r>
        <w:rPr>
          <w:rFonts w:hint="eastAsia" w:ascii="仿宋" w:hAnsi="仿宋" w:eastAsia="仿宋"/>
        </w:rPr>
        <w:t>，减少冷却水系统不必要的耗水对整个建筑物的节水意义重大。</w:t>
      </w:r>
    </w:p>
    <w:p>
      <w:pPr>
        <w:widowControl/>
        <w:spacing w:line="360" w:lineRule="exact"/>
        <w:ind w:firstLine="420" w:firstLineChars="200"/>
        <w:rPr>
          <w:rFonts w:eastAsia="仿宋"/>
        </w:rPr>
      </w:pPr>
      <w:r>
        <w:rPr>
          <w:rFonts w:hint="eastAsia" w:ascii="仿宋" w:hAnsi="仿宋" w:eastAsia="仿宋"/>
        </w:rPr>
        <w:t>开式循环冷却水系统或闭式冷却塔的喷淋水系统可设置水处理装置和化学加药装置改善水质，减少排污耗水量；可采取加大集水盘、设置平衡管或平衡水箱等方式，相对加大冷却塔集水盘浮球阀至溢流口段的容积，避免停泵时的泄水和启泵时的补水浪费。</w:t>
      </w:r>
    </w:p>
    <w:p>
      <w:pPr>
        <w:widowControl/>
        <w:spacing w:line="360" w:lineRule="exact"/>
        <w:ind w:firstLine="420" w:firstLineChars="200"/>
        <w:rPr>
          <w:rFonts w:eastAsia="仿宋"/>
        </w:rPr>
      </w:pPr>
      <w:r>
        <w:rPr>
          <w:rFonts w:hint="eastAsia" w:ascii="仿宋" w:hAnsi="仿宋" w:eastAsia="仿宋"/>
        </w:rPr>
        <w:t>本条中的</w:t>
      </w:r>
      <w:r>
        <w:rPr>
          <w:rFonts w:eastAsia="仿宋"/>
        </w:rPr>
        <w:t>“</w:t>
      </w:r>
      <w:r>
        <w:rPr>
          <w:rFonts w:hint="eastAsia" w:ascii="仿宋" w:hAnsi="仿宋" w:eastAsia="仿宋"/>
        </w:rPr>
        <w:t>无蒸发耗水量的冷却技术</w:t>
      </w:r>
      <w:r>
        <w:rPr>
          <w:rFonts w:eastAsia="仿宋"/>
        </w:rPr>
        <w:t>”</w:t>
      </w:r>
      <w:r>
        <w:rPr>
          <w:rFonts w:hint="eastAsia" w:ascii="仿宋" w:hAnsi="仿宋" w:eastAsia="仿宋"/>
        </w:rPr>
        <w:t>包括采用分体空调、风冷式冷水机组、风冷式多联机、地源热泵、干式运行的闭式冷却塔等。</w:t>
      </w:r>
    </w:p>
    <w:p>
      <w:pPr>
        <w:pStyle w:val="6"/>
        <w:rPr>
          <w:b/>
        </w:rPr>
      </w:pPr>
      <w:r>
        <w:rPr>
          <w:b/>
          <w:bCs w:val="0"/>
        </w:rPr>
        <w:t>8.4.</w:t>
      </w:r>
      <w:r>
        <w:rPr>
          <w:rFonts w:hint="eastAsia"/>
          <w:b/>
          <w:bCs w:val="0"/>
        </w:rPr>
        <w:t>9</w:t>
      </w:r>
      <w:r>
        <w:rPr>
          <w:b/>
        </w:rPr>
        <w:t xml:space="preserve">  </w:t>
      </w:r>
      <w:r>
        <w:rPr>
          <w:rFonts w:ascii="宋体" w:hAnsi="宋体"/>
          <w:b/>
        </w:rPr>
        <w:t>建筑所有区域实施土建工程与装修工程一体化设计及施工。</w:t>
      </w:r>
    </w:p>
    <w:p>
      <w:pPr>
        <w:spacing w:line="360" w:lineRule="exact"/>
      </w:pPr>
      <w:r>
        <w:rPr>
          <w:rFonts w:ascii="宋体" w:hAnsi="宋体"/>
        </w:rPr>
        <w:t>对应</w:t>
      </w:r>
      <w:r>
        <w:rPr>
          <w:rFonts w:ascii="黑体" w:hAnsi="黑体" w:eastAsia="黑体"/>
        </w:rPr>
        <w:t>京津冀</w:t>
      </w:r>
      <w:r>
        <w:t>7.2.14</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土建和装修一体化设计、施工，对节约能源资源有重要作用。土建和装修一体化设计，要求对土建设计和装修设计统一协调，在土建设计时考虑装修设计需求，事先进行孔洞预留和装修面层固定件的预埋，避免在装修时对已有建筑构件打凿、穿孔。这样既可减少设计的反复，又可保证结构的安全，减少材料消耗，并降低装修成本。</w:t>
      </w:r>
    </w:p>
    <w:p>
      <w:pPr>
        <w:widowControl/>
        <w:spacing w:line="360" w:lineRule="exact"/>
        <w:ind w:firstLine="420" w:firstLineChars="200"/>
        <w:rPr>
          <w:rFonts w:eastAsia="仿宋"/>
        </w:rPr>
      </w:pPr>
      <w:r>
        <w:rPr>
          <w:rFonts w:hint="eastAsia" w:ascii="仿宋" w:hAnsi="仿宋" w:eastAsia="仿宋"/>
        </w:rPr>
        <w:t>实践中，可由建设单位统一组织建筑主体工程和装修施工，也可由建设单位提供菜单式的装修做法由业主选择，统一进行图纸设计、材料购买和施工。在选材和施工方面尽可能采取工业化制造，具备稳定性、耐久性、环保性和通用性的设备和装修装饰材料，从而在工程竣工验收时室内装修一步到位，避免破坏建筑构件和设施。</w:t>
      </w:r>
    </w:p>
    <w:p>
      <w:pPr>
        <w:pStyle w:val="6"/>
        <w:keepNext/>
        <w:keepLines/>
        <w:rPr>
          <w:b/>
        </w:rPr>
      </w:pPr>
      <w:r>
        <w:rPr>
          <w:b/>
          <w:bCs w:val="0"/>
        </w:rPr>
        <w:t>8.4.</w:t>
      </w:r>
      <w:r>
        <w:rPr>
          <w:rFonts w:hint="eastAsia"/>
          <w:b/>
          <w:bCs w:val="0"/>
        </w:rPr>
        <w:t>10</w:t>
      </w:r>
      <w:r>
        <w:rPr>
          <w:b/>
          <w:bCs w:val="0"/>
        </w:rPr>
        <w:t xml:space="preserve"> </w:t>
      </w:r>
      <w:r>
        <w:rPr>
          <w:rFonts w:hint="eastAsia"/>
          <w:b/>
          <w:bCs w:val="0"/>
        </w:rPr>
        <w:t xml:space="preserve"> </w:t>
      </w:r>
      <w:r>
        <w:rPr>
          <w:rFonts w:ascii="宋体" w:hAnsi="宋体"/>
          <w:b/>
        </w:rPr>
        <w:t>建筑装修选用工业化内装部品。</w:t>
      </w:r>
    </w:p>
    <w:p>
      <w:pPr>
        <w:spacing w:line="360" w:lineRule="exact"/>
      </w:pPr>
      <w:r>
        <w:t>(</w:t>
      </w:r>
      <w:r>
        <w:rPr>
          <w:rFonts w:ascii="宋体" w:hAnsi="宋体"/>
        </w:rPr>
        <w:t>对应京津冀</w:t>
      </w:r>
      <w:r>
        <w:t>7.2.16</w:t>
      </w:r>
      <w:r>
        <w:rPr>
          <w:rFonts w:ascii="宋体" w:hAnsi="宋体"/>
        </w:rPr>
        <w:t>条）</w:t>
      </w:r>
      <w:r>
        <w:t>—</w:t>
      </w:r>
      <w:r>
        <w:rPr>
          <w:rFonts w:ascii="宋体" w:hAnsi="宋体"/>
        </w:rPr>
        <w:t>建筑、结构</w:t>
      </w:r>
    </w:p>
    <w:p>
      <w:pPr>
        <w:spacing w:line="360" w:lineRule="exact"/>
        <w:rPr>
          <w:rFonts w:eastAsia="仿宋"/>
        </w:rPr>
      </w:pPr>
      <w:r>
        <w:rPr>
          <w:rFonts w:ascii="仿宋" w:hAnsi="仿宋" w:eastAsia="仿宋"/>
        </w:rPr>
        <w:t>【条文说明】</w:t>
      </w:r>
    </w:p>
    <w:p>
      <w:pPr>
        <w:spacing w:line="360" w:lineRule="exact"/>
        <w:ind w:firstLine="420" w:firstLineChars="200"/>
        <w:rPr>
          <w:rFonts w:eastAsia="仿宋"/>
        </w:rPr>
      </w:pPr>
      <w:r>
        <w:rPr>
          <w:rFonts w:hint="eastAsia" w:ascii="仿宋" w:hAnsi="仿宋" w:eastAsia="仿宋"/>
        </w:rPr>
        <w:t>本条在现行国家标准《装配式建筑评价标准》</w:t>
      </w:r>
      <w:r>
        <w:rPr>
          <w:rFonts w:eastAsia="仿宋"/>
        </w:rPr>
        <w:t>GB/T</w:t>
      </w:r>
      <w:r>
        <w:rPr>
          <w:rFonts w:hint="eastAsia" w:eastAsia="仿宋"/>
        </w:rPr>
        <w:t xml:space="preserve"> </w:t>
      </w:r>
      <w:r>
        <w:rPr>
          <w:rFonts w:eastAsia="仿宋"/>
        </w:rPr>
        <w:t>51129-2017</w:t>
      </w:r>
      <w:r>
        <w:rPr>
          <w:rFonts w:hint="eastAsia" w:ascii="仿宋" w:hAnsi="仿宋" w:eastAsia="仿宋"/>
        </w:rPr>
        <w:t>基础上进一步明确要求。工业化内装部品主要包括整体卫浴、整体厨房、装配式吊顶、干式工法地面、装配式内墙、管线集成与设备设施等。</w:t>
      </w:r>
    </w:p>
    <w:p>
      <w:pPr>
        <w:pStyle w:val="6"/>
        <w:rPr>
          <w:b/>
        </w:rPr>
      </w:pPr>
      <w:r>
        <w:rPr>
          <w:b/>
          <w:bCs w:val="0"/>
        </w:rPr>
        <w:t>8.4.1</w:t>
      </w:r>
      <w:r>
        <w:rPr>
          <w:rFonts w:hint="eastAsia"/>
          <w:b/>
          <w:bCs w:val="0"/>
        </w:rPr>
        <w:t>1</w:t>
      </w:r>
      <w:r>
        <w:rPr>
          <w:b/>
          <w:bCs w:val="0"/>
        </w:rPr>
        <w:t xml:space="preserve"> </w:t>
      </w:r>
      <w:r>
        <w:rPr>
          <w:rFonts w:ascii="宋体" w:hAnsi="宋体"/>
          <w:b/>
        </w:rPr>
        <w:t>选用绿色建材。绿色建材应用比例不低于</w:t>
      </w:r>
      <w:r>
        <w:rPr>
          <w:b/>
        </w:rPr>
        <w:t>30%</w:t>
      </w:r>
      <w:r>
        <w:rPr>
          <w:rFonts w:ascii="宋体" w:hAnsi="宋体"/>
          <w:b/>
        </w:rPr>
        <w:t>。</w:t>
      </w:r>
    </w:p>
    <w:p>
      <w:pPr>
        <w:spacing w:line="360" w:lineRule="exact"/>
      </w:pPr>
      <w:r>
        <w:t>(</w:t>
      </w:r>
      <w:r>
        <w:rPr>
          <w:rFonts w:ascii="宋体" w:hAnsi="宋体"/>
        </w:rPr>
        <w:t>对应京津冀</w:t>
      </w:r>
      <w:r>
        <w:t>7.2.18</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spacing w:line="360" w:lineRule="exact"/>
        <w:ind w:firstLine="420" w:firstLineChars="200"/>
        <w:rPr>
          <w:rFonts w:ascii="仿宋" w:hAnsi="仿宋" w:eastAsia="仿宋"/>
        </w:rPr>
      </w:pPr>
      <w:r>
        <w:rPr>
          <w:rFonts w:hint="eastAsia" w:ascii="仿宋" w:hAnsi="仿宋" w:eastAsia="仿宋"/>
        </w:rPr>
        <w:t>建筑在建材选择时应优先选用国家和当地推广施工的建筑材料。为加快绿色建材推广应用，更好地支撑绿色建筑发展，依据住房城乡建设部、工业和信息化部出台的《绿色建材评价标识管理办法》、《促进绿色建材促进绿色建材生产和应用行动方案》等一系列文件。绿色建材应用比例应根据下式计算。</w:t>
      </w:r>
    </w:p>
    <w:p>
      <w:pPr>
        <w:pStyle w:val="2"/>
        <w:ind w:firstLine="0" w:firstLineChars="0"/>
        <w:jc w:val="center"/>
        <w:rPr>
          <w:rFonts w:ascii="宋体" w:hAnsi="宋体" w:cs="宋体"/>
          <w:sz w:val="24"/>
          <w:szCs w:val="24"/>
        </w:rPr>
      </w:pPr>
      <w:r>
        <w:rPr>
          <w:rFonts w:hint="eastAsia" w:ascii="宋体" w:hAnsi="宋体" w:cs="宋体"/>
          <w:sz w:val="24"/>
          <w:szCs w:val="24"/>
        </w:rPr>
        <w:t>P=[(S1+S2+S3+S4)/100]×lOO%</w:t>
      </w:r>
    </w:p>
    <w:p>
      <w:pPr>
        <w:pStyle w:val="2"/>
        <w:adjustRightInd w:val="0"/>
        <w:snapToGrid w:val="0"/>
        <w:spacing w:line="360" w:lineRule="exact"/>
        <w:ind w:firstLine="420"/>
        <w:jc w:val="left"/>
        <w:rPr>
          <w:sz w:val="21"/>
          <w:szCs w:val="21"/>
        </w:rPr>
      </w:pPr>
      <w:r>
        <w:rPr>
          <w:rFonts w:hint="eastAsia"/>
          <w:sz w:val="21"/>
          <w:szCs w:val="21"/>
        </w:rPr>
        <w:t>式中：P一绿色建材使用比例；</w:t>
      </w:r>
    </w:p>
    <w:p>
      <w:pPr>
        <w:pStyle w:val="3"/>
        <w:adjustRightInd w:val="0"/>
        <w:snapToGrid w:val="0"/>
        <w:spacing w:line="360" w:lineRule="exact"/>
        <w:ind w:firstLine="840" w:firstLineChars="400"/>
        <w:rPr>
          <w:lang w:eastAsia="zh-CN"/>
        </w:rPr>
      </w:pPr>
      <w:r>
        <w:rPr>
          <w:rFonts w:hint="eastAsia"/>
          <w:lang w:eastAsia="zh-CN"/>
        </w:rPr>
        <w:t>S1一主体结构材料指标实际得分值；</w:t>
      </w:r>
    </w:p>
    <w:p>
      <w:pPr>
        <w:pStyle w:val="3"/>
        <w:adjustRightInd w:val="0"/>
        <w:snapToGrid w:val="0"/>
        <w:spacing w:line="360" w:lineRule="exact"/>
        <w:ind w:firstLine="840" w:firstLineChars="400"/>
        <w:rPr>
          <w:lang w:eastAsia="zh-CN"/>
        </w:rPr>
      </w:pPr>
      <w:r>
        <w:rPr>
          <w:rFonts w:hint="eastAsia"/>
          <w:lang w:eastAsia="zh-CN"/>
        </w:rPr>
        <w:t>S2一围护墙和内隔墙指标实际得分值；</w:t>
      </w:r>
    </w:p>
    <w:p>
      <w:pPr>
        <w:pStyle w:val="3"/>
        <w:adjustRightInd w:val="0"/>
        <w:snapToGrid w:val="0"/>
        <w:spacing w:line="360" w:lineRule="exact"/>
        <w:ind w:firstLine="840" w:firstLineChars="400"/>
        <w:rPr>
          <w:lang w:eastAsia="zh-CN"/>
        </w:rPr>
      </w:pPr>
      <w:r>
        <w:rPr>
          <w:rFonts w:hint="eastAsia"/>
          <w:lang w:eastAsia="zh-CN"/>
        </w:rPr>
        <w:t>S3一装修指标实际得分值；</w:t>
      </w:r>
    </w:p>
    <w:p>
      <w:pPr>
        <w:pStyle w:val="3"/>
        <w:adjustRightInd w:val="0"/>
        <w:snapToGrid w:val="0"/>
        <w:spacing w:line="360" w:lineRule="exact"/>
        <w:ind w:firstLine="840" w:firstLineChars="400"/>
        <w:rPr>
          <w:lang w:eastAsia="zh-CN"/>
        </w:rPr>
      </w:pPr>
      <w:r>
        <w:rPr>
          <w:rFonts w:hint="eastAsia"/>
          <w:lang w:eastAsia="zh-CN"/>
        </w:rPr>
        <w:t>S4一其他指标实际得分值；</w:t>
      </w:r>
    </w:p>
    <w:p>
      <w:pPr>
        <w:pStyle w:val="2"/>
        <w:adjustRightInd w:val="0"/>
        <w:snapToGrid w:val="0"/>
        <w:spacing w:before="120" w:beforeLines="50"/>
        <w:ind w:firstLine="0" w:firstLineChars="0"/>
        <w:jc w:val="center"/>
        <w:rPr>
          <w:rFonts w:ascii="黑体" w:hAnsi="黑体" w:eastAsia="黑体" w:cs="黑体"/>
          <w:sz w:val="18"/>
          <w:szCs w:val="18"/>
        </w:rPr>
      </w:pPr>
      <w:r>
        <w:rPr>
          <w:rFonts w:hint="eastAsia" w:ascii="黑体" w:hAnsi="黑体" w:eastAsia="黑体" w:cs="黑体"/>
          <w:sz w:val="18"/>
          <w:szCs w:val="18"/>
        </w:rPr>
        <w:t>表8.4.11绿色建材应用比例计算</w:t>
      </w:r>
    </w:p>
    <w:tbl>
      <w:tblPr>
        <w:tblStyle w:val="30"/>
        <w:tblW w:w="0" w:type="auto"/>
        <w:tblInd w:w="93" w:type="dxa"/>
        <w:tblLayout w:type="autofit"/>
        <w:tblCellMar>
          <w:top w:w="0" w:type="dxa"/>
          <w:left w:w="108" w:type="dxa"/>
          <w:bottom w:w="0" w:type="dxa"/>
          <w:right w:w="108" w:type="dxa"/>
        </w:tblCellMar>
      </w:tblPr>
      <w:tblGrid>
        <w:gridCol w:w="1076"/>
        <w:gridCol w:w="2119"/>
        <w:gridCol w:w="1191"/>
        <w:gridCol w:w="816"/>
        <w:gridCol w:w="816"/>
      </w:tblGrid>
      <w:tr>
        <w:tblPrEx>
          <w:tblCellMar>
            <w:top w:w="0" w:type="dxa"/>
            <w:left w:w="108" w:type="dxa"/>
            <w:bottom w:w="0" w:type="dxa"/>
            <w:right w:w="108" w:type="dxa"/>
          </w:tblCellMar>
        </w:tblPrEx>
        <w:trPr>
          <w:trHeight w:val="255"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计算项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计算要求</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计算单位</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计算得分</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主体结构</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预拌混擬土</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80%≤Ps＜100%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10-20*</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预拌砂浆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50%≤Ps＜100%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5-10*</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围护墙和 内隔墙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非承重围护墙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10</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内隔墙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49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装修</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外墙装饰面层涂料、面砖、 非玻璃幕墙板等</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49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内墙装饰面层涂料、面砖、 壁纸等</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49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室内顶棚装饰面层涂料、 吊顶等</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49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室内地面装饰面层木地板、 面砖等</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门窗、玻璃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保温材料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卫生洁具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防水材料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m</w:t>
            </w:r>
            <w:r>
              <w:rPr>
                <w:rFonts w:hint="eastAsia" w:ascii="宋体" w:hAnsi="宋体" w:cs="宋体"/>
                <w:kern w:val="0"/>
                <w:sz w:val="15"/>
                <w:szCs w:val="15"/>
                <w:vertAlign w:val="superscript"/>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密封材料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kg</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88" w:lineRule="auto"/>
              <w:jc w:val="center"/>
              <w:rPr>
                <w:rFonts w:ascii="宋体" w:hAnsi="宋体" w:cs="宋体"/>
                <w:sz w:val="15"/>
                <w:szCs w:val="15"/>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Ps≥80%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adjustRightInd w:val="0"/>
              <w:snapToGrid w:val="0"/>
              <w:spacing w:line="288" w:lineRule="auto"/>
              <w:jc w:val="center"/>
              <w:textAlignment w:val="center"/>
              <w:rPr>
                <w:rFonts w:ascii="宋体" w:hAnsi="宋体" w:cs="宋体"/>
                <w:sz w:val="15"/>
                <w:szCs w:val="15"/>
              </w:rPr>
            </w:pPr>
            <w:r>
              <w:rPr>
                <w:rFonts w:hint="eastAsia" w:ascii="宋体" w:hAnsi="宋体" w:cs="宋体"/>
                <w:kern w:val="0"/>
                <w:sz w:val="15"/>
                <w:szCs w:val="15"/>
                <w:lang w:bidi="ar"/>
              </w:rPr>
              <w:t>5</w:t>
            </w:r>
          </w:p>
        </w:tc>
      </w:tr>
    </w:tbl>
    <w:p>
      <w:pPr>
        <w:pStyle w:val="26"/>
        <w:shd w:val="clear" w:color="auto" w:fill="FFFFFF"/>
        <w:spacing w:beforeLines="0" w:beforeAutospacing="0" w:after="0" w:afterAutospacing="0" w:line="360" w:lineRule="auto"/>
        <w:ind w:left="0" w:leftChars="0"/>
        <w:rPr>
          <w:rFonts w:eastAsia="宋体" w:cstheme="minorBidi"/>
          <w:kern w:val="2"/>
          <w:sz w:val="15"/>
          <w:szCs w:val="15"/>
        </w:rPr>
      </w:pPr>
      <w:r>
        <w:rPr>
          <w:rFonts w:hint="eastAsia" w:eastAsia="宋体" w:cstheme="minorBidi"/>
          <w:kern w:val="2"/>
          <w:sz w:val="15"/>
          <w:szCs w:val="15"/>
        </w:rPr>
        <w:t>注：1  表中带“*”项的分值采用“内插法”计算，计算结果取小数点后1位。</w:t>
      </w:r>
    </w:p>
    <w:p>
      <w:pPr>
        <w:pStyle w:val="26"/>
        <w:shd w:val="clear" w:color="auto" w:fill="FFFFFF"/>
        <w:spacing w:beforeLines="0" w:beforeAutospacing="0" w:after="0" w:afterAutospacing="0" w:line="360" w:lineRule="auto"/>
        <w:ind w:left="0" w:leftChars="0"/>
        <w:rPr>
          <w:rFonts w:eastAsia="宋体" w:cstheme="minorBidi"/>
          <w:kern w:val="2"/>
          <w:sz w:val="15"/>
          <w:szCs w:val="15"/>
        </w:rPr>
      </w:pPr>
      <w:r>
        <w:rPr>
          <w:rFonts w:hint="eastAsia" w:eastAsia="宋体" w:cstheme="minorBidi"/>
          <w:kern w:val="2"/>
          <w:sz w:val="15"/>
          <w:szCs w:val="15"/>
        </w:rPr>
        <w:t>    2  预拌混凝土应包含预制部品部件的混凝土用量；预拌砂浆应包含预制部品部件的砂浆用量；围护墙、内隔墙采用预制构件时，计入相应体积计算；结构保温装修等一体化构件分别计入相应的墙体、装修、保温、防水材料计算公式进行计算。</w:t>
      </w:r>
    </w:p>
    <w:p>
      <w:pPr>
        <w:snapToGrid w:val="0"/>
        <w:spacing w:before="100" w:beforeAutospacing="1" w:after="100" w:afterAutospacing="1" w:line="380" w:lineRule="exact"/>
        <w:jc w:val="center"/>
        <w:outlineLvl w:val="1"/>
        <w:rPr>
          <w:bCs/>
        </w:rPr>
      </w:pPr>
      <w:bookmarkStart w:id="71" w:name="_Toc105430190"/>
      <w:bookmarkStart w:id="72" w:name="_Toc116217193"/>
      <w:r>
        <w:rPr>
          <w:rFonts w:hint="eastAsia"/>
          <w:b/>
        </w:rPr>
        <w:t>8.5</w:t>
      </w:r>
      <w:r>
        <w:t xml:space="preserve">  </w:t>
      </w:r>
      <w:r>
        <w:rPr>
          <w:rStyle w:val="158"/>
          <w:rFonts w:hint="eastAsia" w:ascii="黑体" w:hAnsi="黑体"/>
        </w:rPr>
        <w:t>环境宜居</w:t>
      </w:r>
      <w:bookmarkEnd w:id="71"/>
      <w:bookmarkEnd w:id="72"/>
    </w:p>
    <w:p>
      <w:pPr>
        <w:pStyle w:val="6"/>
        <w:rPr>
          <w:b/>
        </w:rPr>
      </w:pPr>
      <w:r>
        <w:rPr>
          <w:b/>
          <w:bCs w:val="0"/>
        </w:rPr>
        <w:t xml:space="preserve">8.5.1  </w:t>
      </w:r>
      <w:r>
        <w:rPr>
          <w:rFonts w:ascii="宋体" w:hAnsi="宋体"/>
          <w:b/>
        </w:rPr>
        <w:t>充分保护或修复场地生态环境，合理布局建筑及景观：</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保护场地内原有的自然水域、湿地、植被等，保持场地内的生态系统与场地外生态系统的连贯性。</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采取净地表层土回收利用等生态补偿措施。</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根据场地实际状况，采取其他生态恢复或补偿措施。</w:t>
      </w:r>
    </w:p>
    <w:p>
      <w:pPr>
        <w:spacing w:line="360" w:lineRule="exact"/>
      </w:pPr>
      <w:r>
        <w:t>(</w:t>
      </w:r>
      <w:r>
        <w:rPr>
          <w:rFonts w:ascii="宋体" w:hAnsi="宋体"/>
        </w:rPr>
        <w:t>对应京津冀</w:t>
      </w:r>
      <w:r>
        <w:t>8.2.1</w:t>
      </w:r>
      <w:r>
        <w:rPr>
          <w:rFonts w:ascii="宋体" w:hAnsi="宋体"/>
        </w:rPr>
        <w:t>条）</w:t>
      </w:r>
      <w:r>
        <w:t>—</w:t>
      </w:r>
      <w:r>
        <w:rPr>
          <w:rFonts w:ascii="宋体" w:hAnsi="宋体"/>
        </w:rPr>
        <w:t>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减少开发建设过程对场地及周边环境生态系统的改变，包括原有植被、水体、山体等，特别是胸径在</w:t>
      </w:r>
      <w:r>
        <w:rPr>
          <w:rFonts w:eastAsia="仿宋"/>
        </w:rPr>
        <w:t>15cm</w:t>
      </w:r>
      <w:r>
        <w:rPr>
          <w:rFonts w:hint="eastAsia" w:ascii="仿宋" w:hAnsi="仿宋" w:eastAsia="仿宋"/>
        </w:rPr>
        <w:t>～</w:t>
      </w:r>
      <w:r>
        <w:rPr>
          <w:rFonts w:eastAsia="仿宋"/>
        </w:rPr>
        <w:t>40cm</w:t>
      </w:r>
      <w:r>
        <w:rPr>
          <w:rFonts w:hint="eastAsia" w:ascii="仿宋" w:hAnsi="仿宋" w:eastAsia="仿宋"/>
        </w:rPr>
        <w:t>的中龄期以上的乔木。场地内外生态连接，能够打破生态孤岛，有利于物种的存续及生物多样性保护。</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表层土含有丰富的有机质、矿物质和微量元素，适合植物和微生物的生长，有利于生态环境的恢复。对于场地内未受污染的净地表层土进行保护和回收利用是土壤资源保护、维持生物多样性的重要方法。场地表层土的保护和回收利用是土壤资源保护、维持生物多样性的重要方法之一，也是提高绿化成活率、降低后期复种成本的有效手段。建设项目的场地施工应合理安排，分类收集、保存并利用原场地的表层土。</w:t>
      </w:r>
    </w:p>
    <w:p>
      <w:pPr>
        <w:widowControl/>
        <w:spacing w:line="360" w:lineRule="exact"/>
        <w:ind w:firstLine="420" w:firstLineChars="200"/>
        <w:rPr>
          <w:rFonts w:eastAsia="仿宋"/>
        </w:rPr>
      </w:pPr>
      <w:r>
        <w:rPr>
          <w:rFonts w:hint="eastAsia" w:ascii="仿宋" w:hAnsi="仿宋" w:eastAsia="仿宋"/>
        </w:rPr>
        <w:t>第</w:t>
      </w:r>
      <w:r>
        <w:rPr>
          <w:rFonts w:eastAsia="仿宋"/>
        </w:rPr>
        <w:t>3</w:t>
      </w:r>
      <w:r>
        <w:rPr>
          <w:rFonts w:hint="eastAsia" w:ascii="仿宋" w:hAnsi="仿宋" w:eastAsia="仿宋"/>
        </w:rPr>
        <w:t>款，基于场地资源与生态诊断的科学规划设计，在开发建设的同时采取符合场地实际的技术措施，并提供足够证据表明该技术措施可有效实现生态恢复或生态补偿，可参与评审。比如，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当原场地无自然水体或中龄期以上的乔木、不存在可利用或可改良利用的表层土时，可根据场地实际状况，采取其他生态恢复或补偿措施。</w:t>
      </w:r>
    </w:p>
    <w:p>
      <w:pPr>
        <w:pStyle w:val="6"/>
        <w:rPr>
          <w:b/>
        </w:rPr>
      </w:pPr>
      <w:r>
        <w:rPr>
          <w:b/>
          <w:bCs w:val="0"/>
        </w:rPr>
        <w:t xml:space="preserve">8.5.2  </w:t>
      </w:r>
      <w:r>
        <w:rPr>
          <w:rFonts w:ascii="宋体" w:hAnsi="宋体"/>
          <w:b/>
        </w:rPr>
        <w:t>充分利用场地空间设置绿化用地：</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住宅建筑：新区人均集中绿地面积应达到</w:t>
      </w:r>
      <w:r>
        <w:rPr>
          <w:rFonts w:ascii="Times New Roman" w:hAnsi="Times New Roman"/>
        </w:rPr>
        <w:t>0.6</w:t>
      </w:r>
      <w:r>
        <w:rPr>
          <w:rFonts w:ascii="宋体" w:hAnsi="宋体"/>
        </w:rPr>
        <w:t>㎡</w:t>
      </w:r>
      <w:r>
        <w:rPr>
          <w:rFonts w:ascii="Times New Roman" w:hAnsi="Times New Roman"/>
        </w:rPr>
        <w:t>/</w:t>
      </w:r>
      <w:r>
        <w:rPr>
          <w:rFonts w:ascii="宋体" w:hAnsi="宋体"/>
        </w:rPr>
        <w:t>人，旧区人均集中绿地面积应达到</w:t>
      </w:r>
      <w:r>
        <w:rPr>
          <w:rFonts w:ascii="Times New Roman" w:hAnsi="Times New Roman"/>
        </w:rPr>
        <w:t>0.45</w:t>
      </w:r>
      <w:r>
        <w:rPr>
          <w:rFonts w:ascii="宋体" w:hAnsi="宋体"/>
        </w:rPr>
        <w:t>㎡</w:t>
      </w:r>
      <w:r>
        <w:rPr>
          <w:rFonts w:ascii="Times New Roman" w:hAnsi="Times New Roman"/>
        </w:rPr>
        <w:t>/</w:t>
      </w:r>
      <w:r>
        <w:rPr>
          <w:rFonts w:ascii="宋体" w:hAnsi="宋体"/>
        </w:rPr>
        <w:t>人。</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公共建筑绿地向公众开放。</w:t>
      </w:r>
    </w:p>
    <w:p>
      <w:pPr>
        <w:spacing w:line="360" w:lineRule="exact"/>
      </w:pPr>
      <w:r>
        <w:t>(</w:t>
      </w:r>
      <w:r>
        <w:rPr>
          <w:rFonts w:ascii="宋体" w:hAnsi="宋体"/>
        </w:rPr>
        <w:t>对应京津冀</w:t>
      </w:r>
      <w:r>
        <w:t>8.2.3</w:t>
      </w:r>
      <w:r>
        <w:rPr>
          <w:rFonts w:ascii="宋体" w:hAnsi="宋体"/>
        </w:rPr>
        <w:t>条）</w:t>
      </w:r>
      <w:r>
        <w:t>—</w:t>
      </w:r>
      <w:r>
        <w:rPr>
          <w:rFonts w:ascii="宋体" w:hAnsi="宋体"/>
        </w:rPr>
        <w:t>规划、</w:t>
      </w:r>
      <w:r>
        <w:rPr>
          <w:rFonts w:hint="eastAsia" w:ascii="宋体" w:hAnsi="宋体"/>
        </w:rPr>
        <w:t>建筑</w:t>
      </w:r>
    </w:p>
    <w:p>
      <w:pPr>
        <w:widowControl/>
        <w:spacing w:line="360" w:lineRule="exact"/>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绿地率指建设项目用地范围内各类绿地面积的总和占该项目总用地面积的比率</w:t>
      </w:r>
      <w:r>
        <w:rPr>
          <w:rFonts w:hint="eastAsia" w:eastAsia="仿宋"/>
        </w:rPr>
        <w:t>(</w:t>
      </w:r>
      <w:r>
        <w:rPr>
          <w:rFonts w:ascii="仿宋" w:hAnsi="仿宋" w:eastAsia="仿宋"/>
        </w:rPr>
        <w:t>％</w:t>
      </w:r>
      <w:r>
        <w:rPr>
          <w:rFonts w:hint="eastAsia" w:eastAsia="仿宋"/>
        </w:rPr>
        <w:t>)</w:t>
      </w:r>
      <w:r>
        <w:rPr>
          <w:rFonts w:hint="eastAsia" w:ascii="仿宋" w:hAnsi="仿宋" w:eastAsia="仿宋"/>
        </w:rPr>
        <w:t>。绿地包括建设项目用地中各类用作绿化的用地。合理设置绿地可起到改善和美化环境、调节小气候、缓解城市热岛效应等作用。绿地率以及公共绿地的数量是衡量住区环境质量的重要指标之一。根据现行国家标准《城市居住区规划设计标准》</w:t>
      </w:r>
      <w:r>
        <w:rPr>
          <w:rFonts w:eastAsia="仿宋"/>
        </w:rPr>
        <w:t>GB 50180</w:t>
      </w:r>
      <w:r>
        <w:rPr>
          <w:rFonts w:hint="eastAsia" w:ascii="仿宋" w:hAnsi="仿宋" w:eastAsia="仿宋"/>
        </w:rPr>
        <w:t>，集中绿地是指居住街坊配套建设、可供居民休憩、开展户外活动的绿化场地。集中绿地应满足的基本要求：宽度不小于</w:t>
      </w:r>
      <w:r>
        <w:rPr>
          <w:rFonts w:eastAsia="仿宋"/>
        </w:rPr>
        <w:t>8m</w:t>
      </w:r>
      <w:r>
        <w:rPr>
          <w:rFonts w:hint="eastAsia" w:ascii="仿宋" w:hAnsi="仿宋" w:eastAsia="仿宋"/>
        </w:rPr>
        <w:t>，面积不小于</w:t>
      </w:r>
      <w:r>
        <w:rPr>
          <w:rFonts w:eastAsia="仿宋"/>
        </w:rPr>
        <w:t>400m²</w:t>
      </w:r>
      <w:r>
        <w:rPr>
          <w:rFonts w:hint="eastAsia" w:ascii="仿宋" w:hAnsi="仿宋" w:eastAsia="仿宋"/>
        </w:rPr>
        <w:t>，集中绿地应设置供幼儿、老年人在家门口日常户外活动的场地。并应有不少于</w:t>
      </w:r>
      <w:r>
        <w:rPr>
          <w:rFonts w:eastAsia="仿宋"/>
        </w:rPr>
        <w:t>1/3</w:t>
      </w:r>
      <w:r>
        <w:rPr>
          <w:rFonts w:hint="eastAsia" w:ascii="仿宋" w:hAnsi="仿宋" w:eastAsia="仿宋"/>
        </w:rPr>
        <w:t>的绿地面积在标准的建筑日照阴影线（即日照标准的等时线）范围之外，并在此区域设置供儿童、老年人户外活动场地，为老年人及儿童在家门口提供日常游憩及游戏活动场所。</w:t>
      </w:r>
    </w:p>
    <w:p>
      <w:pPr>
        <w:widowControl/>
        <w:spacing w:line="360" w:lineRule="exact"/>
        <w:ind w:firstLine="420" w:firstLineChars="200"/>
        <w:rPr>
          <w:rFonts w:eastAsia="仿宋"/>
        </w:rPr>
      </w:pPr>
      <w:r>
        <w:rPr>
          <w:rFonts w:hint="eastAsia" w:ascii="仿宋" w:hAnsi="仿宋" w:eastAsia="仿宋"/>
        </w:rPr>
        <w:t>为保障城市公共空间的品质、提高服务质量，每个城市对城市中不同地段或不同性质的公共设施建设项目，都制定有相应的绿地管理控制要求。鼓励公共建筑项目优化建筑布局，提供更多的绿化用地或绿化广场，创造更加宜人的公共空间；鼓励绿地或绿化广场设置休憩、娱乐等设施并定时向社会公众免费开放，以提供更多的公共活动空间。</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款，绿地率应依据建设项目所在地城乡规划行政主管部门核发的</w:t>
      </w:r>
      <w:r>
        <w:rPr>
          <w:rFonts w:eastAsia="仿宋"/>
        </w:rPr>
        <w:t>“</w:t>
      </w:r>
      <w:r>
        <w:rPr>
          <w:rFonts w:hint="eastAsia" w:ascii="仿宋" w:hAnsi="仿宋" w:eastAsia="仿宋"/>
        </w:rPr>
        <w:t>规划条件</w:t>
      </w:r>
      <w:r>
        <w:rPr>
          <w:rFonts w:eastAsia="仿宋"/>
        </w:rPr>
        <w:t>”</w:t>
      </w:r>
      <w:r>
        <w:rPr>
          <w:rFonts w:hint="eastAsia" w:ascii="仿宋" w:hAnsi="仿宋" w:eastAsia="仿宋"/>
        </w:rPr>
        <w:t>进行核算。对幼儿园、小学、中学、医院等建筑的绿地，可视为向社会公众开放。</w:t>
      </w:r>
    </w:p>
    <w:p>
      <w:pPr>
        <w:widowControl/>
        <w:spacing w:line="360" w:lineRule="exact"/>
        <w:ind w:firstLine="420" w:firstLineChars="200"/>
        <w:rPr>
          <w:rFonts w:eastAsia="仿宋"/>
        </w:rPr>
      </w:pPr>
      <w:r>
        <w:rPr>
          <w:rFonts w:hint="eastAsia" w:ascii="仿宋" w:hAnsi="仿宋" w:eastAsia="仿宋"/>
        </w:rPr>
        <w:t>对于规划指标中无绿地率的项目，住宅建筑按照现行国家标准《城市居住区规划设计标准》</w:t>
      </w:r>
      <w:r>
        <w:rPr>
          <w:rFonts w:eastAsia="仿宋"/>
        </w:rPr>
        <w:t>GB 50180</w:t>
      </w:r>
      <w:r>
        <w:rPr>
          <w:rFonts w:hint="eastAsia" w:ascii="仿宋" w:hAnsi="仿宋" w:eastAsia="仿宋"/>
        </w:rPr>
        <w:t>中的要求计算；公共建筑根据当地规划部门管理规定要求的相应类型建筑的绿地率要求进行计算。</w:t>
      </w:r>
      <w:r>
        <w:rPr>
          <w:rFonts w:hint="eastAsia" w:eastAsia="仿宋"/>
        </w:rPr>
        <w:t xml:space="preserve"> </w:t>
      </w:r>
    </w:p>
    <w:p>
      <w:pPr>
        <w:pStyle w:val="6"/>
        <w:rPr>
          <w:b/>
        </w:rPr>
      </w:pPr>
      <w:r>
        <w:rPr>
          <w:b/>
          <w:bCs w:val="0"/>
        </w:rPr>
        <w:t xml:space="preserve">8.5.3  </w:t>
      </w:r>
      <w:r>
        <w:rPr>
          <w:rFonts w:ascii="宋体" w:hAnsi="宋体"/>
          <w:b/>
        </w:rPr>
        <w:t>利用场地空间设置绿色雨水基础设施：</w:t>
      </w:r>
    </w:p>
    <w:p>
      <w:pPr>
        <w:pStyle w:val="42"/>
        <w:ind w:firstLine="422"/>
        <w:rPr>
          <w:rFonts w:ascii="Times New Roman" w:hAnsi="Times New Roman"/>
        </w:rPr>
      </w:pPr>
      <w:r>
        <w:rPr>
          <w:rFonts w:hint="eastAsia" w:ascii="Times New Roman" w:hAnsi="Times New Roman"/>
          <w:b/>
          <w:bCs/>
        </w:rPr>
        <w:t>1</w:t>
      </w:r>
      <w:r>
        <w:rPr>
          <w:rFonts w:ascii="Times New Roman" w:hAnsi="Times New Roman"/>
        </w:rPr>
        <w:t xml:space="preserve">  </w:t>
      </w:r>
      <w:r>
        <w:rPr>
          <w:rFonts w:hint="eastAsia" w:ascii="宋体" w:hAnsi="宋体"/>
        </w:rPr>
        <w:t>设计时，屋面雨水采用有组织管网排水，首先进入</w:t>
      </w:r>
      <w:r>
        <w:rPr>
          <w:rFonts w:ascii="宋体" w:hAnsi="宋体"/>
        </w:rPr>
        <w:t>地面生态设施</w:t>
      </w:r>
      <w:r>
        <w:rPr>
          <w:rFonts w:hint="eastAsia" w:ascii="宋体" w:hAnsi="宋体"/>
        </w:rPr>
        <w:t>，经过预处理和消峰后排出；</w:t>
      </w:r>
    </w:p>
    <w:p>
      <w:pPr>
        <w:pStyle w:val="42"/>
        <w:ind w:firstLine="422"/>
        <w:rPr>
          <w:rFonts w:ascii="Times New Roman" w:hAnsi="Times New Roman"/>
        </w:rPr>
      </w:pPr>
      <w:r>
        <w:rPr>
          <w:rFonts w:hint="eastAsia" w:ascii="Times New Roman" w:hAnsi="Times New Roman"/>
          <w:b/>
          <w:bCs/>
        </w:rPr>
        <w:t>2</w:t>
      </w:r>
      <w:r>
        <w:rPr>
          <w:rFonts w:ascii="Times New Roman" w:hAnsi="Times New Roman"/>
        </w:rPr>
        <w:t xml:space="preserve">  </w:t>
      </w:r>
      <w:r>
        <w:rPr>
          <w:rFonts w:ascii="宋体" w:hAnsi="宋体"/>
        </w:rPr>
        <w:t>道路雨水</w:t>
      </w:r>
      <w:r>
        <w:rPr>
          <w:rFonts w:hint="eastAsia" w:ascii="宋体" w:hAnsi="宋体"/>
        </w:rPr>
        <w:t>采取措施，首先</w:t>
      </w:r>
      <w:r>
        <w:rPr>
          <w:rFonts w:ascii="宋体" w:hAnsi="宋体"/>
        </w:rPr>
        <w:t>进入地面生态设施</w:t>
      </w:r>
      <w:r>
        <w:rPr>
          <w:rFonts w:hint="eastAsia" w:ascii="宋体" w:hAnsi="宋体"/>
        </w:rPr>
        <w:t>，经过预处理和消峰后排出。</w:t>
      </w:r>
    </w:p>
    <w:p>
      <w:pPr>
        <w:widowControl/>
        <w:spacing w:line="360" w:lineRule="exact"/>
        <w:jc w:val="left"/>
      </w:pPr>
      <w:r>
        <w:t>(</w:t>
      </w:r>
      <w:r>
        <w:rPr>
          <w:rFonts w:ascii="宋体" w:hAnsi="宋体"/>
        </w:rPr>
        <w:t>对应京津冀</w:t>
      </w:r>
      <w:r>
        <w:t>8.2.5</w:t>
      </w:r>
      <w:r>
        <w:rPr>
          <w:rFonts w:ascii="宋体" w:hAnsi="宋体"/>
        </w:rPr>
        <w:t>条）</w:t>
      </w:r>
      <w:r>
        <w:t>—</w:t>
      </w:r>
      <w:r>
        <w:rPr>
          <w:rFonts w:ascii="宋体" w:hAnsi="宋体"/>
        </w:rPr>
        <w:t>规划、</w:t>
      </w:r>
      <w:r>
        <w:rPr>
          <w:rFonts w:hint="eastAsia" w:ascii="宋体" w:hAnsi="宋体"/>
        </w:rPr>
        <w:t>景观、</w:t>
      </w:r>
      <w:r>
        <w:rPr>
          <w:rFonts w:ascii="宋体" w:hAnsi="宋体"/>
        </w:rPr>
        <w:t>给排水</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场地开发应遵循低影响开发原则，合理利用场地空间设置绿色雨水基础设施。绿色雨水基础设施有雨水花园、下凹式绿地、屋顶绿化、植被浅沟、截污设施、渗透设施、雨水塘、雨水湿地、景观水体等。绿色雨水基础设施有别于传统的灰色雨水设施（雨水口、雨水管道、调蓄池等），能够以自然的方式削减雨水径流、控制径流污染、保护水环境。</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w:t>
      </w:r>
      <w:r>
        <w:rPr>
          <w:rFonts w:eastAsia="仿宋"/>
        </w:rPr>
        <w:t>3</w:t>
      </w:r>
      <w:r>
        <w:rPr>
          <w:rFonts w:hint="eastAsia" w:ascii="仿宋" w:hAnsi="仿宋" w:eastAsia="仿宋"/>
        </w:rPr>
        <w:t>款，屋面雨水和道路雨水是建筑场地产生径流的重要源头，易被污染并形成污染源，故宜合理引导其进入地面生态设施进行调蓄、下渗和利用，并采取相应截污措施。地面生态设施是指下凹式绿地、植草沟、树池等，即在地势较低的区域种植植物，通过植物截流、土壤过滤滞留处理小流量径流雨水，达到控制径流污染的目的。要求</w:t>
      </w:r>
      <w:r>
        <w:rPr>
          <w:rFonts w:eastAsia="仿宋"/>
        </w:rPr>
        <w:t>80%</w:t>
      </w:r>
      <w:r>
        <w:rPr>
          <w:rFonts w:hint="eastAsia" w:ascii="仿宋" w:hAnsi="仿宋" w:eastAsia="仿宋"/>
        </w:rPr>
        <w:t>的屋面和道路排放的雨水采用断接方式。通过雨水断接、场地竖向组织等措施，引导屋面雨水和道路雨水进入地面生态设施进行调蓄、下渗和利用，保证雨水在滞蓄和排放过程中有良好的衔接关系，保障排入自然水体、景观水体或市政雨水管的雨水的水质、水量安全。屋面雨水采用断接形式时，需保证雨水能够畅通地进入地面生态设施。高层建筑屋面雨水断接时应采用设置消能井、卵石沟等消能措施避免对绿地等设施的冲击和破坏。住宅阳台雨水管釆用断接时，应注意避免如洗衣废水等可能危害植物生长的排水接入雨水管，可将阳台雨水管接入污水管。洗衣废水若排入绿地，将危害植物的生长，物业应定期检查并杜绝阳台洗衣废水接入雨水管的情况发生。</w:t>
      </w:r>
    </w:p>
    <w:p>
      <w:pPr>
        <w:pStyle w:val="2"/>
        <w:ind w:firstLine="0" w:firstLineChars="0"/>
      </w:pPr>
      <w:r>
        <w:t xml:space="preserve"> </w:t>
      </w:r>
    </w:p>
    <w:p>
      <w:pPr>
        <w:snapToGrid w:val="0"/>
        <w:spacing w:before="100" w:beforeAutospacing="1" w:after="100" w:afterAutospacing="1" w:line="380" w:lineRule="exact"/>
        <w:jc w:val="center"/>
        <w:outlineLvl w:val="1"/>
        <w:rPr>
          <w:bCs/>
        </w:rPr>
      </w:pPr>
      <w:bookmarkStart w:id="73" w:name="_Toc105430191"/>
      <w:bookmarkStart w:id="74" w:name="_Toc116217194"/>
      <w:r>
        <w:rPr>
          <w:rFonts w:hint="eastAsia"/>
          <w:b/>
        </w:rPr>
        <w:t>8.6</w:t>
      </w:r>
      <w:r>
        <w:t xml:space="preserve">  </w:t>
      </w:r>
      <w:r>
        <w:rPr>
          <w:rStyle w:val="158"/>
          <w:rFonts w:hint="eastAsia" w:ascii="黑体" w:hAnsi="黑体"/>
        </w:rPr>
        <w:t>提高与创新</w:t>
      </w:r>
      <w:bookmarkEnd w:id="73"/>
      <w:bookmarkEnd w:id="74"/>
    </w:p>
    <w:p>
      <w:pPr>
        <w:pStyle w:val="6"/>
        <w:rPr>
          <w:b/>
        </w:rPr>
      </w:pPr>
      <w:r>
        <w:rPr>
          <w:b/>
          <w:bCs w:val="0"/>
        </w:rPr>
        <w:t xml:space="preserve">8.6.1  </w:t>
      </w:r>
      <w:r>
        <w:rPr>
          <w:rFonts w:ascii="宋体" w:hAnsi="宋体"/>
          <w:b/>
        </w:rPr>
        <w:t>场地绿容率不低于</w:t>
      </w:r>
      <w:r>
        <w:rPr>
          <w:b/>
        </w:rPr>
        <w:t>3.0</w:t>
      </w:r>
      <w:r>
        <w:rPr>
          <w:rFonts w:ascii="宋体" w:hAnsi="宋体"/>
          <w:b/>
        </w:rPr>
        <w:t>。</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场地绿容率计算值不低于</w:t>
      </w:r>
      <w:r>
        <w:rPr>
          <w:rFonts w:ascii="Times New Roman" w:hAnsi="Times New Roman"/>
        </w:rPr>
        <w:t>3.0</w:t>
      </w:r>
      <w:r>
        <w:rPr>
          <w:rFonts w:ascii="宋体" w:hAnsi="宋体"/>
        </w:rPr>
        <w:t>；</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场地绿容率实测值不低于</w:t>
      </w:r>
      <w:r>
        <w:rPr>
          <w:rFonts w:ascii="Times New Roman" w:hAnsi="Times New Roman"/>
        </w:rPr>
        <w:t>3.0</w:t>
      </w:r>
      <w:r>
        <w:rPr>
          <w:rFonts w:ascii="宋体" w:hAnsi="宋体"/>
        </w:rPr>
        <w:t>。</w:t>
      </w:r>
    </w:p>
    <w:p>
      <w:pPr>
        <w:widowControl/>
        <w:spacing w:line="360" w:lineRule="exact"/>
        <w:jc w:val="left"/>
      </w:pPr>
      <w:r>
        <w:t>(</w:t>
      </w:r>
      <w:r>
        <w:rPr>
          <w:rFonts w:ascii="宋体" w:hAnsi="宋体"/>
        </w:rPr>
        <w:t>对应京津冀</w:t>
      </w:r>
      <w:r>
        <w:t>9.2.4</w:t>
      </w:r>
      <w:r>
        <w:rPr>
          <w:rFonts w:ascii="宋体" w:hAnsi="宋体"/>
        </w:rPr>
        <w:t>条）</w:t>
      </w:r>
      <w:r>
        <w:t>—</w:t>
      </w:r>
      <w:r>
        <w:rPr>
          <w:rFonts w:ascii="宋体" w:hAnsi="宋体"/>
        </w:rPr>
        <w:t>景观</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绿容率是指场地内各类植被叶面积总量与场地面积的比值。叶面积是生态学中研究植物群落、结构和功能的关键性指标，它与植物生物量、固碳释氧、调节环境等功能关系密切，较高的绿容率往往代表较好的生态效益。目前常见的绿地率是十分重要的场地生态评价指标，但由于乔灌草生态效益的不同，绿地率这样的面积型指标无法全面表征场地绿地的空间生态水平，同样的绿地率在不同的景观配置方案下代表的生态效益差异可能较大，因此，绿容率可以作为绿地率的有效补充。</w:t>
      </w:r>
      <w:r>
        <w:rPr>
          <w:rFonts w:hint="eastAsia" w:eastAsia="仿宋"/>
        </w:rPr>
        <w:t>.</w:t>
      </w:r>
    </w:p>
    <w:p>
      <w:pPr>
        <w:widowControl/>
        <w:spacing w:line="360" w:lineRule="exact"/>
        <w:ind w:firstLine="420" w:firstLineChars="200"/>
        <w:rPr>
          <w:rFonts w:eastAsia="仿宋"/>
        </w:rPr>
      </w:pPr>
      <w:r>
        <w:rPr>
          <w:rFonts w:hint="eastAsia" w:ascii="仿宋" w:hAnsi="仿宋" w:eastAsia="仿宋"/>
        </w:rPr>
        <w:t>为了合理提高绿容率，可优先保留场地原生树种和植被，合理配置叶面积指数较高的树种，提倡立体绿化，加强绿化养护，提高植被健康水平。绿化配置时避免影响低层用户的日照和采光。</w:t>
      </w:r>
    </w:p>
    <w:p>
      <w:pPr>
        <w:widowControl/>
        <w:spacing w:line="360" w:lineRule="exact"/>
        <w:ind w:firstLine="420" w:firstLineChars="200"/>
        <w:rPr>
          <w:rFonts w:eastAsia="仿宋"/>
        </w:rPr>
      </w:pPr>
      <w:r>
        <w:rPr>
          <w:rFonts w:hint="eastAsia" w:ascii="仿宋" w:hAnsi="仿宋" w:eastAsia="仿宋"/>
        </w:rPr>
        <w:t>中国各气候区植被生长情况差异较大，为便于设计，本条的绿容率可采用如下简化计算公式：绿容率</w:t>
      </w:r>
      <w:r>
        <w:rPr>
          <w:rFonts w:eastAsia="仿宋"/>
        </w:rPr>
        <w:t>=[∑</w:t>
      </w:r>
      <w:r>
        <w:rPr>
          <w:rFonts w:hint="eastAsia" w:ascii="仿宋" w:hAnsi="仿宋" w:eastAsia="仿宋"/>
        </w:rPr>
        <w:t>（乔木叶面积指数</w:t>
      </w:r>
      <w:r>
        <w:rPr>
          <w:rFonts w:eastAsia="仿宋"/>
        </w:rPr>
        <w:t>×</w:t>
      </w:r>
      <w:r>
        <w:rPr>
          <w:rFonts w:hint="eastAsia" w:ascii="仿宋" w:hAnsi="仿宋" w:eastAsia="仿宋"/>
        </w:rPr>
        <w:t>乔木投影面积</w:t>
      </w:r>
      <w:r>
        <w:rPr>
          <w:rFonts w:eastAsia="仿宋"/>
        </w:rPr>
        <w:t>×</w:t>
      </w:r>
      <w:r>
        <w:rPr>
          <w:rFonts w:hint="eastAsia" w:ascii="仿宋" w:hAnsi="仿宋" w:eastAsia="仿宋"/>
        </w:rPr>
        <w:t>乔木株数）</w:t>
      </w:r>
      <w:r>
        <w:rPr>
          <w:rFonts w:eastAsia="仿宋"/>
        </w:rPr>
        <w:t>+</w:t>
      </w:r>
      <w:r>
        <w:rPr>
          <w:rFonts w:hint="eastAsia" w:ascii="仿宋" w:hAnsi="仿宋" w:eastAsia="仿宋"/>
        </w:rPr>
        <w:t>灌木占地面积</w:t>
      </w:r>
      <w:r>
        <w:rPr>
          <w:rFonts w:eastAsia="仿宋"/>
        </w:rPr>
        <w:t>×3+</w:t>
      </w:r>
      <w:r>
        <w:rPr>
          <w:rFonts w:hint="eastAsia" w:ascii="仿宋" w:hAnsi="仿宋" w:eastAsia="仿宋"/>
        </w:rPr>
        <w:t>草地占地面积</w:t>
      </w:r>
      <w:r>
        <w:rPr>
          <w:rFonts w:eastAsia="仿宋"/>
        </w:rPr>
        <w:t>×1]/</w:t>
      </w:r>
      <w:r>
        <w:rPr>
          <w:rFonts w:hint="eastAsia" w:ascii="仿宋" w:hAnsi="仿宋" w:eastAsia="仿宋"/>
        </w:rPr>
        <w:t>场地面积。冠层稀疏类乔木叶面积指数按</w:t>
      </w:r>
      <w:r>
        <w:rPr>
          <w:rFonts w:eastAsia="仿宋"/>
        </w:rPr>
        <w:t>2</w:t>
      </w:r>
      <w:r>
        <w:rPr>
          <w:rFonts w:hint="eastAsia" w:ascii="仿宋" w:hAnsi="仿宋" w:eastAsia="仿宋"/>
        </w:rPr>
        <w:t>取值，冠层密集类乔木叶面积指数按</w:t>
      </w:r>
      <w:r>
        <w:rPr>
          <w:rFonts w:eastAsia="仿宋"/>
        </w:rPr>
        <w:t>4</w:t>
      </w:r>
      <w:r>
        <w:rPr>
          <w:rFonts w:hint="eastAsia" w:ascii="仿宋" w:hAnsi="仿宋" w:eastAsia="仿宋"/>
        </w:rPr>
        <w:t>取值，乔木投影面积按苗木表数据进行计算，场地内的立体绿化均可纳入计算。</w:t>
      </w:r>
    </w:p>
    <w:p>
      <w:pPr>
        <w:widowControl/>
        <w:spacing w:line="360" w:lineRule="exact"/>
        <w:ind w:firstLine="420" w:firstLineChars="200"/>
        <w:rPr>
          <w:rFonts w:eastAsia="仿宋"/>
        </w:rPr>
      </w:pPr>
      <w:r>
        <w:rPr>
          <w:rFonts w:hint="eastAsia" w:ascii="仿宋" w:hAnsi="仿宋" w:eastAsia="仿宋"/>
        </w:rPr>
        <w:t>除以上简化计算方法外，鼓励有条件地区采用当地建设主管部门认可的常用植物叶面积调研数据进行绿容率计算；也可提供以实际测量数据为依据的绿容率测量报告，测量时间可为全年叶面积较多的季节。</w:t>
      </w:r>
    </w:p>
    <w:p>
      <w:pPr>
        <w:pStyle w:val="6"/>
        <w:rPr>
          <w:b/>
        </w:rPr>
      </w:pPr>
      <w:r>
        <w:rPr>
          <w:b/>
          <w:bCs w:val="0"/>
        </w:rPr>
        <w:t xml:space="preserve">8.6.2  </w:t>
      </w:r>
      <w:r>
        <w:rPr>
          <w:rFonts w:ascii="宋体" w:hAnsi="宋体"/>
          <w:b/>
        </w:rPr>
        <w:t>应用建筑信息模型</w:t>
      </w:r>
      <w:r>
        <w:rPr>
          <w:rFonts w:hint="eastAsia" w:ascii="宋体" w:hAnsi="宋体"/>
          <w:b/>
        </w:rPr>
        <w:t>（</w:t>
      </w:r>
      <w:r>
        <w:rPr>
          <w:b/>
        </w:rPr>
        <w:t>BIM</w:t>
      </w:r>
      <w:r>
        <w:rPr>
          <w:rFonts w:hint="eastAsia" w:ascii="宋体" w:hAnsi="宋体"/>
          <w:b/>
        </w:rPr>
        <w:t>）</w:t>
      </w:r>
      <w:r>
        <w:rPr>
          <w:rFonts w:ascii="宋体" w:hAnsi="宋体"/>
          <w:b/>
        </w:rPr>
        <w:t>技术。</w:t>
      </w:r>
    </w:p>
    <w:p>
      <w:pPr>
        <w:widowControl/>
        <w:spacing w:line="360" w:lineRule="exact"/>
        <w:jc w:val="left"/>
      </w:pPr>
      <w:r>
        <w:t>(</w:t>
      </w:r>
      <w:r>
        <w:rPr>
          <w:rFonts w:ascii="宋体" w:hAnsi="宋体"/>
        </w:rPr>
        <w:t>对应京津冀</w:t>
      </w:r>
      <w:r>
        <w:t>9.2.</w:t>
      </w:r>
      <w:r>
        <w:rPr>
          <w:rFonts w:hint="eastAsia"/>
        </w:rPr>
        <w:t>6</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建筑信息模型（</w:t>
      </w:r>
      <w:r>
        <w:rPr>
          <w:rFonts w:eastAsia="仿宋"/>
        </w:rPr>
        <w:t>BIM</w:t>
      </w:r>
      <w:r>
        <w:rPr>
          <w:rFonts w:hint="eastAsia" w:ascii="仿宋" w:hAnsi="仿宋" w:eastAsia="仿宋"/>
        </w:rPr>
        <w:t>）是建筑业信息化的重要支撑技术。</w:t>
      </w:r>
      <w:r>
        <w:rPr>
          <w:rFonts w:eastAsia="仿宋"/>
        </w:rPr>
        <w:t>BIM</w:t>
      </w:r>
      <w:r>
        <w:rPr>
          <w:rFonts w:hint="eastAsia" w:ascii="仿宋" w:hAnsi="仿宋" w:eastAsia="仿宋"/>
        </w:rPr>
        <w:t>是在</w:t>
      </w:r>
      <w:r>
        <w:rPr>
          <w:rFonts w:eastAsia="仿宋"/>
        </w:rPr>
        <w:t>CAD</w:t>
      </w:r>
      <w:r>
        <w:rPr>
          <w:rFonts w:hint="eastAsia" w:ascii="仿宋" w:hAnsi="仿宋" w:eastAsia="仿宋"/>
        </w:rPr>
        <w:t>技术基础上发展起来的多维模型信息集成技术。</w:t>
      </w:r>
      <w:r>
        <w:rPr>
          <w:rFonts w:eastAsia="仿宋"/>
        </w:rPr>
        <w:t>BIM</w:t>
      </w:r>
      <w:r>
        <w:rPr>
          <w:rFonts w:hint="eastAsia" w:ascii="仿宋" w:hAnsi="仿宋" w:eastAsia="仿宋"/>
        </w:rPr>
        <w:t>是集成了建筑工程项目各种相关信息的工程数据模型，能使设计人员和工程人员能够对各种建筑信息做出正确的应对，实现数据共享并协同工作。</w:t>
      </w:r>
    </w:p>
    <w:p>
      <w:pPr>
        <w:widowControl/>
        <w:spacing w:line="360" w:lineRule="exact"/>
        <w:ind w:firstLine="420" w:firstLineChars="200"/>
        <w:rPr>
          <w:rFonts w:eastAsia="仿宋"/>
        </w:rPr>
      </w:pPr>
      <w:r>
        <w:rPr>
          <w:rFonts w:eastAsia="仿宋"/>
        </w:rPr>
        <w:t>BIM</w:t>
      </w:r>
      <w:r>
        <w:rPr>
          <w:rFonts w:hint="eastAsia" w:ascii="仿宋" w:hAnsi="仿宋" w:eastAsia="仿宋"/>
        </w:rPr>
        <w:t>技术支持建筑工程全寿命期的信息管理和应用。在建筑工程建设的各阶段支持基于</w:t>
      </w:r>
      <w:r>
        <w:rPr>
          <w:rFonts w:eastAsia="仿宋"/>
        </w:rPr>
        <w:t>BIM</w:t>
      </w:r>
      <w:r>
        <w:rPr>
          <w:rFonts w:hint="eastAsia" w:ascii="仿宋" w:hAnsi="仿宋" w:eastAsia="仿宋"/>
        </w:rPr>
        <w:t>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因此，</w:t>
      </w:r>
      <w:r>
        <w:rPr>
          <w:rFonts w:eastAsia="仿宋"/>
        </w:rPr>
        <w:t>BIM</w:t>
      </w:r>
      <w:r>
        <w:rPr>
          <w:rFonts w:hint="eastAsia" w:ascii="仿宋" w:hAnsi="仿宋" w:eastAsia="仿宋"/>
        </w:rPr>
        <w:t>中应至少应包含规划、建筑、结构、给水排水、暖通、电气等</w:t>
      </w:r>
      <w:r>
        <w:rPr>
          <w:rFonts w:eastAsia="仿宋"/>
        </w:rPr>
        <w:t>6</w:t>
      </w:r>
      <w:r>
        <w:rPr>
          <w:rFonts w:hint="eastAsia" w:ascii="仿宋" w:hAnsi="仿宋" w:eastAsia="仿宋"/>
        </w:rPr>
        <w:t>大专业相关信息。</w:t>
      </w:r>
    </w:p>
    <w:p>
      <w:pPr>
        <w:widowControl/>
        <w:spacing w:line="360" w:lineRule="exact"/>
        <w:ind w:firstLine="420" w:firstLineChars="200"/>
        <w:rPr>
          <w:rFonts w:eastAsia="仿宋"/>
        </w:rPr>
      </w:pPr>
      <w:r>
        <w:rPr>
          <w:rFonts w:hint="eastAsia" w:ascii="仿宋" w:hAnsi="仿宋" w:eastAsia="仿宋"/>
        </w:rPr>
        <w:t>《住房城乡建设部关于印发推进建筑信息模型应用指导意见的通知》（建质函〔</w:t>
      </w:r>
      <w:r>
        <w:rPr>
          <w:rFonts w:eastAsia="仿宋"/>
        </w:rPr>
        <w:t>2015</w:t>
      </w:r>
      <w:r>
        <w:rPr>
          <w:rFonts w:hint="eastAsia" w:ascii="仿宋" w:hAnsi="仿宋" w:eastAsia="仿宋"/>
        </w:rPr>
        <w:t>〕</w:t>
      </w:r>
      <w:r>
        <w:rPr>
          <w:rFonts w:eastAsia="仿宋"/>
        </w:rPr>
        <w:t>159</w:t>
      </w:r>
      <w:r>
        <w:rPr>
          <w:rFonts w:hint="eastAsia" w:ascii="仿宋" w:hAnsi="仿宋" w:eastAsia="仿宋"/>
        </w:rPr>
        <w:t>号）中明确了建筑的设计、施工、运行维护等阶段应用</w:t>
      </w:r>
      <w:r>
        <w:rPr>
          <w:rFonts w:eastAsia="仿宋"/>
        </w:rPr>
        <w:t>BIM</w:t>
      </w:r>
      <w:r>
        <w:rPr>
          <w:rFonts w:hint="eastAsia" w:ascii="仿宋" w:hAnsi="仿宋" w:eastAsia="仿宋"/>
        </w:rPr>
        <w:t>的工作重点内容。其中，规划设计阶段主要包括：①投资策划与规划，②设计模型建立，③分析与优化，④设计成果审核；施工阶段主要包括：①</w:t>
      </w:r>
      <w:r>
        <w:rPr>
          <w:rFonts w:eastAsia="仿宋"/>
        </w:rPr>
        <w:t>BIM</w:t>
      </w:r>
      <w:r>
        <w:rPr>
          <w:rFonts w:hint="eastAsia" w:ascii="仿宋" w:hAnsi="仿宋" w:eastAsia="仿宋"/>
        </w:rPr>
        <w:t>施工模型建立，②细化设计，③专业协调，④成本管理与控制，⑤施工过程管理，⑥质量安全监控，⑦地下工程风险管控，⑧交付竣工模型；运营维护阶段主要包括：①运营维护模型建立，②运营维护管理，③设备设施运行监控，④应急管理。设计时，规划设计阶段和运营维护阶段</w:t>
      </w:r>
      <w:r>
        <w:rPr>
          <w:rFonts w:eastAsia="仿宋"/>
        </w:rPr>
        <w:t>BIM</w:t>
      </w:r>
      <w:r>
        <w:rPr>
          <w:rFonts w:hint="eastAsia" w:ascii="仿宋" w:hAnsi="仿宋" w:eastAsia="仿宋"/>
        </w:rPr>
        <w:t>分别应至少涉及</w:t>
      </w:r>
      <w:r>
        <w:rPr>
          <w:rFonts w:eastAsia="仿宋"/>
        </w:rPr>
        <w:t>2</w:t>
      </w:r>
      <w:r>
        <w:rPr>
          <w:rFonts w:hint="eastAsia" w:ascii="仿宋" w:hAnsi="仿宋" w:eastAsia="仿宋"/>
        </w:rPr>
        <w:t>项重点内容应用，施工阶段</w:t>
      </w:r>
      <w:r>
        <w:rPr>
          <w:rFonts w:eastAsia="仿宋"/>
        </w:rPr>
        <w:t>BIM</w:t>
      </w:r>
      <w:r>
        <w:rPr>
          <w:rFonts w:hint="eastAsia" w:ascii="仿宋" w:hAnsi="仿宋" w:eastAsia="仿宋"/>
        </w:rPr>
        <w:t>至少应涉及</w:t>
      </w:r>
      <w:r>
        <w:rPr>
          <w:rFonts w:eastAsia="仿宋"/>
        </w:rPr>
        <w:t>3</w:t>
      </w:r>
      <w:r>
        <w:rPr>
          <w:rFonts w:hint="eastAsia" w:ascii="仿宋" w:hAnsi="仿宋" w:eastAsia="仿宋"/>
        </w:rPr>
        <w:t>项重点内容应用。</w:t>
      </w:r>
    </w:p>
    <w:p>
      <w:pPr>
        <w:widowControl/>
        <w:spacing w:line="360" w:lineRule="exact"/>
        <w:ind w:firstLine="420" w:firstLineChars="200"/>
        <w:rPr>
          <w:rFonts w:eastAsia="仿宋"/>
        </w:rPr>
      </w:pPr>
      <w:r>
        <w:rPr>
          <w:rFonts w:hint="eastAsia" w:ascii="仿宋" w:hAnsi="仿宋" w:eastAsia="仿宋"/>
        </w:rPr>
        <w:t>一个项目不同阶段出现多个</w:t>
      </w:r>
      <w:r>
        <w:rPr>
          <w:rFonts w:eastAsia="仿宋"/>
        </w:rPr>
        <w:t>BIM</w:t>
      </w:r>
      <w:r>
        <w:rPr>
          <w:rFonts w:hint="eastAsia" w:ascii="仿宋" w:hAnsi="仿宋" w:eastAsia="仿宋"/>
        </w:rPr>
        <w:t>模型，无法有效解决数据信息资源共享问题，因此当在两个及以上阶段应用</w:t>
      </w:r>
      <w:r>
        <w:rPr>
          <w:rFonts w:eastAsia="仿宋"/>
        </w:rPr>
        <w:t>BIM</w:t>
      </w:r>
      <w:r>
        <w:rPr>
          <w:rFonts w:hint="eastAsia" w:ascii="仿宋" w:hAnsi="仿宋" w:eastAsia="仿宋"/>
        </w:rPr>
        <w:t>时，应基于同一</w:t>
      </w:r>
      <w:r>
        <w:rPr>
          <w:rFonts w:eastAsia="仿宋"/>
        </w:rPr>
        <w:t>BIM</w:t>
      </w:r>
      <w:r>
        <w:rPr>
          <w:rFonts w:hint="eastAsia" w:ascii="仿宋" w:hAnsi="仿宋" w:eastAsia="仿宋"/>
        </w:rPr>
        <w:t>模型开展，否则不认为在两个阶段应用了</w:t>
      </w:r>
      <w:r>
        <w:rPr>
          <w:rFonts w:eastAsia="仿宋"/>
        </w:rPr>
        <w:t>BIM</w:t>
      </w:r>
      <w:r>
        <w:rPr>
          <w:rFonts w:hint="eastAsia" w:ascii="仿宋" w:hAnsi="仿宋" w:eastAsia="仿宋"/>
        </w:rPr>
        <w:t>技术。</w:t>
      </w:r>
    </w:p>
    <w:p>
      <w:pPr>
        <w:pStyle w:val="6"/>
        <w:rPr>
          <w:b/>
        </w:rPr>
      </w:pPr>
      <w:r>
        <w:rPr>
          <w:b/>
          <w:bCs w:val="0"/>
        </w:rPr>
        <w:t xml:space="preserve">8.6.3  </w:t>
      </w:r>
      <w:r>
        <w:rPr>
          <w:rFonts w:ascii="宋体" w:hAnsi="宋体"/>
          <w:b/>
        </w:rPr>
        <w:t>按绿色施工的要求进行施工和管理。</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获得绿色施工优良等级或绿色施工示范工程认定；</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采取措施减少预拌混凝土损耗，损耗率降低至</w:t>
      </w:r>
      <w:r>
        <w:rPr>
          <w:rFonts w:ascii="Times New Roman" w:hAnsi="Times New Roman"/>
        </w:rPr>
        <w:t>1.0%</w:t>
      </w:r>
      <w:r>
        <w:rPr>
          <w:rFonts w:ascii="宋体" w:hAnsi="宋体"/>
        </w:rPr>
        <w:t>；</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采取措施减少现场加工钢筋损耗，损耗率降低至</w:t>
      </w:r>
      <w:r>
        <w:rPr>
          <w:rFonts w:ascii="Times New Roman" w:hAnsi="Times New Roman"/>
        </w:rPr>
        <w:t>1.5%</w:t>
      </w:r>
      <w:r>
        <w:rPr>
          <w:rFonts w:ascii="宋体" w:hAnsi="宋体"/>
        </w:rPr>
        <w:t>；</w:t>
      </w:r>
    </w:p>
    <w:p>
      <w:pPr>
        <w:pStyle w:val="42"/>
        <w:ind w:firstLine="422"/>
        <w:rPr>
          <w:rFonts w:ascii="Times New Roman" w:hAnsi="Times New Roman"/>
        </w:rPr>
      </w:pPr>
      <w:r>
        <w:rPr>
          <w:rFonts w:ascii="Times New Roman" w:hAnsi="Times New Roman"/>
          <w:b/>
          <w:bCs/>
        </w:rPr>
        <w:t>4</w:t>
      </w:r>
      <w:r>
        <w:rPr>
          <w:rFonts w:ascii="Times New Roman" w:hAnsi="Times New Roman"/>
        </w:rPr>
        <w:t xml:space="preserve">  </w:t>
      </w:r>
      <w:r>
        <w:rPr>
          <w:rFonts w:ascii="宋体" w:hAnsi="宋体"/>
        </w:rPr>
        <w:t>现浇混凝土构件采用铝模等免墙面粉刷的模板体系。</w:t>
      </w:r>
    </w:p>
    <w:p>
      <w:pPr>
        <w:widowControl/>
        <w:spacing w:line="360" w:lineRule="exact"/>
        <w:jc w:val="left"/>
      </w:pPr>
      <w:r>
        <w:t>(</w:t>
      </w:r>
      <w:r>
        <w:rPr>
          <w:rFonts w:ascii="宋体" w:hAnsi="宋体"/>
        </w:rPr>
        <w:t>对应京津冀</w:t>
      </w:r>
      <w:r>
        <w:t>9.2.8</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绿色施工是指在工程项目施工周期内严格进行过程管理，在保证质量、安全等基本要求的前提下，通过科学管理和技术进步，最大限度地节约资源（节材、节水、节能、节地）、保护环境和减少污染，实现环保、节约、可持续发展的施工工程。目前，我国国家标准层面发布实施了国家标准《建筑工程绿色施工规范》</w:t>
      </w:r>
      <w:r>
        <w:rPr>
          <w:rFonts w:eastAsia="仿宋"/>
        </w:rPr>
        <w:t>GB/T 50905</w:t>
      </w:r>
      <w:r>
        <w:rPr>
          <w:rFonts w:hint="eastAsia" w:ascii="仿宋" w:hAnsi="仿宋" w:eastAsia="仿宋"/>
        </w:rPr>
        <w:t>、《建筑工程绿色施工评价标准》</w:t>
      </w:r>
      <w:r>
        <w:rPr>
          <w:rFonts w:eastAsia="仿宋"/>
        </w:rPr>
        <w:t>GB/T 50640</w:t>
      </w:r>
      <w:r>
        <w:rPr>
          <w:rFonts w:hint="eastAsia" w:ascii="仿宋" w:hAnsi="仿宋" w:eastAsia="仿宋"/>
        </w:rPr>
        <w:t>，河北省发布了《绿色施工管理规范》</w:t>
      </w:r>
      <w:r>
        <w:rPr>
          <w:rFonts w:eastAsia="仿宋"/>
        </w:rPr>
        <w:t>DB13</w:t>
      </w:r>
      <w:r>
        <w:rPr>
          <w:rFonts w:hint="eastAsia" w:eastAsia="仿宋"/>
        </w:rPr>
        <w:t>(</w:t>
      </w:r>
      <w:r>
        <w:rPr>
          <w:rFonts w:eastAsia="仿宋"/>
        </w:rPr>
        <w:t>J</w:t>
      </w:r>
      <w:r>
        <w:rPr>
          <w:rFonts w:hint="eastAsia" w:eastAsia="仿宋"/>
        </w:rPr>
        <w:t>)</w:t>
      </w:r>
      <w:r>
        <w:rPr>
          <w:rFonts w:eastAsia="仿宋"/>
        </w:rPr>
        <w:t>/T 154-2013</w:t>
      </w:r>
      <w:r>
        <w:rPr>
          <w:rFonts w:hint="eastAsia" w:ascii="仿宋" w:hAnsi="仿宋" w:eastAsia="仿宋"/>
        </w:rPr>
        <w:t>、《绿色建筑工程验收标准》</w:t>
      </w:r>
      <w:r>
        <w:rPr>
          <w:rFonts w:eastAsia="仿宋"/>
        </w:rPr>
        <w:t>DB13</w:t>
      </w:r>
      <w:r>
        <w:rPr>
          <w:rFonts w:hint="eastAsia" w:eastAsia="仿宋"/>
        </w:rPr>
        <w:t>(</w:t>
      </w:r>
      <w:r>
        <w:rPr>
          <w:rFonts w:eastAsia="仿宋"/>
        </w:rPr>
        <w:t>J</w:t>
      </w:r>
      <w:r>
        <w:rPr>
          <w:rFonts w:hint="eastAsia" w:eastAsia="仿宋"/>
        </w:rPr>
        <w:t>)</w:t>
      </w:r>
      <w:r>
        <w:rPr>
          <w:rFonts w:eastAsia="仿宋"/>
        </w:rPr>
        <w:t>/T</w:t>
      </w:r>
      <w:r>
        <w:rPr>
          <w:rFonts w:hint="eastAsia" w:eastAsia="仿宋"/>
        </w:rPr>
        <w:t xml:space="preserve"> </w:t>
      </w:r>
      <w:r>
        <w:rPr>
          <w:rFonts w:eastAsia="仿宋"/>
        </w:rPr>
        <w:t>8310-2019</w:t>
      </w:r>
      <w:r>
        <w:rPr>
          <w:rFonts w:hint="eastAsia" w:ascii="仿宋" w:hAnsi="仿宋" w:eastAsia="仿宋"/>
        </w:rPr>
        <w:t>等绿色施工相关的地方标准。现行国家标准《建筑工程绿色施工评价标准》</w:t>
      </w:r>
      <w:r>
        <w:rPr>
          <w:rFonts w:eastAsia="仿宋"/>
        </w:rPr>
        <w:t>GB/T 50640</w:t>
      </w:r>
      <w:r>
        <w:rPr>
          <w:rFonts w:hint="eastAsia" w:ascii="仿宋" w:hAnsi="仿宋" w:eastAsia="仿宋"/>
        </w:rPr>
        <w:t>规定绿色施工的等级，地方标准也设置了类似的绿色施工级别。</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款，减少混凝土损耗、降低混凝土消耗量是施工中节材的重点内容之一，我国各地方的工程量预算定额，一般规定预拌混凝土的损耗率是</w:t>
      </w:r>
      <w:r>
        <w:rPr>
          <w:rFonts w:eastAsia="仿宋"/>
        </w:rPr>
        <w:t>1.5%</w:t>
      </w:r>
      <w:r>
        <w:rPr>
          <w:rFonts w:hint="eastAsia" w:ascii="仿宋" w:hAnsi="仿宋" w:eastAsia="仿宋"/>
        </w:rPr>
        <w:t>，但在很多工程施工中超过了</w:t>
      </w:r>
      <w:r>
        <w:rPr>
          <w:rFonts w:eastAsia="仿宋"/>
        </w:rPr>
        <w:t>1.5%</w:t>
      </w:r>
      <w:r>
        <w:rPr>
          <w:rFonts w:hint="eastAsia" w:ascii="仿宋" w:hAnsi="仿宋" w:eastAsia="仿宋"/>
        </w:rPr>
        <w:t>，甚至达到了</w:t>
      </w:r>
      <w:r>
        <w:rPr>
          <w:rFonts w:eastAsia="仿宋"/>
        </w:rPr>
        <w:t>2%</w:t>
      </w:r>
      <w:r>
        <w:rPr>
          <w:rFonts w:hint="eastAsia" w:ascii="仿宋" w:hAnsi="仿宋" w:eastAsia="仿宋"/>
        </w:rPr>
        <w:t>～</w:t>
      </w:r>
      <w:r>
        <w:rPr>
          <w:rFonts w:eastAsia="仿宋"/>
        </w:rPr>
        <w:t>3%</w:t>
      </w:r>
      <w:r>
        <w:rPr>
          <w:rFonts w:hint="eastAsia" w:ascii="仿宋" w:hAnsi="仿宋" w:eastAsia="仿宋"/>
        </w:rPr>
        <w:t>，因此有必要对预拌混凝土的损耗率提出要求。</w:t>
      </w:r>
    </w:p>
    <w:p>
      <w:pPr>
        <w:widowControl/>
        <w:spacing w:line="360" w:lineRule="exact"/>
        <w:ind w:firstLine="420" w:firstLineChars="200"/>
        <w:rPr>
          <w:rFonts w:eastAsia="仿宋"/>
        </w:rPr>
      </w:pPr>
      <w:r>
        <w:rPr>
          <w:rFonts w:hint="eastAsia" w:ascii="仿宋" w:hAnsi="仿宋" w:eastAsia="仿宋"/>
        </w:rPr>
        <w:t>第</w:t>
      </w:r>
      <w:r>
        <w:rPr>
          <w:rFonts w:eastAsia="仿宋"/>
        </w:rPr>
        <w:t>3</w:t>
      </w:r>
      <w:r>
        <w:rPr>
          <w:rFonts w:hint="eastAsia" w:ascii="仿宋" w:hAnsi="仿宋" w:eastAsia="仿宋"/>
        </w:rPr>
        <w:t>款，钢筋是混凝土结构建筑的大宗消耗材料。钢筋浪费是建筑施工中普遍存在的问题，设计、施工不合理都会造成钢筋浪费。我国各地方的工程量预算定额，根据钢筋的规格不同，一般规定的损耗率为</w:t>
      </w:r>
      <w:r>
        <w:rPr>
          <w:rFonts w:eastAsia="仿宋"/>
        </w:rPr>
        <w:t>2.5%</w:t>
      </w:r>
      <w:r>
        <w:rPr>
          <w:rFonts w:hint="eastAsia" w:ascii="仿宋" w:hAnsi="仿宋" w:eastAsia="仿宋"/>
        </w:rPr>
        <w:t>～</w:t>
      </w:r>
      <w:r>
        <w:rPr>
          <w:rFonts w:eastAsia="仿宋"/>
        </w:rPr>
        <w:t>4.5%</w:t>
      </w:r>
      <w:r>
        <w:rPr>
          <w:rFonts w:hint="eastAsia" w:ascii="仿宋" w:hAnsi="仿宋" w:eastAsia="仿宋"/>
        </w:rPr>
        <w:t>。根据对国内施工项目的初步调查，施工中实际钢筋浪费率约为</w:t>
      </w:r>
      <w:r>
        <w:rPr>
          <w:rFonts w:eastAsia="仿宋"/>
        </w:rPr>
        <w:t>6%</w:t>
      </w:r>
      <w:r>
        <w:rPr>
          <w:rFonts w:hint="eastAsia" w:ascii="仿宋" w:hAnsi="仿宋" w:eastAsia="仿宋"/>
        </w:rPr>
        <w:t>。因此有必要对钢筋的损耗率提出要求。</w:t>
      </w:r>
    </w:p>
    <w:p>
      <w:pPr>
        <w:widowControl/>
        <w:spacing w:line="360" w:lineRule="exact"/>
        <w:ind w:firstLine="420" w:firstLineChars="200"/>
        <w:rPr>
          <w:rFonts w:eastAsia="仿宋"/>
        </w:rPr>
      </w:pPr>
      <w:r>
        <w:rPr>
          <w:rFonts w:hint="eastAsia" w:ascii="仿宋" w:hAnsi="仿宋" w:eastAsia="仿宋"/>
        </w:rPr>
        <w:t>第</w:t>
      </w:r>
      <w:r>
        <w:rPr>
          <w:rFonts w:eastAsia="仿宋"/>
        </w:rPr>
        <w:t>4</w:t>
      </w:r>
      <w:r>
        <w:rPr>
          <w:rFonts w:hint="eastAsia" w:ascii="仿宋" w:hAnsi="仿宋" w:eastAsia="仿宋"/>
        </w:rPr>
        <w:t>款，现浇混凝土构件，施工时采用铝模体系，可确保构件表面的平整度，避免二次找平粉刷，从而节约材料，降低材料消耗。</w:t>
      </w:r>
    </w:p>
    <w:p>
      <w:r>
        <w:br w:type="page"/>
      </w:r>
    </w:p>
    <w:p>
      <w:pPr>
        <w:pStyle w:val="4"/>
        <w:spacing w:before="240" w:beforeLines="100" w:line="380" w:lineRule="atLeast"/>
        <w:rPr>
          <w:b/>
        </w:rPr>
      </w:pPr>
      <w:bookmarkStart w:id="75" w:name="_Toc105430192"/>
      <w:bookmarkStart w:id="76" w:name="_Toc116217195"/>
      <w:r>
        <w:rPr>
          <w:b/>
          <w:bCs w:val="0"/>
        </w:rPr>
        <w:t>9</w:t>
      </w:r>
      <w:r>
        <w:rPr>
          <w:b/>
        </w:rPr>
        <w:t xml:space="preserve">  </w:t>
      </w:r>
      <w:r>
        <w:rPr>
          <w:rFonts w:ascii="方正小标宋简体"/>
          <w:b/>
        </w:rPr>
        <w:t>提高与创新</w:t>
      </w:r>
      <w:bookmarkEnd w:id="75"/>
      <w:bookmarkEnd w:id="76"/>
    </w:p>
    <w:p>
      <w:pPr>
        <w:pStyle w:val="6"/>
        <w:rPr>
          <w:b/>
        </w:rPr>
      </w:pPr>
      <w:r>
        <w:rPr>
          <w:b/>
          <w:bCs w:val="0"/>
        </w:rPr>
        <w:t>9.1.1</w:t>
      </w:r>
      <w:r>
        <w:rPr>
          <w:b/>
        </w:rPr>
        <w:t xml:space="preserve">  </w:t>
      </w:r>
      <w:r>
        <w:rPr>
          <w:rFonts w:ascii="宋体" w:hAnsi="宋体"/>
          <w:b/>
        </w:rPr>
        <w:t>采取措施进一步降低建筑供暖空调系统的能耗。建筑供暖空调系统能耗相比国家现行有关建筑节能标准降低</w:t>
      </w:r>
      <w:r>
        <w:rPr>
          <w:b/>
        </w:rPr>
        <w:t>40%</w:t>
      </w:r>
      <w:r>
        <w:rPr>
          <w:rFonts w:ascii="宋体" w:hAnsi="宋体"/>
          <w:b/>
        </w:rPr>
        <w:t>以上。</w:t>
      </w:r>
    </w:p>
    <w:p>
      <w:pPr>
        <w:spacing w:line="360" w:lineRule="exact"/>
      </w:pPr>
      <w:r>
        <w:t>(</w:t>
      </w:r>
      <w:r>
        <w:rPr>
          <w:rFonts w:ascii="宋体" w:hAnsi="宋体"/>
        </w:rPr>
        <w:t>对应京津冀</w:t>
      </w:r>
      <w:r>
        <w:t>9.2.1</w:t>
      </w:r>
      <w:r>
        <w:rPr>
          <w:rFonts w:ascii="宋体" w:hAnsi="宋体"/>
        </w:rPr>
        <w:t>条）</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鼓励项目根据所在地的气候、资源特点，在本标准第</w:t>
      </w:r>
      <w:r>
        <w:rPr>
          <w:rFonts w:hint="eastAsia" w:eastAsia="仿宋"/>
        </w:rPr>
        <w:t>6.4.4</w:t>
      </w:r>
      <w:r>
        <w:rPr>
          <w:rFonts w:hint="eastAsia" w:ascii="仿宋" w:hAnsi="仿宋" w:eastAsia="仿宋"/>
        </w:rPr>
        <w:t>条、</w:t>
      </w:r>
      <w:r>
        <w:rPr>
          <w:rFonts w:hint="eastAsia" w:eastAsia="仿宋"/>
        </w:rPr>
        <w:t>7.4.1</w:t>
      </w:r>
      <w:r>
        <w:rPr>
          <w:rFonts w:hint="eastAsia" w:ascii="仿宋" w:hAnsi="仿宋" w:eastAsia="仿宋"/>
        </w:rPr>
        <w:t>条、</w:t>
      </w:r>
      <w:r>
        <w:rPr>
          <w:rFonts w:hint="eastAsia" w:eastAsia="仿宋"/>
        </w:rPr>
        <w:t>8.4.1</w:t>
      </w:r>
      <w:r>
        <w:rPr>
          <w:rFonts w:hint="eastAsia" w:ascii="仿宋" w:hAnsi="仿宋" w:eastAsia="仿宋"/>
        </w:rPr>
        <w:t>条和第</w:t>
      </w:r>
      <w:r>
        <w:rPr>
          <w:rFonts w:hint="eastAsia" w:eastAsia="仿宋"/>
        </w:rPr>
        <w:t>8.4.4</w:t>
      </w:r>
      <w:r>
        <w:rPr>
          <w:rFonts w:hint="eastAsia" w:ascii="仿宋" w:hAnsi="仿宋" w:eastAsia="仿宋"/>
        </w:rPr>
        <w:t>条的基础上，通过进一步提升建筑围护结构热工性能、提高供暖空调设备系统能效，以最少的供暖空调能源消耗提供舒适室内环境。</w:t>
      </w:r>
    </w:p>
    <w:p>
      <w:pPr>
        <w:widowControl/>
        <w:spacing w:line="360" w:lineRule="exact"/>
        <w:ind w:firstLine="420" w:firstLineChars="200"/>
        <w:rPr>
          <w:rFonts w:eastAsia="仿宋"/>
        </w:rPr>
      </w:pPr>
      <w:r>
        <w:rPr>
          <w:rFonts w:hint="eastAsia" w:ascii="仿宋" w:hAnsi="仿宋" w:eastAsia="仿宋"/>
        </w:rPr>
        <w:t>应根据行业标准《民用建筑绿色性能计算标准》</w:t>
      </w:r>
      <w:r>
        <w:rPr>
          <w:rFonts w:eastAsia="仿宋"/>
        </w:rPr>
        <w:t>JGJ/T 449-2018</w:t>
      </w:r>
      <w:r>
        <w:rPr>
          <w:rFonts w:hint="eastAsia" w:ascii="仿宋" w:hAnsi="仿宋" w:eastAsia="仿宋"/>
        </w:rPr>
        <w:t>第</w:t>
      </w:r>
      <w:r>
        <w:rPr>
          <w:rFonts w:eastAsia="仿宋"/>
        </w:rPr>
        <w:t>5.3</w:t>
      </w:r>
      <w:r>
        <w:rPr>
          <w:rFonts w:hint="eastAsia" w:ascii="仿宋" w:hAnsi="仿宋" w:eastAsia="仿宋"/>
        </w:rPr>
        <w:t>节的相关规定，分别计算设计建筑及满足现行国家建筑节能设计标准规定的参照建筑的供暖空调能耗，计算其节能率。</w:t>
      </w:r>
    </w:p>
    <w:p>
      <w:pPr>
        <w:pStyle w:val="6"/>
        <w:rPr>
          <w:b/>
        </w:rPr>
      </w:pPr>
      <w:r>
        <w:rPr>
          <w:b/>
          <w:bCs w:val="0"/>
        </w:rPr>
        <w:t>9.1.2</w:t>
      </w:r>
      <w:r>
        <w:rPr>
          <w:b/>
        </w:rPr>
        <w:t xml:space="preserve">  </w:t>
      </w:r>
      <w:r>
        <w:rPr>
          <w:rFonts w:ascii="宋体" w:hAnsi="宋体"/>
          <w:b/>
        </w:rPr>
        <w:t>采用适宜地区特色的建筑风貌设计，因地制宜传承地域建筑文化。</w:t>
      </w:r>
    </w:p>
    <w:p>
      <w:pPr>
        <w:spacing w:line="360" w:lineRule="exact"/>
      </w:pPr>
      <w:r>
        <w:t>(</w:t>
      </w:r>
      <w:r>
        <w:rPr>
          <w:rFonts w:ascii="宋体" w:hAnsi="宋体"/>
        </w:rPr>
        <w:t>对应京津冀</w:t>
      </w:r>
      <w:r>
        <w:t>9.2.2</w:t>
      </w:r>
      <w:r>
        <w:rPr>
          <w:rFonts w:ascii="宋体" w:hAnsi="宋体"/>
        </w:rPr>
        <w:t>条）</w:t>
      </w:r>
      <w:r>
        <w:t>—</w:t>
      </w:r>
      <w:r>
        <w:rPr>
          <w:rFonts w:ascii="宋体" w:hAnsi="宋体"/>
        </w:rPr>
        <w:t>建筑、给排水、暖通</w:t>
      </w:r>
      <w:r>
        <w:rPr>
          <w:rFonts w:hint="eastAsia" w:ascii="宋体" w:hAnsi="宋体"/>
        </w:rPr>
        <w:t>、电气</w:t>
      </w:r>
    </w:p>
    <w:p>
      <w:pPr>
        <w:widowControl/>
        <w:spacing w:line="360" w:lineRule="exact"/>
        <w:rPr>
          <w:rFonts w:eastAsia="仿宋"/>
        </w:rPr>
      </w:pPr>
      <w:r>
        <w:rPr>
          <w:rFonts w:ascii="仿宋" w:hAnsi="仿宋" w:eastAsia="仿宋"/>
        </w:rPr>
        <w:t>【条文说明】</w:t>
      </w:r>
    </w:p>
    <w:p>
      <w:pPr>
        <w:widowControl/>
        <w:spacing w:line="360" w:lineRule="exact"/>
        <w:ind w:left="420" w:leftChars="200"/>
        <w:rPr>
          <w:rFonts w:eastAsia="仿宋"/>
        </w:rPr>
      </w:pPr>
      <w:r>
        <w:rPr>
          <w:rFonts w:hint="eastAsia" w:ascii="仿宋" w:hAnsi="仿宋" w:eastAsia="仿宋"/>
        </w:rPr>
        <w:t>本条强调对不同地域建筑的文化保护、传承与设计。</w:t>
      </w:r>
    </w:p>
    <w:p>
      <w:pPr>
        <w:widowControl/>
        <w:spacing w:line="360" w:lineRule="exact"/>
        <w:ind w:firstLine="420" w:firstLineChars="200"/>
        <w:rPr>
          <w:rFonts w:eastAsia="仿宋"/>
        </w:rPr>
      </w:pPr>
      <w:r>
        <w:rPr>
          <w:rFonts w:hint="eastAsia" w:ascii="仿宋" w:hAnsi="仿宋" w:eastAsia="仿宋"/>
        </w:rPr>
        <w:t>建筑是一个地区传统文化同地域环境特色相结合的产物，是当地历史文脉及风俗传统的重要载体。采用具有地区特色的建筑设计原则和手法，为传承传统建筑风貌，让建筑能更好地体现地域传统建筑特色。</w:t>
      </w:r>
    </w:p>
    <w:p>
      <w:pPr>
        <w:widowControl/>
        <w:spacing w:line="360" w:lineRule="exact"/>
        <w:ind w:firstLine="420" w:firstLineChars="200"/>
        <w:rPr>
          <w:rFonts w:eastAsia="仿宋"/>
        </w:rPr>
      </w:pPr>
      <w:r>
        <w:rPr>
          <w:rFonts w:hint="eastAsia" w:ascii="仿宋" w:hAnsi="仿宋" w:eastAsia="仿宋"/>
        </w:rPr>
        <w:t>对场地内的历史建筑进行保护和利用，也属于本条规定的传承地域建筑文化的范畴。历史建筑主要指能够反映历史风貌、地方特色、具有较高文化价值的传统建筑，未公布为文物保护单位或文物保护点的建筑物、构筑物。应采用适度的保护利用措施，避免对历史建筑价值和特征要素的损伤和改变。</w:t>
      </w:r>
    </w:p>
    <w:p>
      <w:pPr>
        <w:pStyle w:val="6"/>
        <w:rPr>
          <w:b/>
        </w:rPr>
      </w:pPr>
      <w:r>
        <w:rPr>
          <w:b/>
          <w:bCs w:val="0"/>
        </w:rPr>
        <w:t>9.1.3</w:t>
      </w:r>
      <w:r>
        <w:rPr>
          <w:b/>
        </w:rPr>
        <w:t xml:space="preserve">  </w:t>
      </w:r>
      <w:r>
        <w:rPr>
          <w:rFonts w:ascii="宋体" w:hAnsi="宋体"/>
          <w:b/>
        </w:rPr>
        <w:t>合理选用废弃场地进行建设，或充分利用尚可使用的旧建筑。</w:t>
      </w:r>
    </w:p>
    <w:p>
      <w:pPr>
        <w:spacing w:line="360" w:lineRule="exact"/>
      </w:pPr>
      <w:r>
        <w:t>(</w:t>
      </w:r>
      <w:r>
        <w:rPr>
          <w:rFonts w:ascii="宋体" w:hAnsi="宋体"/>
        </w:rPr>
        <w:t>对应京津冀</w:t>
      </w:r>
      <w:r>
        <w:t>9.2.3</w:t>
      </w:r>
      <w:r>
        <w:rPr>
          <w:rFonts w:ascii="宋体" w:hAnsi="宋体"/>
        </w:rPr>
        <w:t>条）</w:t>
      </w:r>
      <w:r>
        <w:t>—</w:t>
      </w:r>
      <w:r>
        <w:rPr>
          <w:rFonts w:ascii="宋体" w:hAnsi="宋体"/>
        </w:rPr>
        <w:t>建筑</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我国城市可建设用地日趋紧缺，对废弃地进行改造并加以利用是节约集约利用土地的重要途径之一。利用废弃场地进行绿色建筑建设，在技术难度、建设成本方面都需要付出更多努力和代价。因此，对于优先选用废弃地的建设理念和行为进行鼓励。绿色建筑可优先考虑合理利用废弃场地，对土壤中是否含有有毒物质进行检测与再利用评估，采取土壤污染修复、污染水体净化和循环等生态补偿措施进行改造或改良，确保场地利用不存在安全隐患，符合国家有关标准的要求。</w:t>
      </w:r>
    </w:p>
    <w:p>
      <w:pPr>
        <w:widowControl/>
        <w:spacing w:line="360" w:lineRule="exact"/>
        <w:ind w:firstLine="420" w:firstLineChars="200"/>
        <w:rPr>
          <w:rFonts w:eastAsia="仿宋"/>
        </w:rPr>
      </w:pPr>
      <w:r>
        <w:rPr>
          <w:rFonts w:hint="eastAsia" w:ascii="仿宋" w:hAnsi="仿宋" w:eastAsia="仿宋"/>
        </w:rPr>
        <w:t>本条所指的</w:t>
      </w:r>
      <w:r>
        <w:rPr>
          <w:rFonts w:eastAsia="仿宋"/>
        </w:rPr>
        <w:t>“</w:t>
      </w:r>
      <w:r>
        <w:rPr>
          <w:rFonts w:hint="eastAsia" w:ascii="仿宋" w:hAnsi="仿宋" w:eastAsia="仿宋"/>
        </w:rPr>
        <w:t>尚可使用的旧建筑</w:t>
      </w:r>
      <w:r>
        <w:rPr>
          <w:rFonts w:eastAsia="仿宋"/>
        </w:rPr>
        <w:t>”</w:t>
      </w:r>
      <w:r>
        <w:rPr>
          <w:rFonts w:hint="eastAsia" w:ascii="仿宋" w:hAnsi="仿宋" w:eastAsia="仿宋"/>
        </w:rPr>
        <w:t>系指建筑质量能保证使用安全的旧建筑，或通过少量改造加固后能保证使用安全的旧建筑。虽然目前多数项目为新建，且多为净地交付，项目方很难有权选择利用旧建筑。但仍需对利用</w:t>
      </w:r>
      <w:r>
        <w:rPr>
          <w:rFonts w:eastAsia="仿宋"/>
        </w:rPr>
        <w:t>“</w:t>
      </w:r>
      <w:r>
        <w:rPr>
          <w:rFonts w:hint="eastAsia" w:ascii="仿宋" w:hAnsi="仿宋" w:eastAsia="仿宋"/>
        </w:rPr>
        <w:t>可使用的</w:t>
      </w:r>
      <w:r>
        <w:rPr>
          <w:rFonts w:eastAsia="仿宋"/>
        </w:rPr>
        <w:t>”</w:t>
      </w:r>
      <w:r>
        <w:rPr>
          <w:rFonts w:hint="eastAsia" w:ascii="仿宋" w:hAnsi="仿宋" w:eastAsia="仿宋"/>
        </w:rPr>
        <w:t>旧建筑的行为予以鼓励，防止大拆大建。不包括出于保护文物或体现风貌而留存的历史建筑。</w:t>
      </w:r>
    </w:p>
    <w:p>
      <w:pPr>
        <w:pStyle w:val="6"/>
        <w:rPr>
          <w:b/>
        </w:rPr>
      </w:pPr>
      <w:r>
        <w:rPr>
          <w:b/>
          <w:bCs w:val="0"/>
        </w:rPr>
        <w:t xml:space="preserve">9.1.4  </w:t>
      </w:r>
      <w:r>
        <w:rPr>
          <w:rFonts w:ascii="宋体" w:hAnsi="宋体"/>
          <w:b/>
        </w:rPr>
        <w:t>采用符合工业化建造要求的结构体系与建筑构件。</w:t>
      </w:r>
    </w:p>
    <w:p>
      <w:pPr>
        <w:pStyle w:val="42"/>
        <w:ind w:firstLine="422"/>
        <w:rPr>
          <w:rFonts w:ascii="Times New Roman" w:hAnsi="Times New Roman"/>
        </w:rPr>
      </w:pPr>
      <w:r>
        <w:rPr>
          <w:b/>
          <w:bCs/>
        </w:rPr>
        <w:t>1</w:t>
      </w:r>
      <w:r>
        <w:t xml:space="preserve"> </w:t>
      </w:r>
      <w:r>
        <w:rPr>
          <w:rFonts w:ascii="Times New Roman" w:hAnsi="Times New Roman"/>
        </w:rPr>
        <w:t xml:space="preserve"> </w:t>
      </w:r>
      <w:r>
        <w:rPr>
          <w:rFonts w:ascii="宋体" w:hAnsi="宋体"/>
        </w:rPr>
        <w:t>主体结构采用钢结构、木结构。</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主体结构采用装配式混凝土结构，地上部分预制构件应用混凝土体积占混凝土总体积的比例不低于</w:t>
      </w:r>
      <w:r>
        <w:rPr>
          <w:rFonts w:ascii="Times New Roman" w:hAnsi="Times New Roman"/>
        </w:rPr>
        <w:t>35%</w:t>
      </w:r>
      <w:r>
        <w:rPr>
          <w:rFonts w:ascii="宋体" w:hAnsi="宋体"/>
        </w:rPr>
        <w:t>。</w:t>
      </w:r>
    </w:p>
    <w:p>
      <w:pPr>
        <w:spacing w:line="360" w:lineRule="exact"/>
      </w:pPr>
      <w:r>
        <w:t>(</w:t>
      </w:r>
      <w:r>
        <w:rPr>
          <w:rFonts w:ascii="宋体" w:hAnsi="宋体"/>
        </w:rPr>
        <w:t>对应京津冀</w:t>
      </w:r>
      <w:r>
        <w:t>9.2.5</w:t>
      </w:r>
      <w:r>
        <w:rPr>
          <w:rFonts w:ascii="宋体" w:hAnsi="宋体"/>
        </w:rPr>
        <w:t>条）</w:t>
      </w:r>
      <w:r>
        <w:t>—</w:t>
      </w:r>
      <w:r>
        <w:rPr>
          <w:rFonts w:ascii="宋体" w:hAnsi="宋体"/>
        </w:rPr>
        <w:t>结构</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钢结构、木结构及装配式混凝土结构符合减少人工、减少消耗、提高质量、提高效率的工业化建造要求。对于装配式混凝土结构的预制构件混凝土体积计算，无竖向立杆支撑叠合楼盖的现浇混凝土部分可按预制构件考虑，预制剪力墙的边缘构件现浇部分可按预制构件考虑，叠合剪力墙的现浇混凝土部分可按</w:t>
      </w:r>
      <w:r>
        <w:rPr>
          <w:rFonts w:eastAsia="仿宋"/>
        </w:rPr>
        <w:t>0.8</w:t>
      </w:r>
      <w:r>
        <w:rPr>
          <w:rFonts w:hint="eastAsia" w:ascii="仿宋" w:hAnsi="仿宋" w:eastAsia="仿宋"/>
        </w:rPr>
        <w:t>倍折算为预制构件，模壳墙的现浇混凝土部分可按</w:t>
      </w:r>
      <w:r>
        <w:rPr>
          <w:rFonts w:eastAsia="仿宋"/>
        </w:rPr>
        <w:t>0.5</w:t>
      </w:r>
      <w:r>
        <w:rPr>
          <w:rFonts w:hint="eastAsia" w:ascii="仿宋" w:hAnsi="仿宋" w:eastAsia="仿宋"/>
        </w:rPr>
        <w:t>倍折算为预制构件。</w:t>
      </w:r>
    </w:p>
    <w:p>
      <w:pPr>
        <w:pStyle w:val="6"/>
        <w:rPr>
          <w:b/>
        </w:rPr>
      </w:pPr>
      <w:r>
        <w:rPr>
          <w:b/>
          <w:bCs w:val="0"/>
        </w:rPr>
        <w:t xml:space="preserve">9.1.5  </w:t>
      </w:r>
      <w:r>
        <w:rPr>
          <w:rFonts w:ascii="宋体" w:hAnsi="宋体"/>
          <w:b/>
        </w:rPr>
        <w:t>采用建设工程质量潜在缺陷保险产品。</w:t>
      </w:r>
      <w:r>
        <w:rPr>
          <w:b/>
        </w:rPr>
        <w:t xml:space="preserve"> </w:t>
      </w:r>
    </w:p>
    <w:p>
      <w:pPr>
        <w:pStyle w:val="42"/>
        <w:ind w:firstLine="422"/>
      </w:pPr>
      <w:r>
        <w:rPr>
          <w:b/>
          <w:bCs/>
        </w:rPr>
        <w:t>1</w:t>
      </w:r>
      <w:r>
        <w:t xml:space="preserve"> </w:t>
      </w:r>
      <w:r>
        <w:rPr>
          <w:rFonts w:hint="eastAsia"/>
        </w:rPr>
        <w:t xml:space="preserve"> </w:t>
      </w:r>
      <w:r>
        <w:rPr>
          <w:rFonts w:ascii="宋体" w:hAnsi="宋体"/>
        </w:rPr>
        <w:t>保险承保范围包括地基基础工程、主体结构工程、屋面防水工程和其他土建工程的质量问题；</w:t>
      </w:r>
    </w:p>
    <w:p>
      <w:pPr>
        <w:pStyle w:val="42"/>
        <w:ind w:firstLine="422"/>
      </w:pPr>
      <w:r>
        <w:rPr>
          <w:b/>
          <w:bCs/>
        </w:rPr>
        <w:t>2</w:t>
      </w:r>
      <w:r>
        <w:t xml:space="preserve"> </w:t>
      </w:r>
      <w:r>
        <w:rPr>
          <w:rFonts w:hint="eastAsia"/>
        </w:rPr>
        <w:t xml:space="preserve"> </w:t>
      </w:r>
      <w:r>
        <w:rPr>
          <w:rFonts w:ascii="宋体" w:hAnsi="宋体"/>
        </w:rPr>
        <w:t>保险承保范围包括装修工程、电气管线、上下水管线的安装工程，供热、供冷系统工程的质量问题。</w:t>
      </w:r>
    </w:p>
    <w:p>
      <w:pPr>
        <w:spacing w:line="360" w:lineRule="exact"/>
      </w:pPr>
      <w:r>
        <w:t>(</w:t>
      </w:r>
      <w:r>
        <w:rPr>
          <w:rFonts w:ascii="宋体" w:hAnsi="宋体"/>
        </w:rPr>
        <w:t>对应京津冀</w:t>
      </w:r>
      <w:r>
        <w:t>9.2.9</w:t>
      </w:r>
      <w:r>
        <w:rPr>
          <w:rFonts w:ascii="宋体" w:hAnsi="宋体"/>
        </w:rPr>
        <w:t>条）</w:t>
      </w:r>
      <w:r>
        <w:t>—</w:t>
      </w:r>
      <w:r>
        <w:rPr>
          <w:rFonts w:ascii="宋体" w:hAnsi="宋体"/>
        </w:rPr>
        <w:t>建筑、结构</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建设工程保险在国际上已经是一种较为成熟的制度，比如法国的潜在缺陷保险（</w:t>
      </w:r>
      <w:r>
        <w:rPr>
          <w:rFonts w:eastAsia="仿宋"/>
        </w:rPr>
        <w:t>IDI</w:t>
      </w:r>
      <w:r>
        <w:rPr>
          <w:rFonts w:hint="eastAsia" w:ascii="仿宋" w:hAnsi="仿宋" w:eastAsia="仿宋"/>
        </w:rPr>
        <w:t>）制度、日本的住宅性能保证制度等。保险一般承保工程竣工验收之日起一定年限（如</w:t>
      </w:r>
      <w:r>
        <w:rPr>
          <w:rFonts w:eastAsia="仿宋"/>
        </w:rPr>
        <w:t>10</w:t>
      </w:r>
      <w:r>
        <w:rPr>
          <w:rFonts w:hint="eastAsia" w:ascii="仿宋" w:hAnsi="仿宋" w:eastAsia="仿宋"/>
        </w:rPr>
        <w:t>年）之内因主体结构或装修设备构件存在缺陷发生工程质量事故而给消费者造成的损失，通过保险产品公司约束开发商必须对建筑质量提供一定年限的长期保证，当建筑工程出现了保证书中列明的质量问题时，通过保险机制保证消费者的权益。通过推行建设工程质量保险制度，提高建设工程质量。</w:t>
      </w:r>
    </w:p>
    <w:p>
      <w:pPr>
        <w:pStyle w:val="6"/>
        <w:rPr>
          <w:b/>
        </w:rPr>
      </w:pPr>
      <w:r>
        <w:rPr>
          <w:b/>
          <w:bCs w:val="0"/>
        </w:rPr>
        <w:t>9.1.6</w:t>
      </w:r>
      <w:r>
        <w:rPr>
          <w:b/>
        </w:rPr>
        <w:t xml:space="preserve">  </w:t>
      </w:r>
      <w:r>
        <w:rPr>
          <w:rFonts w:ascii="宋体" w:hAnsi="宋体"/>
          <w:b/>
        </w:rPr>
        <w:t>采取节约资源、保护生态环境、保障安全健康、智慧友好运行、传承历史文化等其他创新，并有明显效益。</w:t>
      </w:r>
    </w:p>
    <w:p>
      <w:pPr>
        <w:pStyle w:val="42"/>
        <w:ind w:firstLine="422"/>
        <w:rPr>
          <w:rFonts w:ascii="Times New Roman" w:hAnsi="Times New Roman"/>
        </w:rPr>
      </w:pPr>
      <w:r>
        <w:rPr>
          <w:rFonts w:ascii="Times New Roman" w:hAnsi="Times New Roman"/>
          <w:b/>
          <w:bCs/>
        </w:rPr>
        <w:t>1</w:t>
      </w:r>
      <w:r>
        <w:rPr>
          <w:rFonts w:ascii="Times New Roman" w:hAnsi="Times New Roman"/>
        </w:rPr>
        <w:t xml:space="preserve">  </w:t>
      </w:r>
      <w:r>
        <w:rPr>
          <w:rFonts w:ascii="宋体" w:hAnsi="宋体"/>
        </w:rPr>
        <w:t>单体或区域项目在超低能耗、健康、智慧等方面进行了专项设计和实施；</w:t>
      </w:r>
    </w:p>
    <w:p>
      <w:pPr>
        <w:pStyle w:val="42"/>
        <w:ind w:firstLine="422"/>
        <w:rPr>
          <w:rFonts w:ascii="Times New Roman" w:hAnsi="Times New Roman"/>
        </w:rPr>
      </w:pPr>
      <w:r>
        <w:rPr>
          <w:rFonts w:ascii="Times New Roman" w:hAnsi="Times New Roman"/>
          <w:b/>
          <w:bCs/>
        </w:rPr>
        <w:t>2</w:t>
      </w:r>
      <w:r>
        <w:rPr>
          <w:rFonts w:ascii="Times New Roman" w:hAnsi="Times New Roman"/>
        </w:rPr>
        <w:t xml:space="preserve">  </w:t>
      </w:r>
      <w:r>
        <w:rPr>
          <w:rFonts w:ascii="宋体" w:hAnsi="宋体"/>
        </w:rPr>
        <w:t>按百年建筑设计和实施的项目；</w:t>
      </w:r>
    </w:p>
    <w:p>
      <w:pPr>
        <w:pStyle w:val="42"/>
        <w:ind w:firstLine="422"/>
        <w:rPr>
          <w:rFonts w:ascii="Times New Roman" w:hAnsi="Times New Roman"/>
        </w:rPr>
      </w:pPr>
      <w:r>
        <w:rPr>
          <w:rFonts w:ascii="Times New Roman" w:hAnsi="Times New Roman"/>
          <w:b/>
          <w:bCs/>
        </w:rPr>
        <w:t>3</w:t>
      </w:r>
      <w:r>
        <w:rPr>
          <w:rFonts w:ascii="Times New Roman" w:hAnsi="Times New Roman"/>
        </w:rPr>
        <w:t xml:space="preserve">  </w:t>
      </w:r>
      <w:r>
        <w:rPr>
          <w:rFonts w:ascii="宋体" w:hAnsi="宋体"/>
        </w:rPr>
        <w:t>对建筑运行性能信息进行公开与披露，并对披露指标进行更新；</w:t>
      </w:r>
    </w:p>
    <w:p>
      <w:pPr>
        <w:pStyle w:val="42"/>
        <w:ind w:firstLine="422"/>
        <w:rPr>
          <w:rFonts w:ascii="Times New Roman" w:hAnsi="Times New Roman"/>
        </w:rPr>
      </w:pPr>
      <w:r>
        <w:rPr>
          <w:rFonts w:hint="eastAsia" w:ascii="Times New Roman" w:hAnsi="Times New Roman"/>
          <w:b/>
          <w:bCs/>
        </w:rPr>
        <w:t>4</w:t>
      </w:r>
      <w:r>
        <w:rPr>
          <w:rFonts w:ascii="Times New Roman" w:hAnsi="Times New Roman"/>
        </w:rPr>
        <w:t xml:space="preserve">  </w:t>
      </w:r>
      <w:r>
        <w:rPr>
          <w:rFonts w:ascii="宋体" w:hAnsi="宋体"/>
        </w:rPr>
        <w:t>采用技术手段，实施智慧物业管理；</w:t>
      </w:r>
    </w:p>
    <w:p>
      <w:pPr>
        <w:pStyle w:val="42"/>
        <w:ind w:firstLine="422"/>
        <w:rPr>
          <w:rFonts w:ascii="Times New Roman" w:hAnsi="Times New Roman"/>
        </w:rPr>
      </w:pPr>
      <w:r>
        <w:rPr>
          <w:rFonts w:hint="eastAsia" w:ascii="Times New Roman" w:hAnsi="Times New Roman"/>
          <w:b/>
          <w:bCs/>
        </w:rPr>
        <w:t>5</w:t>
      </w:r>
      <w:r>
        <w:rPr>
          <w:rFonts w:ascii="Times New Roman" w:hAnsi="Times New Roman"/>
        </w:rPr>
        <w:t xml:space="preserve">  </w:t>
      </w:r>
      <w:r>
        <w:rPr>
          <w:rFonts w:ascii="宋体" w:hAnsi="宋体"/>
        </w:rPr>
        <w:t>制定并实施公共卫生突发事件处置预案，定期开展相关演练活动，并对公共区域和公用设备根据使用特点和使用频率进行日常消毒；</w:t>
      </w:r>
    </w:p>
    <w:p>
      <w:pPr>
        <w:pStyle w:val="42"/>
        <w:ind w:firstLine="420"/>
        <w:rPr>
          <w:rFonts w:ascii="Times New Roman" w:hAnsi="Times New Roman"/>
        </w:rPr>
      </w:pPr>
      <w:r>
        <w:rPr>
          <w:rFonts w:hint="eastAsia" w:ascii="Times New Roman" w:hAnsi="Times New Roman"/>
        </w:rPr>
        <w:t>6</w:t>
      </w:r>
      <w:r>
        <w:rPr>
          <w:rFonts w:ascii="Times New Roman" w:hAnsi="Times New Roman"/>
        </w:rPr>
        <w:t xml:space="preserve">  </w:t>
      </w:r>
      <w:r>
        <w:rPr>
          <w:rFonts w:ascii="宋体" w:hAnsi="宋体"/>
        </w:rPr>
        <w:t>绿色建筑施工过程中加强非实体材料的利用、建筑垃圾的减量化利用和回收再利用，注重绿色施工技术的融合应用及成果推广；</w:t>
      </w:r>
    </w:p>
    <w:p>
      <w:pPr>
        <w:pStyle w:val="42"/>
        <w:ind w:firstLine="422"/>
        <w:rPr>
          <w:rFonts w:ascii="Times New Roman" w:hAnsi="Times New Roman"/>
        </w:rPr>
      </w:pPr>
      <w:r>
        <w:rPr>
          <w:rFonts w:hint="eastAsia" w:ascii="Times New Roman" w:hAnsi="Times New Roman"/>
          <w:b/>
          <w:bCs/>
        </w:rPr>
        <w:t>7</w:t>
      </w:r>
      <w:r>
        <w:rPr>
          <w:rFonts w:ascii="Times New Roman" w:hAnsi="Times New Roman"/>
        </w:rPr>
        <w:t xml:space="preserve">  </w:t>
      </w:r>
      <w:r>
        <w:rPr>
          <w:rFonts w:ascii="宋体" w:hAnsi="宋体"/>
        </w:rPr>
        <w:t>采用绿色金融类产品，保证绿色建筑的星级和性能；</w:t>
      </w:r>
    </w:p>
    <w:p>
      <w:pPr>
        <w:pStyle w:val="42"/>
        <w:ind w:firstLine="422"/>
        <w:rPr>
          <w:rFonts w:ascii="Times New Roman" w:hAnsi="Times New Roman"/>
        </w:rPr>
      </w:pPr>
      <w:r>
        <w:rPr>
          <w:rFonts w:hint="eastAsia" w:ascii="Times New Roman" w:hAnsi="Times New Roman"/>
          <w:b/>
          <w:bCs/>
        </w:rPr>
        <w:t>8</w:t>
      </w:r>
      <w:r>
        <w:rPr>
          <w:rFonts w:ascii="Times New Roman" w:hAnsi="Times New Roman"/>
        </w:rPr>
        <w:t xml:space="preserve">  </w:t>
      </w:r>
      <w:r>
        <w:rPr>
          <w:rFonts w:ascii="宋体" w:hAnsi="宋体"/>
        </w:rPr>
        <w:t>采用上述条款外的其它创新，并取得明显效益。</w:t>
      </w:r>
    </w:p>
    <w:p>
      <w:pPr>
        <w:spacing w:line="360" w:lineRule="exact"/>
      </w:pPr>
      <w:r>
        <w:t>(</w:t>
      </w:r>
      <w:r>
        <w:rPr>
          <w:rFonts w:ascii="宋体" w:hAnsi="宋体"/>
        </w:rPr>
        <w:t>对应京津冀</w:t>
      </w:r>
      <w:r>
        <w:t>9.2.10</w:t>
      </w:r>
      <w:r>
        <w:rPr>
          <w:rFonts w:ascii="宋体" w:hAnsi="宋体"/>
        </w:rPr>
        <w:t>条）</w:t>
      </w:r>
    </w:p>
    <w:p>
      <w:pPr>
        <w:widowControl/>
        <w:spacing w:line="360" w:lineRule="exact"/>
        <w:rPr>
          <w:rFonts w:eastAsia="仿宋"/>
        </w:rPr>
      </w:pPr>
      <w:r>
        <w:rPr>
          <w:rFonts w:ascii="仿宋" w:hAnsi="仿宋" w:eastAsia="仿宋"/>
        </w:rPr>
        <w:t>【条文说明】</w:t>
      </w:r>
    </w:p>
    <w:p>
      <w:pPr>
        <w:widowControl/>
        <w:spacing w:line="360" w:lineRule="exact"/>
        <w:ind w:firstLine="420" w:firstLineChars="200"/>
        <w:rPr>
          <w:rFonts w:eastAsia="仿宋"/>
        </w:rPr>
      </w:pPr>
      <w:r>
        <w:rPr>
          <w:rFonts w:hint="eastAsia" w:ascii="仿宋" w:hAnsi="仿宋" w:eastAsia="仿宋"/>
        </w:rPr>
        <w:t>本条主要是对前文未提及的其他技术和管理创新予以鼓励。目的是鼓励和引导项目采用不在本标准所列的绿色建筑设计范围内，但可在保护自然资源和生态环境、节约资源、减少环境污染、提高健康和宜居性、智能化系统建设、传承历史文化等方面实现良好性能提升的创新技术和措施，以此提高绿色建筑技术水平。</w:t>
      </w:r>
    </w:p>
    <w:p>
      <w:pPr>
        <w:widowControl/>
        <w:spacing w:line="360" w:lineRule="exact"/>
        <w:ind w:firstLine="420" w:firstLineChars="200"/>
        <w:rPr>
          <w:rFonts w:eastAsia="仿宋"/>
        </w:rPr>
      </w:pPr>
      <w:r>
        <w:rPr>
          <w:rFonts w:hint="eastAsia" w:ascii="仿宋" w:hAnsi="仿宋" w:eastAsia="仿宋"/>
        </w:rPr>
        <w:t>第</w:t>
      </w:r>
      <w:r>
        <w:rPr>
          <w:rFonts w:eastAsia="仿宋"/>
        </w:rPr>
        <w:t>1</w:t>
      </w:r>
      <w:r>
        <w:rPr>
          <w:rFonts w:hint="eastAsia" w:ascii="仿宋" w:hAnsi="仿宋" w:eastAsia="仿宋"/>
        </w:rPr>
        <w:t>款，单体或区域项目在构思、设计、建造、运维、拆除的每一个阶段都已经直接或间接地融入了绿色建筑的理念，甚至有些单体或区域项目在超低能耗、健康、智慧等方面开展了更深入的研究，进行专项设计和实施，将现代化手段与传统技术联系起来，将人性化、绿色化、智能化、低碳化、长寿化落到实处，推动建筑朝着绿色、舒适、智能、低碳等方向发展。超低能耗项目应以最大幅度降低建筑供暖、空调、照明需求，最大幅度提高能源设备与系统效率，最少的能源消耗提供舒适室内环境为目标，充分考虑围护结构、能源和设备系统、照明、智能控制、可再生能源利用等方面综合节能技术应用与实施。进行健康性能设计和实施的项目，应以为使用者提供更加健康的环境、设施和服务，促进使用者身心健康、实现健康性能提升为目标，对空气、水、舒适、健身、人文、服务等内容进行综合考虑。进行智慧化设计与实施的项目，应以为使用者提供安全、健康、舒适、便捷的使用环境，为管理运营者提供高效、精准、便利的管理方式为目标，综合考虑设备设施的运行监控、报警</w:t>
      </w:r>
      <w:r>
        <w:rPr>
          <w:rFonts w:eastAsia="仿宋"/>
        </w:rPr>
        <w:t>/</w:t>
      </w:r>
      <w:r>
        <w:rPr>
          <w:rFonts w:hint="eastAsia" w:ascii="仿宋" w:hAnsi="仿宋" w:eastAsia="仿宋"/>
        </w:rPr>
        <w:t>故障管理、设备维修</w:t>
      </w:r>
      <w:r>
        <w:rPr>
          <w:rFonts w:eastAsia="仿宋"/>
        </w:rPr>
        <w:t>/</w:t>
      </w:r>
      <w:r>
        <w:rPr>
          <w:rFonts w:hint="eastAsia" w:ascii="仿宋" w:hAnsi="仿宋" w:eastAsia="仿宋"/>
        </w:rPr>
        <w:t>保养管理、能源系统监控、环境质量监控、安保监控，以及在政务服务、居民服务、商业服务、产业服务、安全防控、物业管理等方面的功能设置。在超低能耗、健康、智慧等其中一方面通过专家组评审，并获得相关称号或证书。</w:t>
      </w:r>
    </w:p>
    <w:p>
      <w:pPr>
        <w:widowControl/>
        <w:spacing w:line="360" w:lineRule="exact"/>
        <w:ind w:firstLine="420" w:firstLineChars="200"/>
        <w:rPr>
          <w:rFonts w:eastAsia="仿宋"/>
        </w:rPr>
      </w:pPr>
      <w:r>
        <w:rPr>
          <w:rFonts w:hint="eastAsia" w:ascii="仿宋" w:hAnsi="仿宋" w:eastAsia="仿宋"/>
        </w:rPr>
        <w:t>第</w:t>
      </w:r>
      <w:r>
        <w:rPr>
          <w:rFonts w:eastAsia="仿宋"/>
        </w:rPr>
        <w:t>2</w:t>
      </w:r>
      <w:r>
        <w:rPr>
          <w:rFonts w:hint="eastAsia" w:ascii="仿宋" w:hAnsi="仿宋" w:eastAsia="仿宋"/>
        </w:rPr>
        <w:t>款，据统计，我国建筑的平均使用寿命为</w:t>
      </w:r>
      <w:r>
        <w:rPr>
          <w:rFonts w:hint="eastAsia" w:eastAsia="仿宋"/>
        </w:rPr>
        <w:t xml:space="preserve"> </w:t>
      </w:r>
      <w:r>
        <w:rPr>
          <w:rFonts w:eastAsia="仿宋"/>
        </w:rPr>
        <w:t xml:space="preserve">30 </w:t>
      </w:r>
      <w:r>
        <w:rPr>
          <w:rFonts w:hint="eastAsia" w:ascii="仿宋" w:hAnsi="仿宋" w:eastAsia="仿宋"/>
        </w:rPr>
        <w:t>年。这些</w:t>
      </w:r>
      <w:r>
        <w:rPr>
          <w:rFonts w:eastAsia="仿宋"/>
        </w:rPr>
        <w:t>“</w:t>
      </w:r>
      <w:r>
        <w:rPr>
          <w:rFonts w:hint="eastAsia" w:ascii="仿宋" w:hAnsi="仿宋" w:eastAsia="仿宋"/>
        </w:rPr>
        <w:t>短命建筑</w:t>
      </w:r>
      <w:r>
        <w:rPr>
          <w:rFonts w:eastAsia="仿宋"/>
        </w:rPr>
        <w:t>”</w:t>
      </w:r>
      <w:r>
        <w:rPr>
          <w:rFonts w:hint="eastAsia" w:ascii="仿宋" w:hAnsi="仿宋" w:eastAsia="仿宋"/>
        </w:rPr>
        <w:t>的不断出现，重复建设会消耗大量资源和能源，还会产生大量的建筑垃圾，给生态环境带来巨大的威胁。急需推动以长寿命、高质量为导向的建筑产品，从建筑的全寿命周期综合考虑规划、设计、建造、使用、维护和拆除再利用全过程。百年建筑的设计与实施应以可持续发展理念为基础，以全面实现建筑长寿化、品质优良化、绿色低碳化为目标，包括建筑支撑体和建筑填充体的集成设计与建造，建筑支撑体的耐久性能和结构设计使用年限，空间可变性与适应性，维护与改造的便利性，绿色节能环保等内容。</w:t>
      </w:r>
    </w:p>
    <w:p>
      <w:pPr>
        <w:widowControl/>
        <w:spacing w:line="360" w:lineRule="exact"/>
        <w:ind w:firstLine="420" w:firstLineChars="200"/>
        <w:rPr>
          <w:rFonts w:eastAsia="仿宋"/>
        </w:rPr>
      </w:pPr>
      <w:r>
        <w:rPr>
          <w:rFonts w:hint="eastAsia" w:ascii="仿宋" w:hAnsi="仿宋" w:eastAsia="仿宋"/>
        </w:rPr>
        <w:t>第</w:t>
      </w:r>
      <w:r>
        <w:rPr>
          <w:rFonts w:eastAsia="仿宋"/>
        </w:rPr>
        <w:t>3</w:t>
      </w:r>
      <w:r>
        <w:rPr>
          <w:rFonts w:hint="eastAsia" w:ascii="仿宋" w:hAnsi="仿宋" w:eastAsia="仿宋"/>
        </w:rPr>
        <w:t>款，对绿色建筑运行性能信息进行公开与披露，能有效推动绿色建筑向</w:t>
      </w:r>
      <w:r>
        <w:rPr>
          <w:rFonts w:eastAsia="仿宋"/>
        </w:rPr>
        <w:t>“</w:t>
      </w:r>
      <w:r>
        <w:rPr>
          <w:rFonts w:hint="eastAsia" w:ascii="仿宋" w:hAnsi="仿宋" w:eastAsia="仿宋"/>
        </w:rPr>
        <w:t>以人为本</w:t>
      </w:r>
      <w:r>
        <w:rPr>
          <w:rFonts w:eastAsia="仿宋"/>
        </w:rPr>
        <w:t>”</w:t>
      </w:r>
      <w:r>
        <w:rPr>
          <w:rFonts w:hint="eastAsia" w:ascii="仿宋" w:hAnsi="仿宋" w:eastAsia="仿宋"/>
        </w:rPr>
        <w:t>方向转变，给老百姓带来真实的获得感。同时编制绿色建筑使用手册或使用指南等绿色建筑使用指导类材料，为建筑使用者及物业管理人员提供各类设施功能、作用及使用说明文件，让老百姓及运营人员全面了解绿色建筑运行性能，能提升使用者和社会公众参与绿色实践的积极性，提高绿色建筑的市场可信度，吸引更多的消费者，为绿色建筑的发展提供广阔的市场动力。绿色建筑使用指导类材料的内容应完整，符合项目实际情况，便于理解与使用。</w:t>
      </w:r>
    </w:p>
    <w:p>
      <w:pPr>
        <w:widowControl/>
        <w:spacing w:line="360" w:lineRule="exact"/>
        <w:ind w:firstLine="420" w:firstLineChars="200"/>
        <w:rPr>
          <w:rFonts w:eastAsia="仿宋"/>
        </w:rPr>
      </w:pPr>
      <w:r>
        <w:rPr>
          <w:rFonts w:hint="eastAsia" w:ascii="仿宋" w:hAnsi="仿宋" w:eastAsia="仿宋"/>
        </w:rPr>
        <w:t>本款强调以人为本的理念，从建筑使用者的体验和需求出发，让用户全面了解绿色建筑运行性能，通过多方式、多渠道如：申报单位网站、售楼处宣传展示屏、物业管理办公室、绿色建筑入口等显眼位置、当地绿色建筑管理部门公共宣传平台（网站、微信公众号、</w:t>
      </w:r>
      <w:r>
        <w:rPr>
          <w:rFonts w:eastAsia="仿宋"/>
        </w:rPr>
        <w:t>APP</w:t>
      </w:r>
      <w:r>
        <w:rPr>
          <w:rFonts w:hint="eastAsia" w:ascii="仿宋" w:hAnsi="仿宋" w:eastAsia="仿宋"/>
        </w:rPr>
        <w:t>等）、或在绿色建筑质量承诺书、绿色建筑销售合同、物业服务合同等对建筑运行性能信息进行公开与披露，根据用户反馈调整建筑运行策略，以提升用户满意度和舒适度，实现绿色建筑的可感知。</w:t>
      </w:r>
    </w:p>
    <w:p>
      <w:pPr>
        <w:widowControl/>
        <w:spacing w:line="360" w:lineRule="exact"/>
        <w:ind w:firstLine="420" w:firstLineChars="200"/>
        <w:rPr>
          <w:rFonts w:eastAsia="仿宋"/>
        </w:rPr>
      </w:pPr>
      <w:r>
        <w:rPr>
          <w:rFonts w:hint="eastAsia" w:ascii="仿宋" w:hAnsi="仿宋" w:eastAsia="仿宋"/>
        </w:rPr>
        <w:t>建筑运行性能信息进行公开与披露分为项目信息、公开披露指标、用户反馈三部分，具体内容如下：</w:t>
      </w:r>
    </w:p>
    <w:p>
      <w:pPr>
        <w:widowControl/>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项目信息包括项目的名称、项目实施的主体（建设单位、设计单位、施工单位、运营单位、申报单位）、评价的标准、公示时间（评价时间、评价的标准、取得评价时间）、绿色建筑星级（基本级、一星、二星、三星）；</w:t>
      </w:r>
    </w:p>
    <w:p>
      <w:pPr>
        <w:widowControl/>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公开披露指标至少满足健康舒适、生活便利、资源节约、环境宜居、绿色建筑保险方面相关的室内污染物浓度（氨、甲醛、苯、总挥发性有机物、氡）、可感知的室内背景噪声、热环境舒适度、公共交通站点或专用接驳车（接驳车站点、公交站点名称，线路，步行距离，运营时间）、建筑能耗、生活饮用水水质、垃圾处理和分类（垃圾管理制度、运行记录）、是否采用建筑质量保险的五项指标；</w:t>
      </w:r>
    </w:p>
    <w:p>
      <w:pPr>
        <w:widowControl/>
        <w:spacing w:line="360" w:lineRule="exact"/>
        <w:ind w:firstLine="420" w:firstLineChars="200"/>
        <w:rPr>
          <w:rFonts w:eastAsia="仿宋"/>
        </w:rPr>
      </w:pPr>
      <w:r>
        <w:rPr>
          <w:rFonts w:eastAsia="仿宋"/>
        </w:rPr>
        <w:t>3</w:t>
      </w:r>
      <w:r>
        <w:rPr>
          <w:rFonts w:hint="eastAsia" w:eastAsia="仿宋"/>
        </w:rPr>
        <w:t xml:space="preserve">  </w:t>
      </w:r>
      <w:r>
        <w:rPr>
          <w:rFonts w:hint="eastAsia" w:ascii="仿宋" w:hAnsi="仿宋" w:eastAsia="仿宋"/>
        </w:rPr>
        <w:t>用户反馈内容包括室内环境质量调查、室外环境质量调查、交通出行满意度调查、健身器械满意度调查、室外交流场地设置满意度调查、活动空间设置满意度调查、建筑质量问题反馈等，至少满足五项用户满意度调查。</w:t>
      </w:r>
    </w:p>
    <w:p>
      <w:pPr>
        <w:widowControl/>
        <w:spacing w:line="360" w:lineRule="exact"/>
        <w:ind w:firstLine="420" w:firstLineChars="200"/>
        <w:rPr>
          <w:rFonts w:eastAsia="仿宋"/>
        </w:rPr>
      </w:pPr>
      <w:r>
        <w:rPr>
          <w:rFonts w:hint="eastAsia" w:ascii="仿宋" w:hAnsi="仿宋" w:eastAsia="仿宋"/>
        </w:rPr>
        <w:t>在建筑运行性能信息进行公开与披露的基础上对披露内容实现动态更新、定期更新（一年一次），可为后期建筑维护管理、运行模式优化以及改造提供有效的数据支撑，保障绿色建筑高效运行。</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4</w:t>
      </w:r>
      <w:r>
        <w:rPr>
          <w:rFonts w:hint="eastAsia" w:ascii="仿宋" w:hAnsi="仿宋" w:eastAsia="仿宋"/>
        </w:rPr>
        <w:t>款，智慧物业管理对于实现绿色建筑性能，提高居住者的居住体验具有十分积极的意义。采用技术和管理手段，开展绿色建筑的智慧物业管理，主要包括以下具体措施：</w:t>
      </w:r>
    </w:p>
    <w:p>
      <w:pPr>
        <w:widowControl/>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具有</w:t>
      </w:r>
      <w:r>
        <w:rPr>
          <w:rFonts w:eastAsia="仿宋"/>
        </w:rPr>
        <w:t>PC</w:t>
      </w:r>
      <w:r>
        <w:rPr>
          <w:rFonts w:hint="eastAsia" w:ascii="仿宋" w:hAnsi="仿宋" w:eastAsia="仿宋"/>
        </w:rPr>
        <w:t>端和移动端的智慧物业管理系统。智慧物业管理系统包括</w:t>
      </w:r>
      <w:r>
        <w:rPr>
          <w:rFonts w:eastAsia="仿宋"/>
        </w:rPr>
        <w:t>PC</w:t>
      </w:r>
      <w:r>
        <w:rPr>
          <w:rFonts w:hint="eastAsia" w:ascii="仿宋" w:hAnsi="仿宋" w:eastAsia="仿宋"/>
        </w:rPr>
        <w:t>端、移动端和后台服务器。移动端是提供给物业工作人员和业主的移动端操作平台。</w:t>
      </w:r>
      <w:r>
        <w:rPr>
          <w:rFonts w:eastAsia="仿宋"/>
        </w:rPr>
        <w:t>PC</w:t>
      </w:r>
      <w:r>
        <w:rPr>
          <w:rFonts w:hint="eastAsia" w:ascii="仿宋" w:hAnsi="仿宋" w:eastAsia="仿宋"/>
        </w:rPr>
        <w:t>端和移动端与后台服务器进行实时交互、智能联动，物业工作人员和业主可不受时间和空间的限制实现移动使用。</w:t>
      </w:r>
    </w:p>
    <w:p>
      <w:pPr>
        <w:widowControl/>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具有门禁管理、停车管理、安防管理、楼宇管理、运营管理、财务管理、维修管理、物业公司内部管理等至少</w:t>
      </w:r>
      <w:r>
        <w:rPr>
          <w:rFonts w:eastAsia="仿宋"/>
        </w:rPr>
        <w:t>3</w:t>
      </w:r>
      <w:r>
        <w:rPr>
          <w:rFonts w:hint="eastAsia" w:ascii="仿宋" w:hAnsi="仿宋" w:eastAsia="仿宋"/>
        </w:rPr>
        <w:t>种类型的服务功能。智慧物业管理系统是一套基于</w:t>
      </w:r>
      <w:r>
        <w:rPr>
          <w:rFonts w:eastAsia="仿宋"/>
        </w:rPr>
        <w:t>PC</w:t>
      </w:r>
      <w:r>
        <w:rPr>
          <w:rFonts w:hint="eastAsia" w:ascii="仿宋" w:hAnsi="仿宋" w:eastAsia="仿宋"/>
        </w:rPr>
        <w:t>端和移动端的物业管理系统，包括智慧物业运行指挥体系、智慧物业综合服务体系、智慧物业综合管理体系等体系，具体包括门禁管理、停车管理、安防管理、楼宇管理、运营管理、财务管理、维修管理、物业公司内部管理等子系统。该系统能够实现在线服务、在线监管、在线协同办公、在线评估等多种功能，有效提高物业服务质量、效率和监管水平，满足业主多元化需求，使服务更精准、管理更智能，以信息资源同享加速物业服务标准化、信息化、智能化。</w:t>
      </w:r>
    </w:p>
    <w:p>
      <w:pPr>
        <w:widowControl/>
        <w:spacing w:line="360" w:lineRule="exact"/>
        <w:ind w:firstLine="420" w:firstLineChars="200"/>
        <w:rPr>
          <w:rFonts w:eastAsia="仿宋"/>
        </w:rPr>
      </w:pPr>
      <w:r>
        <w:rPr>
          <w:rFonts w:eastAsia="仿宋"/>
        </w:rPr>
        <w:t xml:space="preserve">3 </w:t>
      </w:r>
      <w:r>
        <w:rPr>
          <w:rFonts w:hint="eastAsia" w:eastAsia="仿宋"/>
        </w:rPr>
        <w:t xml:space="preserve"> </w:t>
      </w:r>
      <w:r>
        <w:rPr>
          <w:rFonts w:hint="eastAsia" w:ascii="仿宋" w:hAnsi="仿宋" w:eastAsia="仿宋"/>
        </w:rPr>
        <w:t>能够使用所具有的智慧物业管理系统收集相关数据，并根据数据分析的结果优化公共设施运营效果。智慧物业管理不仅要求应具有各种物业管理系统，还应能够使用系统的历史数据发现在物业管理中方方面面的问题，对建筑设备系统及公用设施进行运行调试，从而提升物业管理的水平。例如通过楼宇管理系统对电梯系统的运行数据进行采集与分析，并根据分析结果适时优化运行模式；通过维修管理系统对历史维修的点位与频次进行数据采集与分析，并根据分析结果消除安全隐患等。</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5</w:t>
      </w:r>
      <w:r>
        <w:rPr>
          <w:rFonts w:hint="eastAsia" w:ascii="仿宋" w:hAnsi="仿宋" w:eastAsia="仿宋"/>
        </w:rPr>
        <w:t>款，物业管理机构应制定辖区内公共卫生突发事件的处置预案，并定期举行相关演练活动，对突发公共卫生事件或可能发生的公共卫生事件做出快速反应，提高对突发公共卫生事件的防范意识和责任意识，及时、有效开展监测、报告和处理等各项防范措施。</w:t>
      </w:r>
    </w:p>
    <w:p>
      <w:pPr>
        <w:widowControl/>
        <w:spacing w:line="360" w:lineRule="exact"/>
        <w:ind w:firstLine="420" w:firstLineChars="200"/>
        <w:rPr>
          <w:rFonts w:eastAsia="仿宋"/>
        </w:rPr>
      </w:pPr>
      <w:r>
        <w:rPr>
          <w:rFonts w:eastAsia="仿宋"/>
        </w:rPr>
        <w:t xml:space="preserve">1 </w:t>
      </w:r>
      <w:r>
        <w:rPr>
          <w:rFonts w:hint="eastAsia" w:eastAsia="仿宋"/>
        </w:rPr>
        <w:t xml:space="preserve"> </w:t>
      </w:r>
      <w:r>
        <w:rPr>
          <w:rFonts w:hint="eastAsia" w:ascii="仿宋" w:hAnsi="仿宋" w:eastAsia="仿宋"/>
        </w:rPr>
        <w:t>制定并实施公共卫生突发事件处置预案。公共卫生突发事件处置预案中应包括不同类型、不同等级突发公共卫生事件的处置流程、管理措施和技术措施等的一般方案，还要包括公共空间门禁、公共卫生间洁具、公共快递取寄、园区公共直饮水装置等公共服务设施的无接触使用的改造和管理，以及公共卫生突发事件期间的公共区域和公用设备的消毒方案等专项方案。</w:t>
      </w:r>
    </w:p>
    <w:p>
      <w:pPr>
        <w:widowControl/>
        <w:spacing w:line="360" w:lineRule="exact"/>
        <w:ind w:firstLine="420" w:firstLineChars="200"/>
        <w:rPr>
          <w:rFonts w:eastAsia="仿宋"/>
        </w:rPr>
      </w:pPr>
      <w:r>
        <w:rPr>
          <w:rFonts w:eastAsia="仿宋"/>
        </w:rPr>
        <w:t xml:space="preserve">2 </w:t>
      </w:r>
      <w:r>
        <w:rPr>
          <w:rFonts w:hint="eastAsia" w:eastAsia="仿宋"/>
        </w:rPr>
        <w:t xml:space="preserve"> </w:t>
      </w:r>
      <w:r>
        <w:rPr>
          <w:rFonts w:hint="eastAsia" w:ascii="仿宋" w:hAnsi="仿宋" w:eastAsia="仿宋"/>
        </w:rPr>
        <w:t>根据公共卫生突发事件处置预案要求定期开展相关演练。物业管理机构应按照所制定的针对突发事件的应急预案至少一年组织一次模拟演练，且参与人数至少应达到物业管理人员总人数的</w:t>
      </w:r>
      <w:r>
        <w:rPr>
          <w:rFonts w:eastAsia="仿宋"/>
        </w:rPr>
        <w:t>80%</w:t>
      </w:r>
      <w:r>
        <w:rPr>
          <w:rFonts w:hint="eastAsia" w:ascii="仿宋" w:hAnsi="仿宋" w:eastAsia="仿宋"/>
        </w:rPr>
        <w:t>以上，并做好相应记录，以不断完善应急预案。</w:t>
      </w:r>
    </w:p>
    <w:p>
      <w:pPr>
        <w:widowControl/>
        <w:spacing w:line="360" w:lineRule="exact"/>
        <w:ind w:firstLine="420" w:firstLineChars="200"/>
        <w:rPr>
          <w:rFonts w:eastAsia="仿宋"/>
        </w:rPr>
      </w:pPr>
      <w:r>
        <w:rPr>
          <w:rFonts w:eastAsia="仿宋"/>
        </w:rPr>
        <w:t>3</w:t>
      </w:r>
      <w:r>
        <w:rPr>
          <w:rFonts w:hint="eastAsia" w:eastAsia="仿宋"/>
        </w:rPr>
        <w:t xml:space="preserve"> </w:t>
      </w:r>
      <w:r>
        <w:rPr>
          <w:rFonts w:eastAsia="仿宋"/>
        </w:rPr>
        <w:t xml:space="preserve"> </w:t>
      </w:r>
      <w:r>
        <w:rPr>
          <w:rFonts w:hint="eastAsia" w:ascii="仿宋" w:hAnsi="仿宋" w:eastAsia="仿宋"/>
        </w:rPr>
        <w:t>根据公共区域和公用设备的使用特点和使用频率，实施日常消毒。旨在保障人们的卫生健康。公共区域和公用设备是传播疾病和细菌的途径，物业管理企业应根据建筑类型和建筑使用的特点，针对公共区域和公用设备，如电梯、门禁部位、公共快递柜、公共卫生间、公共区域的休息桌椅和公共健身设备等，制定日常消毒方案，方案中应包括不同公共区域和不同设备的消毒方式、消毒频率和消毒剂的选择。并按照消毒方案进行日常消毒，有效避免因接触造成的病菌传染。</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6</w:t>
      </w:r>
      <w:r>
        <w:rPr>
          <w:rFonts w:hint="eastAsia" w:ascii="仿宋" w:hAnsi="仿宋" w:eastAsia="仿宋"/>
        </w:rPr>
        <w:t>款，绿色施工是指在保证质量、安全等基本要求的前提下，通过科学管理和技术进步，最大限度地节约资源，减少对环境负面影响，实现</w:t>
      </w:r>
      <w:r>
        <w:rPr>
          <w:rFonts w:eastAsia="仿宋"/>
        </w:rPr>
        <w:t>“</w:t>
      </w:r>
      <w:r>
        <w:rPr>
          <w:rFonts w:hint="eastAsia" w:ascii="仿宋" w:hAnsi="仿宋" w:eastAsia="仿宋"/>
        </w:rPr>
        <w:t>四节一环保</w:t>
      </w:r>
      <w:r>
        <w:rPr>
          <w:rFonts w:eastAsia="仿宋"/>
        </w:rPr>
        <w:t>”</w:t>
      </w:r>
      <w:r>
        <w:rPr>
          <w:rFonts w:hint="eastAsia" w:ascii="仿宋" w:hAnsi="仿宋" w:eastAsia="仿宋"/>
        </w:rPr>
        <w:t>（节能、节材、节水、节地和环境保护）的建筑工程施工活动。目前，我国国家标准层面发布实施了国家标准《建筑工程绿色施工规范》</w:t>
      </w:r>
      <w:r>
        <w:rPr>
          <w:rFonts w:eastAsia="仿宋"/>
        </w:rPr>
        <w:t>GB/T 50905</w:t>
      </w:r>
      <w:r>
        <w:rPr>
          <w:rFonts w:hint="eastAsia" w:ascii="仿宋" w:hAnsi="仿宋" w:eastAsia="仿宋"/>
        </w:rPr>
        <w:t>、《建筑工程绿色施工评价标准》</w:t>
      </w:r>
      <w:r>
        <w:rPr>
          <w:rFonts w:eastAsia="仿宋"/>
        </w:rPr>
        <w:t>GB/T 50640</w:t>
      </w:r>
      <w:r>
        <w:rPr>
          <w:rFonts w:hint="eastAsia" w:ascii="仿宋" w:hAnsi="仿宋" w:eastAsia="仿宋"/>
        </w:rPr>
        <w:t>，现行国家标准《建筑工程绿色施工评价标准》</w:t>
      </w:r>
      <w:r>
        <w:rPr>
          <w:rFonts w:eastAsia="仿宋"/>
        </w:rPr>
        <w:t>GB/T 50640</w:t>
      </w:r>
      <w:r>
        <w:rPr>
          <w:rFonts w:hint="eastAsia" w:ascii="仿宋" w:hAnsi="仿宋" w:eastAsia="仿宋"/>
        </w:rPr>
        <w:t>规定了绿色施工的等级，。国家住房城乡建设部开展绿色建筑与建筑节能科技示范工程等，中国施工企业协会开展绿色建造水平评价标准中二星级以上的评价认定，中国建筑业协会开展的绿色施工示范水平评价等，河北省住房和城乡建设管理部门开展的绿色施工示范工程的认定。</w:t>
      </w:r>
    </w:p>
    <w:p>
      <w:pPr>
        <w:widowControl/>
        <w:spacing w:line="360" w:lineRule="exact"/>
        <w:ind w:firstLine="420" w:firstLineChars="200"/>
        <w:rPr>
          <w:rFonts w:eastAsia="仿宋"/>
        </w:rPr>
      </w:pPr>
      <w:r>
        <w:rPr>
          <w:rFonts w:hint="eastAsia" w:ascii="仿宋" w:hAnsi="仿宋" w:eastAsia="仿宋"/>
        </w:rPr>
        <w:t>本款中提出的加强非实体材料的利用是指在结构、机电、装饰装修实体材料损耗率比定额损耗率降低</w:t>
      </w:r>
      <w:r>
        <w:rPr>
          <w:rFonts w:eastAsia="仿宋"/>
        </w:rPr>
        <w:t>30%</w:t>
      </w:r>
      <w:r>
        <w:rPr>
          <w:rFonts w:hint="eastAsia" w:ascii="仿宋" w:hAnsi="仿宋" w:eastAsia="仿宋"/>
        </w:rPr>
        <w:t>，非实体材料（模板除外）可重复使用率不低于</w:t>
      </w:r>
      <w:r>
        <w:rPr>
          <w:rFonts w:eastAsia="仿宋"/>
        </w:rPr>
        <w:t>70%</w:t>
      </w:r>
      <w:r>
        <w:rPr>
          <w:rFonts w:hint="eastAsia" w:ascii="仿宋" w:hAnsi="仿宋" w:eastAsia="仿宋"/>
        </w:rPr>
        <w:t>；建筑垃圾的减量化利用回收再利用是指新建建筑施工现场建筑垃圾（不含工程渣土、工程泥浆）排放量不高于</w:t>
      </w:r>
      <w:r>
        <w:rPr>
          <w:rFonts w:eastAsia="仿宋"/>
        </w:rPr>
        <w:t>270t/</w:t>
      </w:r>
      <w:r>
        <w:rPr>
          <w:rFonts w:hint="eastAsia" w:ascii="仿宋" w:hAnsi="仿宋" w:eastAsia="仿宋"/>
        </w:rPr>
        <w:t>万</w:t>
      </w:r>
      <w:r>
        <w:rPr>
          <w:rFonts w:eastAsia="仿宋"/>
        </w:rPr>
        <w:t>m</w:t>
      </w:r>
      <w:r>
        <w:rPr>
          <w:rFonts w:eastAsia="仿宋"/>
          <w:vertAlign w:val="superscript"/>
        </w:rPr>
        <w:t>2</w:t>
      </w:r>
      <w:r>
        <w:rPr>
          <w:rFonts w:hint="eastAsia" w:ascii="仿宋" w:hAnsi="仿宋" w:eastAsia="仿宋"/>
        </w:rPr>
        <w:t>，装配式建筑施工现场建筑垃圾（不含工程渣土、工程泥浆）排放量不高于</w:t>
      </w:r>
      <w:r>
        <w:rPr>
          <w:rFonts w:eastAsia="仿宋"/>
        </w:rPr>
        <w:t>180t/</w:t>
      </w:r>
      <w:r>
        <w:rPr>
          <w:rFonts w:hint="eastAsia" w:ascii="仿宋" w:hAnsi="仿宋" w:eastAsia="仿宋"/>
        </w:rPr>
        <w:t>万</w:t>
      </w:r>
      <w:r>
        <w:rPr>
          <w:rFonts w:eastAsia="仿宋"/>
        </w:rPr>
        <w:t>m</w:t>
      </w:r>
      <w:r>
        <w:rPr>
          <w:rFonts w:eastAsia="仿宋"/>
          <w:vertAlign w:val="superscript"/>
        </w:rPr>
        <w:t>2</w:t>
      </w:r>
      <w:r>
        <w:rPr>
          <w:rFonts w:hint="eastAsia" w:ascii="仿宋" w:hAnsi="仿宋" w:eastAsia="仿宋"/>
        </w:rPr>
        <w:t>；主要建筑垃圾回收再利用率达到</w:t>
      </w:r>
      <w:r>
        <w:rPr>
          <w:rFonts w:eastAsia="仿宋"/>
        </w:rPr>
        <w:t>50%</w:t>
      </w:r>
      <w:r>
        <w:rPr>
          <w:rFonts w:hint="eastAsia" w:ascii="仿宋" w:hAnsi="仿宋" w:eastAsia="仿宋"/>
        </w:rPr>
        <w:t>以上；注重绿色施工技术的融合应用及成果推广是指采用信息化、数字化、装配式施工技术，促进绿色施工管理或者开展绿色建筑改造施工技术开发及推广应用的研究，形成新技术、新材料、新设备、新工艺的科技成果，并进行科技成果评价，具有技术先进性和综合价值。</w:t>
      </w:r>
    </w:p>
    <w:p>
      <w:pPr>
        <w:widowControl/>
        <w:spacing w:line="360" w:lineRule="exact"/>
        <w:ind w:firstLine="420" w:firstLineChars="200"/>
        <w:rPr>
          <w:rFonts w:eastAsia="仿宋"/>
        </w:rPr>
      </w:pPr>
      <w:r>
        <w:rPr>
          <w:rFonts w:hint="eastAsia" w:ascii="仿宋" w:hAnsi="仿宋" w:eastAsia="仿宋"/>
        </w:rPr>
        <w:t>在本款中，结构、机电、装饰装修阶段使用的实体材料除了钢筋和混凝土主材外，数量还有很多而且种类也很多，通过降低实体材料的损耗率可以实现资源的节约，此外通过提高非实体材料的重复利用率，也可达到节约资源的效果。</w:t>
      </w:r>
    </w:p>
    <w:p>
      <w:pPr>
        <w:widowControl/>
        <w:spacing w:line="360" w:lineRule="exact"/>
        <w:ind w:firstLine="420" w:firstLineChars="200"/>
        <w:rPr>
          <w:rFonts w:eastAsia="仿宋"/>
        </w:rPr>
      </w:pPr>
      <w:r>
        <w:rPr>
          <w:rFonts w:hint="eastAsia" w:ascii="仿宋" w:hAnsi="仿宋" w:eastAsia="仿宋"/>
        </w:rPr>
        <w:t>材料损耗率</w:t>
      </w:r>
      <w:r>
        <w:rPr>
          <w:rFonts w:eastAsia="仿宋"/>
        </w:rPr>
        <w:t>=</w:t>
      </w:r>
      <w:r>
        <w:rPr>
          <w:rFonts w:hint="eastAsia" w:ascii="仿宋" w:hAnsi="仿宋" w:eastAsia="仿宋"/>
        </w:rPr>
        <w:t>预算使用量</w:t>
      </w:r>
      <w:r>
        <w:rPr>
          <w:rFonts w:eastAsia="仿宋"/>
        </w:rPr>
        <w:t>-</w:t>
      </w:r>
      <w:r>
        <w:rPr>
          <w:rFonts w:hint="eastAsia" w:ascii="仿宋" w:hAnsi="仿宋" w:eastAsia="仿宋"/>
        </w:rPr>
        <w:t>实际用量</w:t>
      </w:r>
      <w:r>
        <w:rPr>
          <w:rFonts w:eastAsia="仿宋"/>
        </w:rPr>
        <w:t>/</w:t>
      </w:r>
      <w:r>
        <w:rPr>
          <w:rFonts w:hint="eastAsia" w:ascii="仿宋" w:hAnsi="仿宋" w:eastAsia="仿宋"/>
        </w:rPr>
        <w:t>预算使用量。工程理论用量为预算使用量，不包含定额损耗量；各类材料损耗率应分别统计。</w:t>
      </w:r>
    </w:p>
    <w:p>
      <w:pPr>
        <w:widowControl/>
        <w:spacing w:line="360" w:lineRule="exact"/>
        <w:ind w:firstLine="420" w:firstLineChars="200"/>
        <w:rPr>
          <w:rFonts w:eastAsia="仿宋"/>
        </w:rPr>
      </w:pPr>
      <w:r>
        <w:rPr>
          <w:rFonts w:hint="eastAsia" w:ascii="仿宋" w:hAnsi="仿宋" w:eastAsia="仿宋"/>
        </w:rPr>
        <w:t>可重复使用率</w:t>
      </w:r>
      <w:r>
        <w:rPr>
          <w:rFonts w:eastAsia="仿宋"/>
        </w:rPr>
        <w:t>=</w:t>
      </w:r>
      <w:r>
        <w:rPr>
          <w:rFonts w:hint="eastAsia" w:ascii="仿宋" w:hAnsi="仿宋" w:eastAsia="仿宋"/>
        </w:rPr>
        <w:t>可重复使用的非实体工程材料出场总重量</w:t>
      </w:r>
      <w:r>
        <w:rPr>
          <w:rFonts w:eastAsia="仿宋"/>
        </w:rPr>
        <w:t>/</w:t>
      </w:r>
      <w:r>
        <w:rPr>
          <w:rFonts w:hint="eastAsia" w:ascii="仿宋" w:hAnsi="仿宋" w:eastAsia="仿宋"/>
        </w:rPr>
        <w:t>非实体工程材料进场总重量≥</w:t>
      </w:r>
      <w:r>
        <w:rPr>
          <w:rFonts w:eastAsia="仿宋"/>
        </w:rPr>
        <w:t>70%</w:t>
      </w:r>
      <w:r>
        <w:rPr>
          <w:rFonts w:hint="eastAsia" w:ascii="仿宋" w:hAnsi="仿宋" w:eastAsia="仿宋"/>
        </w:rPr>
        <w:t>。</w:t>
      </w:r>
    </w:p>
    <w:p>
      <w:pPr>
        <w:widowControl/>
        <w:spacing w:line="360" w:lineRule="exact"/>
        <w:ind w:firstLine="420" w:firstLineChars="200"/>
        <w:rPr>
          <w:rFonts w:eastAsia="仿宋"/>
        </w:rPr>
      </w:pPr>
      <w:r>
        <w:rPr>
          <w:rFonts w:hint="eastAsia" w:ascii="仿宋" w:hAnsi="仿宋" w:eastAsia="仿宋"/>
        </w:rPr>
        <w:t>非实体工程材料包含：临时用房（办公、住宿、集装箱、试验、加工棚）、道路、安全防护、脚手架、模板支撑及木方（模板除外）、围挡、工程临时样板等临时设施。各类材料应按重量统计，分别建立台账。</w:t>
      </w:r>
    </w:p>
    <w:p>
      <w:pPr>
        <w:widowControl/>
        <w:spacing w:line="360" w:lineRule="exact"/>
        <w:ind w:firstLine="420" w:firstLineChars="200"/>
        <w:rPr>
          <w:rFonts w:eastAsia="仿宋"/>
        </w:rPr>
      </w:pPr>
      <w:r>
        <w:rPr>
          <w:rFonts w:hint="eastAsia" w:ascii="仿宋" w:hAnsi="仿宋" w:eastAsia="仿宋"/>
        </w:rPr>
        <w:t>施工现场建筑垃圾减量化管理是提高施工现场绿色施工水平的重要指标，</w:t>
      </w:r>
      <w:r>
        <w:rPr>
          <w:rFonts w:eastAsia="仿宋"/>
        </w:rPr>
        <w:t>2020</w:t>
      </w:r>
      <w:r>
        <w:rPr>
          <w:rFonts w:hint="eastAsia" w:ascii="仿宋" w:hAnsi="仿宋" w:eastAsia="仿宋"/>
        </w:rPr>
        <w:t>年</w:t>
      </w:r>
      <w:r>
        <w:rPr>
          <w:rFonts w:eastAsia="仿宋"/>
        </w:rPr>
        <w:t>5</w:t>
      </w:r>
      <w:r>
        <w:rPr>
          <w:rFonts w:hint="eastAsia" w:ascii="仿宋" w:hAnsi="仿宋" w:eastAsia="仿宋"/>
        </w:rPr>
        <w:t>月</w:t>
      </w:r>
      <w:r>
        <w:rPr>
          <w:rFonts w:eastAsia="仿宋"/>
        </w:rPr>
        <w:t>18</w:t>
      </w:r>
      <w:r>
        <w:rPr>
          <w:rFonts w:hint="eastAsia" w:ascii="仿宋" w:hAnsi="仿宋" w:eastAsia="仿宋"/>
        </w:rPr>
        <w:t>日住房和城乡建设部发布了《关于推进建筑垃圾减量化的指导意见》（建质〔</w:t>
      </w:r>
      <w:r>
        <w:rPr>
          <w:rFonts w:eastAsia="仿宋"/>
        </w:rPr>
        <w:t>2020</w:t>
      </w:r>
      <w:r>
        <w:rPr>
          <w:rFonts w:hint="eastAsia" w:ascii="仿宋" w:hAnsi="仿宋" w:eastAsia="仿宋"/>
        </w:rPr>
        <w:t>〕</w:t>
      </w:r>
      <w:r>
        <w:rPr>
          <w:rFonts w:eastAsia="仿宋"/>
        </w:rPr>
        <w:t>46</w:t>
      </w:r>
      <w:r>
        <w:rPr>
          <w:rFonts w:hint="eastAsia" w:ascii="仿宋" w:hAnsi="仿宋" w:eastAsia="仿宋"/>
        </w:rPr>
        <w:t>号），指导意见给出了到</w:t>
      </w:r>
      <w:r>
        <w:rPr>
          <w:rFonts w:eastAsia="仿宋"/>
        </w:rPr>
        <w:t>2025</w:t>
      </w:r>
      <w:r>
        <w:rPr>
          <w:rFonts w:hint="eastAsia" w:ascii="仿宋" w:hAnsi="仿宋" w:eastAsia="仿宋"/>
        </w:rPr>
        <w:t>年底装配式建筑施工现场建筑垃圾排放量不高于</w:t>
      </w:r>
      <w:r>
        <w:rPr>
          <w:rFonts w:eastAsia="仿宋"/>
        </w:rPr>
        <w:t>200t/</w:t>
      </w:r>
      <w:r>
        <w:rPr>
          <w:rFonts w:hint="eastAsia" w:ascii="仿宋" w:hAnsi="仿宋" w:eastAsia="仿宋"/>
        </w:rPr>
        <w:t>万</w:t>
      </w:r>
      <w:r>
        <w:rPr>
          <w:rFonts w:eastAsia="仿宋"/>
        </w:rPr>
        <w:t>m</w:t>
      </w:r>
      <w:r>
        <w:rPr>
          <w:rFonts w:eastAsia="仿宋"/>
          <w:vertAlign w:val="superscript"/>
        </w:rPr>
        <w:t>2</w:t>
      </w:r>
      <w:r>
        <w:rPr>
          <w:rFonts w:hint="eastAsia" w:ascii="仿宋" w:hAnsi="仿宋" w:eastAsia="仿宋"/>
        </w:rPr>
        <w:t>和新建建筑施工现场建筑垃圾排放量不高于</w:t>
      </w:r>
      <w:r>
        <w:rPr>
          <w:rFonts w:eastAsia="仿宋"/>
        </w:rPr>
        <w:t>300t/</w:t>
      </w:r>
      <w:r>
        <w:rPr>
          <w:rFonts w:hint="eastAsia" w:ascii="仿宋" w:hAnsi="仿宋" w:eastAsia="仿宋"/>
        </w:rPr>
        <w:t>万</w:t>
      </w:r>
      <w:r>
        <w:rPr>
          <w:rFonts w:eastAsia="仿宋"/>
        </w:rPr>
        <w:t>m</w:t>
      </w:r>
      <w:r>
        <w:rPr>
          <w:rFonts w:eastAsia="仿宋"/>
          <w:vertAlign w:val="superscript"/>
        </w:rPr>
        <w:t>2</w:t>
      </w:r>
      <w:r>
        <w:rPr>
          <w:rFonts w:hint="eastAsia" w:ascii="仿宋" w:hAnsi="仿宋" w:eastAsia="仿宋"/>
        </w:rPr>
        <w:t>的工作目标。在住房城乡建设部绿色施工科技示范工程技术指标及实施与评价指南中也给出了相同的建筑垃圾控制项目目标控制指标。本款规定了施工现场建筑垃圾排放量的三级控制指标及分值，鼓励施工现场采取有效措施，降低建筑垃圾产出量，做好节约资源、保护环境，促进绿色建造和绿色施工。</w:t>
      </w:r>
    </w:p>
    <w:p>
      <w:pPr>
        <w:widowControl/>
        <w:spacing w:line="360" w:lineRule="exact"/>
        <w:ind w:firstLine="420" w:firstLineChars="200"/>
        <w:rPr>
          <w:rFonts w:eastAsia="仿宋"/>
        </w:rPr>
      </w:pPr>
      <w:r>
        <w:rPr>
          <w:rFonts w:hint="eastAsia" w:ascii="仿宋" w:hAnsi="仿宋" w:eastAsia="仿宋"/>
        </w:rPr>
        <w:t>以现场出场建筑垃圾排放总重量（</w:t>
      </w:r>
      <w:r>
        <w:rPr>
          <w:rFonts w:eastAsia="仿宋"/>
        </w:rPr>
        <w:t>t</w:t>
      </w:r>
      <w:r>
        <w:rPr>
          <w:rFonts w:hint="eastAsia" w:ascii="仿宋" w:hAnsi="仿宋" w:eastAsia="仿宋"/>
        </w:rPr>
        <w:t>）之和除以总建筑面积（每万平方米）进行动态统计，竣工时计算总量。</w:t>
      </w:r>
    </w:p>
    <w:p>
      <w:pPr>
        <w:widowControl/>
        <w:spacing w:line="360" w:lineRule="exact"/>
        <w:ind w:firstLine="420" w:firstLineChars="200"/>
        <w:rPr>
          <w:rFonts w:eastAsia="仿宋"/>
        </w:rPr>
      </w:pPr>
      <w:r>
        <w:rPr>
          <w:rFonts w:hint="eastAsia" w:ascii="仿宋" w:hAnsi="仿宋" w:eastAsia="仿宋"/>
        </w:rPr>
        <w:t>本款中施工现场建筑垃圾回收再利用，是促进资源节约的重要举措，按照现行行业标准《建筑垃圾处理技术标准》</w:t>
      </w:r>
      <w:r>
        <w:rPr>
          <w:rFonts w:eastAsia="仿宋"/>
        </w:rPr>
        <w:t>CJJ/T 134</w:t>
      </w:r>
      <w:r>
        <w:rPr>
          <w:rFonts w:hint="eastAsia" w:ascii="仿宋" w:hAnsi="仿宋" w:eastAsia="仿宋"/>
        </w:rPr>
        <w:t>的规定建筑垃圾资源化可采用就地利用、分散处理、集中处理等模式，宜优先就地利用。建筑垃圾应按成分进行资源化利用。土类建筑垃圾可作为制砖和道路工程等用原料；废旧混凝士、碎砖瓦等宜作为再生建材用原料；废沥青宜作为再生沥青原料；废金属、木材、塑料、纸张、玻璃、橡胶等；宜由有关专业企业作为原料直接利用或再生。本款规定了施工现场建筑垃圾回收再利用率的三个等级控制目标及分值，鼓励施工现场利用可移动组合式建筑垃圾综合处理设备，对施工现场产出的建筑垃圾进行破碎、整形、筛分处理，做好资源利用，提高施工现场的绿色施工管理。回收再利用率</w:t>
      </w:r>
      <w:r>
        <w:rPr>
          <w:rFonts w:eastAsia="仿宋"/>
        </w:rPr>
        <w:t>=</w:t>
      </w:r>
      <w:r>
        <w:rPr>
          <w:rFonts w:hint="eastAsia" w:ascii="仿宋" w:hAnsi="仿宋" w:eastAsia="仿宋"/>
        </w:rPr>
        <w:t>（主要建筑垃圾总重量</w:t>
      </w:r>
      <w:r>
        <w:rPr>
          <w:rFonts w:eastAsia="仿宋"/>
        </w:rPr>
        <w:t>-</w:t>
      </w:r>
      <w:r>
        <w:rPr>
          <w:rFonts w:hint="eastAsia" w:ascii="仿宋" w:hAnsi="仿宋" w:eastAsia="仿宋"/>
        </w:rPr>
        <w:t>出场废弃物总量）</w:t>
      </w:r>
      <w:r>
        <w:rPr>
          <w:rFonts w:eastAsia="仿宋"/>
        </w:rPr>
        <w:t>/</w:t>
      </w:r>
      <w:r>
        <w:rPr>
          <w:rFonts w:hint="eastAsia" w:ascii="仿宋" w:hAnsi="仿宋" w:eastAsia="仿宋"/>
        </w:rPr>
        <w:t>主要建筑垃圾总重量。</w:t>
      </w:r>
    </w:p>
    <w:p>
      <w:pPr>
        <w:widowControl/>
        <w:spacing w:line="360" w:lineRule="exact"/>
        <w:ind w:firstLine="420" w:firstLineChars="200"/>
        <w:rPr>
          <w:rFonts w:eastAsia="仿宋"/>
        </w:rPr>
      </w:pPr>
      <w:r>
        <w:rPr>
          <w:rFonts w:hint="eastAsia" w:ascii="仿宋" w:hAnsi="仿宋" w:eastAsia="仿宋"/>
        </w:rPr>
        <w:t>其中：</w:t>
      </w:r>
    </w:p>
    <w:p>
      <w:pPr>
        <w:widowControl/>
        <w:numPr>
          <w:ilvl w:val="0"/>
          <w:numId w:val="10"/>
        </w:numPr>
        <w:spacing w:line="360" w:lineRule="exact"/>
        <w:ind w:firstLine="420" w:firstLineChars="200"/>
        <w:rPr>
          <w:rFonts w:eastAsia="仿宋"/>
        </w:rPr>
      </w:pPr>
      <w:r>
        <w:rPr>
          <w:rFonts w:hint="eastAsia" w:eastAsia="仿宋"/>
        </w:rPr>
        <w:t xml:space="preserve">  </w:t>
      </w:r>
      <w:r>
        <w:rPr>
          <w:rFonts w:hint="eastAsia" w:ascii="仿宋" w:hAnsi="仿宋" w:eastAsia="仿宋"/>
        </w:rPr>
        <w:t>主要建筑垃圾总重量</w:t>
      </w:r>
      <w:r>
        <w:rPr>
          <w:rFonts w:eastAsia="仿宋"/>
        </w:rPr>
        <w:t>=</w:t>
      </w:r>
      <w:r>
        <w:rPr>
          <w:rFonts w:hint="eastAsia" w:ascii="仿宋" w:hAnsi="仿宋" w:eastAsia="仿宋"/>
        </w:rPr>
        <w:t>实体材料损耗量</w:t>
      </w:r>
      <w:r>
        <w:rPr>
          <w:rFonts w:eastAsia="仿宋"/>
        </w:rPr>
        <w:t>+</w:t>
      </w:r>
      <w:r>
        <w:rPr>
          <w:rFonts w:hint="eastAsia" w:ascii="仿宋" w:hAnsi="仿宋" w:eastAsia="仿宋"/>
        </w:rPr>
        <w:t>非实体材料损</w:t>
      </w:r>
    </w:p>
    <w:p>
      <w:pPr>
        <w:widowControl/>
        <w:spacing w:line="360" w:lineRule="exact"/>
        <w:ind w:firstLine="420" w:firstLineChars="200"/>
        <w:rPr>
          <w:rFonts w:eastAsia="仿宋"/>
        </w:rPr>
      </w:pPr>
      <w:r>
        <w:rPr>
          <w:rFonts w:hint="eastAsia" w:ascii="仿宋" w:hAnsi="仿宋" w:eastAsia="仿宋"/>
        </w:rPr>
        <w:t>耗量；</w:t>
      </w:r>
    </w:p>
    <w:p>
      <w:pPr>
        <w:widowControl/>
        <w:numPr>
          <w:ilvl w:val="0"/>
          <w:numId w:val="10"/>
        </w:numPr>
        <w:spacing w:line="360" w:lineRule="exact"/>
        <w:ind w:firstLine="420" w:firstLineChars="200"/>
        <w:rPr>
          <w:rFonts w:eastAsia="仿宋"/>
        </w:rPr>
      </w:pPr>
      <w:r>
        <w:rPr>
          <w:rFonts w:hint="eastAsia" w:eastAsia="仿宋"/>
        </w:rPr>
        <w:t xml:space="preserve">  </w:t>
      </w:r>
      <w:r>
        <w:rPr>
          <w:rFonts w:hint="eastAsia" w:ascii="仿宋" w:hAnsi="仿宋" w:eastAsia="仿宋"/>
        </w:rPr>
        <w:t>实体及非实体材料产生的建筑垃圾，包括钢筋、木方、</w:t>
      </w:r>
    </w:p>
    <w:p>
      <w:pPr>
        <w:widowControl/>
        <w:spacing w:line="360" w:lineRule="exact"/>
        <w:ind w:left="420" w:leftChars="200"/>
        <w:rPr>
          <w:rFonts w:eastAsia="仿宋"/>
        </w:rPr>
      </w:pPr>
      <w:r>
        <w:rPr>
          <w:rFonts w:hint="eastAsia" w:ascii="仿宋" w:hAnsi="仿宋" w:eastAsia="仿宋"/>
        </w:rPr>
        <w:t>脚手架、混凝土余料、砂浆、砌体、管材、电线电缆、面砖等，按月建立台账。</w:t>
      </w:r>
    </w:p>
    <w:p>
      <w:pPr>
        <w:widowControl/>
        <w:numPr>
          <w:ilvl w:val="0"/>
          <w:numId w:val="10"/>
        </w:numPr>
        <w:spacing w:line="360" w:lineRule="exact"/>
        <w:ind w:firstLine="420" w:firstLineChars="200"/>
        <w:rPr>
          <w:rFonts w:eastAsia="仿宋"/>
        </w:rPr>
      </w:pPr>
      <w:r>
        <w:rPr>
          <w:rFonts w:hint="eastAsia" w:eastAsia="仿宋"/>
        </w:rPr>
        <w:t xml:space="preserve">  </w:t>
      </w:r>
      <w:r>
        <w:rPr>
          <w:rFonts w:hint="eastAsia" w:ascii="仿宋" w:hAnsi="仿宋" w:eastAsia="仿宋"/>
        </w:rPr>
        <w:t>其他方式产生的建筑垃圾不含在内，如包装袋、瓶罐、</w:t>
      </w:r>
    </w:p>
    <w:p>
      <w:pPr>
        <w:widowControl/>
        <w:spacing w:line="360" w:lineRule="exact"/>
        <w:ind w:left="420" w:leftChars="200"/>
        <w:rPr>
          <w:rFonts w:eastAsia="仿宋"/>
        </w:rPr>
      </w:pPr>
      <w:r>
        <w:rPr>
          <w:rFonts w:hint="eastAsia" w:ascii="仿宋" w:hAnsi="仿宋" w:eastAsia="仿宋"/>
        </w:rPr>
        <w:t>墨盒、电池、生活垃圾等应单独按实统计，建立台账并有可追溯性的处理措施。</w:t>
      </w:r>
    </w:p>
    <w:p>
      <w:pPr>
        <w:widowControl/>
        <w:spacing w:line="360" w:lineRule="exact"/>
        <w:ind w:firstLine="420" w:firstLineChars="200"/>
        <w:rPr>
          <w:rFonts w:eastAsia="仿宋"/>
        </w:rPr>
      </w:pPr>
      <w:r>
        <w:rPr>
          <w:rFonts w:hint="eastAsia" w:ascii="仿宋" w:hAnsi="仿宋" w:eastAsia="仿宋"/>
        </w:rPr>
        <w:t>本款中提高施工现场绿色施工水平途径，可以采用装配式施工技术、信息化、数字化施工技术、建材与施工机具绿色性能评价及选用技术、现场废弃物减排及回收再利用技术等多种技术手段，也可融合应用</w:t>
      </w:r>
      <w:r>
        <w:rPr>
          <w:rFonts w:eastAsia="仿宋"/>
        </w:rPr>
        <w:t>5G</w:t>
      </w:r>
      <w:r>
        <w:rPr>
          <w:rFonts w:hint="eastAsia" w:ascii="仿宋" w:hAnsi="仿宋" w:eastAsia="仿宋"/>
        </w:rPr>
        <w:t>、区块链、物联网、大数据、云平台等信息化技术管理平台、智慧工地管理系统等软件设施，来提高绿色施工管理水平。鼓励建筑施工企业开展有关绿色施工技术开发及推广应用的研究，经过第三方的科技成果评价，对成果的技术水平先进性及推广应用价值评价，提供相关证明材料，给予给分。相关证明材料包括：科技成果评价证书，授权发明专利，获政府科技奖项，其中要求：科技成果评价证书（单位为前三完成单位）、授权发明专利（单位为前三专利权人）、获政府省部级科技奖项（一等奖和二等奖单位为前五完成单位，三等奖单位为前三完成单位）、获政府国家科技奖项（一等奖和二等奖单位为前八完成单位）。</w:t>
      </w:r>
    </w:p>
    <w:p>
      <w:pPr>
        <w:widowControl/>
        <w:spacing w:line="360" w:lineRule="exact"/>
        <w:ind w:firstLine="420" w:firstLineChars="200"/>
        <w:rPr>
          <w:rFonts w:eastAsia="仿宋"/>
        </w:rPr>
      </w:pPr>
      <w:r>
        <w:rPr>
          <w:rFonts w:hint="eastAsia" w:ascii="仿宋" w:hAnsi="仿宋" w:eastAsia="仿宋"/>
        </w:rPr>
        <w:t>第</w:t>
      </w:r>
      <w:r>
        <w:rPr>
          <w:rFonts w:hint="eastAsia" w:eastAsia="仿宋"/>
        </w:rPr>
        <w:t>7</w:t>
      </w:r>
      <w:r>
        <w:rPr>
          <w:rFonts w:hint="eastAsia" w:ascii="仿宋" w:hAnsi="仿宋" w:eastAsia="仿宋"/>
        </w:rPr>
        <w:t>款，鼓励工程项目建设方在项目开发建设初期采用绿色建筑类保险，明确项目建成后的绿色建筑星级目标，通过采用</w:t>
      </w:r>
      <w:r>
        <w:rPr>
          <w:rFonts w:eastAsia="仿宋"/>
        </w:rPr>
        <w:t>"</w:t>
      </w:r>
      <w:r>
        <w:rPr>
          <w:rFonts w:hint="eastAsia" w:ascii="仿宋" w:hAnsi="仿宋" w:eastAsia="仿宋"/>
        </w:rPr>
        <w:t>绿色金融</w:t>
      </w:r>
      <w:r>
        <w:rPr>
          <w:rFonts w:eastAsia="仿宋"/>
        </w:rPr>
        <w:t>"</w:t>
      </w:r>
      <w:r>
        <w:rPr>
          <w:rFonts w:hint="eastAsia" w:ascii="仿宋" w:hAnsi="仿宋" w:eastAsia="仿宋"/>
        </w:rPr>
        <w:t>类产品来实现建设项目从设计、施工、运维全建造过程监督，保证绿色建筑星级和性能。绿色金融更强调人类社会的生存环境利益，它将对环境保护和对资源的有效利用程度作为计量其活动成效的标准之一，通过自身活动引导各经济主体注重自然生态平衡。它讲求金融活动与环境保护、生态平衡的协调发展，最终实现经济社会的可持续发展。</w:t>
      </w:r>
    </w:p>
    <w:p>
      <w:pPr>
        <w:widowControl/>
        <w:spacing w:line="360" w:lineRule="exact"/>
        <w:ind w:firstLine="420" w:firstLineChars="200"/>
      </w:pPr>
      <w:r>
        <w:rPr>
          <w:rFonts w:hint="eastAsia" w:ascii="仿宋" w:hAnsi="仿宋" w:eastAsia="仿宋"/>
        </w:rPr>
        <w:t>第</w:t>
      </w:r>
      <w:r>
        <w:rPr>
          <w:rFonts w:hint="eastAsia" w:eastAsia="仿宋"/>
        </w:rPr>
        <w:t>8</w:t>
      </w:r>
      <w:r>
        <w:rPr>
          <w:rFonts w:hint="eastAsia" w:ascii="仿宋" w:hAnsi="仿宋" w:eastAsia="仿宋"/>
        </w:rPr>
        <w:t>款，当某项目采取了上述条款之外的创新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工效等优点。</w:t>
      </w:r>
    </w:p>
    <w:p>
      <w:r>
        <w:br w:type="page"/>
      </w:r>
    </w:p>
    <w:bookmarkEnd w:id="0"/>
    <w:bookmarkEnd w:id="1"/>
    <w:bookmarkEnd w:id="2"/>
    <w:bookmarkEnd w:id="3"/>
    <w:bookmarkEnd w:id="4"/>
    <w:p>
      <w:pPr>
        <w:snapToGrid w:val="0"/>
        <w:spacing w:before="100" w:beforeAutospacing="1" w:after="100" w:afterAutospacing="1" w:line="380" w:lineRule="exact"/>
        <w:outlineLvl w:val="1"/>
        <w:rPr>
          <w:b/>
        </w:rPr>
        <w:sectPr>
          <w:footerReference r:id="rId8" w:type="default"/>
          <w:pgSz w:w="7937" w:h="11509"/>
          <w:pgMar w:top="1247" w:right="1021" w:bottom="907" w:left="1021" w:header="851" w:footer="907" w:gutter="0"/>
          <w:pgNumType w:start="1"/>
          <w:cols w:space="0" w:num="1"/>
          <w:docGrid w:linePitch="312" w:charSpace="0"/>
        </w:sectPr>
      </w:pPr>
    </w:p>
    <w:p>
      <w:pPr>
        <w:snapToGrid w:val="0"/>
        <w:spacing w:before="100" w:beforeAutospacing="1" w:after="100" w:afterAutospacing="1" w:line="380" w:lineRule="exact"/>
        <w:outlineLvl w:val="1"/>
        <w:rPr>
          <w:b/>
        </w:rPr>
      </w:pPr>
      <w:bookmarkStart w:id="77" w:name="_Toc105430195"/>
      <w:bookmarkStart w:id="78" w:name="_Toc116217196"/>
      <w:r>
        <w:rPr>
          <w:rFonts w:hint="eastAsia"/>
          <w:b/>
        </w:rPr>
        <w:t>附录</w:t>
      </w:r>
      <w:r>
        <w:rPr>
          <w:b/>
        </w:rPr>
        <w:t xml:space="preserve">A </w:t>
      </w:r>
      <w:r>
        <w:rPr>
          <w:rFonts w:hint="eastAsia"/>
          <w:b/>
        </w:rPr>
        <w:t>本标准条文与《绿色建筑评价标准》DB</w:t>
      </w:r>
      <w:r>
        <w:rPr>
          <w:b/>
        </w:rPr>
        <w:t>13(J)/T 8427-2021</w:t>
      </w:r>
      <w:r>
        <w:rPr>
          <w:rFonts w:hint="eastAsia"/>
          <w:b/>
        </w:rPr>
        <w:t>对照表及专业划分</w:t>
      </w:r>
      <w:bookmarkEnd w:id="77"/>
      <w:bookmarkEnd w:id="78"/>
    </w:p>
    <w:p>
      <w:pPr>
        <w:pStyle w:val="5"/>
        <w:ind w:left="480"/>
        <w:rPr>
          <w:rFonts w:ascii="Times New Roman" w:hAnsi="Times New Roman" w:eastAsia="宋体" w:cs="Times New Roman"/>
          <w:b/>
          <w:szCs w:val="21"/>
        </w:rPr>
      </w:pPr>
      <w:bookmarkStart w:id="79" w:name="_Toc116217197"/>
      <w:bookmarkStart w:id="80" w:name="_Toc105430196"/>
      <w:r>
        <w:rPr>
          <w:rFonts w:hint="eastAsia" w:ascii="Times New Roman" w:hAnsi="Times New Roman" w:eastAsia="宋体" w:cs="Times New Roman"/>
          <w:b/>
          <w:szCs w:val="21"/>
        </w:rPr>
        <w:t>A.0前置条件</w:t>
      </w:r>
      <w:bookmarkEnd w:id="79"/>
      <w:bookmarkEnd w:id="80"/>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642"/>
        <w:gridCol w:w="2297"/>
        <w:gridCol w:w="2132"/>
        <w:gridCol w:w="2081"/>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47" w:type="pct"/>
            <w:gridSpan w:val="5"/>
            <w:shd w:val="clear" w:color="auto" w:fill="D7D7D7" w:themeFill="background1" w:themeFillShade="D8"/>
            <w:vAlign w:val="center"/>
          </w:tcPr>
          <w:p>
            <w:pPr>
              <w:jc w:val="center"/>
              <w:rPr>
                <w:rFonts w:ascii="宋体" w:hAnsi="宋体" w:cs="宋体"/>
                <w:b/>
                <w:bCs/>
                <w:szCs w:val="21"/>
              </w:rPr>
            </w:pPr>
            <w:r>
              <w:rPr>
                <w:rFonts w:hint="eastAsia"/>
                <w:b/>
                <w:bCs/>
                <w:szCs w:val="21"/>
              </w:rPr>
              <w:t>《绿色建筑评价标准》DB</w:t>
            </w:r>
            <w:r>
              <w:rPr>
                <w:b/>
                <w:bCs/>
                <w:szCs w:val="21"/>
              </w:rPr>
              <w:t>13(</w:t>
            </w:r>
            <w:r>
              <w:rPr>
                <w:rFonts w:hint="eastAsia"/>
                <w:b/>
                <w:bCs/>
                <w:szCs w:val="21"/>
              </w:rPr>
              <w:t>J)/T</w:t>
            </w:r>
            <w:r>
              <w:rPr>
                <w:b/>
                <w:bCs/>
                <w:szCs w:val="21"/>
              </w:rPr>
              <w:t xml:space="preserve"> 8427</w:t>
            </w:r>
            <w:r>
              <w:rPr>
                <w:rFonts w:hint="eastAsia"/>
                <w:b/>
                <w:bCs/>
                <w:szCs w:val="21"/>
              </w:rPr>
              <w:t>-20</w:t>
            </w:r>
            <w:r>
              <w:rPr>
                <w:b/>
                <w:bCs/>
                <w:szCs w:val="21"/>
              </w:rPr>
              <w:t>21</w:t>
            </w:r>
            <w:r>
              <w:rPr>
                <w:rFonts w:hint="eastAsia"/>
                <w:b/>
                <w:bCs/>
                <w:szCs w:val="21"/>
              </w:rPr>
              <w:t>条文</w:t>
            </w:r>
          </w:p>
        </w:tc>
        <w:tc>
          <w:tcPr>
            <w:tcW w:w="452" w:type="pct"/>
            <w:shd w:val="clear" w:color="auto" w:fill="D7D7D7" w:themeFill="background1" w:themeFillShade="D8"/>
          </w:tcPr>
          <w:p>
            <w:pPr>
              <w:jc w:val="center"/>
              <w:rPr>
                <w:rFonts w:ascii="宋体" w:hAnsi="宋体" w:cs="Tahoma"/>
                <w:b/>
                <w:bCs/>
                <w:kern w:val="0"/>
                <w:szCs w:val="21"/>
              </w:rPr>
            </w:pPr>
            <w:r>
              <w:rPr>
                <w:rFonts w:hint="eastAsia" w:ascii="宋体" w:hAnsi="宋体" w:cs="Tahoma"/>
                <w:b/>
                <w:bCs/>
                <w:kern w:val="0"/>
                <w:szCs w:val="21"/>
              </w:rPr>
              <w:t>对应专业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146" w:type="pct"/>
            <w:gridSpan w:val="2"/>
            <w:vAlign w:val="center"/>
          </w:tcPr>
          <w:p>
            <w:pPr>
              <w:jc w:val="center"/>
              <w:rPr>
                <w:rFonts w:ascii="宋体" w:hAnsi="宋体" w:cs="宋体"/>
                <w:szCs w:val="21"/>
              </w:rPr>
            </w:pPr>
          </w:p>
        </w:tc>
        <w:tc>
          <w:tcPr>
            <w:tcW w:w="1200" w:type="pct"/>
            <w:vAlign w:val="center"/>
          </w:tcPr>
          <w:p>
            <w:pPr>
              <w:jc w:val="center"/>
              <w:rPr>
                <w:rFonts w:ascii="宋体" w:hAnsi="宋体" w:cs="宋体"/>
                <w:b/>
                <w:bCs/>
                <w:szCs w:val="21"/>
              </w:rPr>
            </w:pPr>
            <w:r>
              <w:rPr>
                <w:rFonts w:hint="eastAsia" w:ascii="宋体" w:hAnsi="宋体" w:cs="宋体"/>
                <w:b/>
                <w:bCs/>
                <w:szCs w:val="21"/>
              </w:rPr>
              <w:t>一星级</w:t>
            </w:r>
          </w:p>
        </w:tc>
        <w:tc>
          <w:tcPr>
            <w:tcW w:w="1114" w:type="pct"/>
            <w:vAlign w:val="center"/>
          </w:tcPr>
          <w:p>
            <w:pPr>
              <w:jc w:val="center"/>
              <w:rPr>
                <w:rFonts w:ascii="宋体" w:hAnsi="宋体" w:cs="宋体"/>
                <w:b/>
                <w:bCs/>
                <w:szCs w:val="21"/>
              </w:rPr>
            </w:pPr>
            <w:r>
              <w:rPr>
                <w:rFonts w:hint="eastAsia" w:ascii="宋体" w:hAnsi="宋体" w:cs="宋体"/>
                <w:b/>
                <w:bCs/>
                <w:szCs w:val="21"/>
              </w:rPr>
              <w:t>二星级</w:t>
            </w:r>
          </w:p>
        </w:tc>
        <w:tc>
          <w:tcPr>
            <w:tcW w:w="1086" w:type="pct"/>
            <w:vAlign w:val="center"/>
          </w:tcPr>
          <w:p>
            <w:pPr>
              <w:jc w:val="center"/>
              <w:rPr>
                <w:rFonts w:ascii="宋体" w:hAnsi="宋体" w:cs="宋体"/>
                <w:b/>
                <w:bCs/>
                <w:szCs w:val="21"/>
              </w:rPr>
            </w:pPr>
            <w:r>
              <w:rPr>
                <w:rFonts w:hint="eastAsia" w:ascii="宋体" w:hAnsi="宋体" w:cs="宋体"/>
                <w:b/>
                <w:bCs/>
                <w:szCs w:val="21"/>
              </w:rPr>
              <w:t>三星级</w:t>
            </w:r>
          </w:p>
        </w:tc>
        <w:tc>
          <w:tcPr>
            <w:tcW w:w="452" w:type="pct"/>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146" w:type="pct"/>
            <w:gridSpan w:val="2"/>
            <w:vAlign w:val="center"/>
          </w:tcPr>
          <w:p>
            <w:pPr>
              <w:jc w:val="center"/>
              <w:rPr>
                <w:rFonts w:ascii="宋体" w:hAnsi="宋体" w:cs="宋体"/>
                <w:b/>
                <w:bCs/>
                <w:szCs w:val="21"/>
              </w:rPr>
            </w:pPr>
            <w:r>
              <w:rPr>
                <w:rFonts w:hint="eastAsia" w:ascii="宋体" w:hAnsi="宋体" w:cs="宋体"/>
                <w:b/>
                <w:bCs/>
                <w:szCs w:val="21"/>
              </w:rPr>
              <w:t>进行全装修</w:t>
            </w:r>
          </w:p>
        </w:tc>
        <w:tc>
          <w:tcPr>
            <w:tcW w:w="3401" w:type="pct"/>
            <w:gridSpan w:val="3"/>
            <w:vAlign w:val="center"/>
          </w:tcPr>
          <w:p>
            <w:pPr>
              <w:jc w:val="center"/>
              <w:rPr>
                <w:rFonts w:ascii="宋体" w:hAnsi="宋体" w:cs="宋体"/>
                <w:b/>
                <w:bCs/>
                <w:szCs w:val="21"/>
              </w:rPr>
            </w:pPr>
            <w:r>
              <w:rPr>
                <w:rFonts w:hint="eastAsia" w:ascii="宋体" w:hAnsi="宋体" w:cs="宋体"/>
                <w:szCs w:val="21"/>
              </w:rPr>
              <w:t>均应进行全装修，全装修工程质量、选用材料及产品质量应符合国家现行有关标准的规定。</w:t>
            </w:r>
          </w:p>
        </w:tc>
        <w:tc>
          <w:tcPr>
            <w:tcW w:w="452" w:type="pct"/>
            <w:vAlign w:val="center"/>
          </w:tcPr>
          <w:p>
            <w:pPr>
              <w:widowControl/>
              <w:jc w:val="center"/>
              <w:rPr>
                <w:rFonts w:ascii="宋体" w:hAnsi="宋体" w:cs="宋体"/>
                <w:szCs w:val="21"/>
              </w:rPr>
            </w:pPr>
            <w:r>
              <w:rPr>
                <w:rFonts w:hint="eastAsia" w:ascii="宋体" w:hAnsi="宋体" w:cs="宋体"/>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46" w:type="pct"/>
            <w:gridSpan w:val="2"/>
            <w:vAlign w:val="center"/>
          </w:tcPr>
          <w:p>
            <w:pPr>
              <w:rPr>
                <w:rFonts w:ascii="宋体" w:hAnsi="宋体" w:cs="宋体"/>
                <w:b/>
                <w:bCs/>
                <w:szCs w:val="21"/>
              </w:rPr>
            </w:pPr>
            <w:r>
              <w:rPr>
                <w:rFonts w:hint="eastAsia" w:ascii="宋体" w:hAnsi="宋体" w:cs="宋体"/>
                <w:b/>
                <w:bCs/>
                <w:szCs w:val="21"/>
              </w:rPr>
              <w:t>围护结构热工性能的提高比例，或建筑供暖空调负荷降低比例</w:t>
            </w:r>
          </w:p>
        </w:tc>
        <w:tc>
          <w:tcPr>
            <w:tcW w:w="1200" w:type="pct"/>
            <w:vAlign w:val="center"/>
          </w:tcPr>
          <w:p>
            <w:pPr>
              <w:rPr>
                <w:rFonts w:ascii="宋体" w:hAnsi="宋体" w:cs="宋体"/>
                <w:szCs w:val="21"/>
              </w:rPr>
            </w:pPr>
            <w:r>
              <w:rPr>
                <w:rFonts w:hint="eastAsia" w:ascii="宋体" w:hAnsi="宋体" w:cs="宋体"/>
                <w:szCs w:val="21"/>
              </w:rPr>
              <w:t>围护结构提高 5%，或负荷降低 5%</w:t>
            </w:r>
          </w:p>
        </w:tc>
        <w:tc>
          <w:tcPr>
            <w:tcW w:w="1114" w:type="pct"/>
            <w:vAlign w:val="center"/>
          </w:tcPr>
          <w:p>
            <w:pPr>
              <w:rPr>
                <w:rFonts w:ascii="宋体" w:hAnsi="宋体" w:cs="宋体"/>
                <w:szCs w:val="21"/>
              </w:rPr>
            </w:pPr>
            <w:r>
              <w:rPr>
                <w:rFonts w:hint="eastAsia" w:ascii="宋体" w:hAnsi="宋体" w:cs="宋体"/>
                <w:szCs w:val="21"/>
              </w:rPr>
              <w:t>围护结构提高 10%，或负荷降低 10%</w:t>
            </w:r>
          </w:p>
        </w:tc>
        <w:tc>
          <w:tcPr>
            <w:tcW w:w="1086" w:type="pct"/>
            <w:vAlign w:val="center"/>
          </w:tcPr>
          <w:p>
            <w:pPr>
              <w:rPr>
                <w:rFonts w:ascii="宋体" w:hAnsi="宋体" w:cs="宋体"/>
                <w:szCs w:val="21"/>
              </w:rPr>
            </w:pPr>
            <w:r>
              <w:rPr>
                <w:rFonts w:hint="eastAsia" w:ascii="宋体" w:hAnsi="宋体" w:cs="宋体"/>
                <w:szCs w:val="21"/>
              </w:rPr>
              <w:t>围护结构提高 20%，或负荷降低 15%</w:t>
            </w:r>
          </w:p>
        </w:tc>
        <w:tc>
          <w:tcPr>
            <w:tcW w:w="452" w:type="pct"/>
            <w:vAlign w:val="center"/>
          </w:tcPr>
          <w:p>
            <w:pPr>
              <w:jc w:val="center"/>
              <w:rPr>
                <w:rFonts w:ascii="宋体" w:hAnsi="宋体" w:cs="宋体"/>
                <w:szCs w:val="21"/>
              </w:rPr>
            </w:pPr>
            <w:r>
              <w:rPr>
                <w:rFonts w:hint="eastAsia" w:ascii="宋体" w:hAnsi="宋体" w:cs="宋体"/>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46" w:type="pct"/>
            <w:gridSpan w:val="2"/>
            <w:vAlign w:val="center"/>
          </w:tcPr>
          <w:p>
            <w:pPr>
              <w:rPr>
                <w:rFonts w:ascii="宋体" w:hAnsi="宋体" w:cs="宋体"/>
                <w:b/>
                <w:bCs/>
                <w:szCs w:val="21"/>
              </w:rPr>
            </w:pPr>
            <w:r>
              <w:rPr>
                <w:rFonts w:hint="eastAsia" w:ascii="宋体" w:hAnsi="宋体" w:cs="宋体"/>
                <w:b/>
                <w:bCs/>
                <w:szCs w:val="21"/>
              </w:rPr>
              <w:t>节水器具用水效率等级</w:t>
            </w:r>
          </w:p>
        </w:tc>
        <w:tc>
          <w:tcPr>
            <w:tcW w:w="1200" w:type="pct"/>
            <w:vAlign w:val="center"/>
          </w:tcPr>
          <w:p>
            <w:pPr>
              <w:jc w:val="center"/>
              <w:rPr>
                <w:rFonts w:ascii="宋体" w:hAnsi="宋体" w:cs="宋体"/>
                <w:szCs w:val="21"/>
              </w:rPr>
            </w:pPr>
            <w:r>
              <w:rPr>
                <w:rFonts w:hint="eastAsia" w:ascii="宋体" w:hAnsi="宋体" w:cs="宋体"/>
                <w:szCs w:val="21"/>
              </w:rPr>
              <w:t>三级</w:t>
            </w:r>
          </w:p>
        </w:tc>
        <w:tc>
          <w:tcPr>
            <w:tcW w:w="2201" w:type="pct"/>
            <w:gridSpan w:val="2"/>
            <w:vAlign w:val="center"/>
          </w:tcPr>
          <w:p>
            <w:pPr>
              <w:jc w:val="center"/>
              <w:rPr>
                <w:rFonts w:ascii="宋体" w:hAnsi="宋体" w:cs="宋体"/>
                <w:szCs w:val="21"/>
              </w:rPr>
            </w:pPr>
            <w:r>
              <w:rPr>
                <w:rFonts w:hint="eastAsia" w:ascii="宋体" w:hAnsi="宋体" w:cs="宋体"/>
                <w:szCs w:val="21"/>
              </w:rPr>
              <w:t>二级</w:t>
            </w:r>
          </w:p>
        </w:tc>
        <w:tc>
          <w:tcPr>
            <w:tcW w:w="452" w:type="pct"/>
            <w:vAlign w:val="center"/>
          </w:tcPr>
          <w:p>
            <w:pPr>
              <w:jc w:val="center"/>
              <w:rPr>
                <w:rFonts w:ascii="宋体" w:hAnsi="宋体" w:cs="宋体"/>
                <w:szCs w:val="21"/>
              </w:rPr>
            </w:pPr>
            <w:r>
              <w:rPr>
                <w:rFonts w:hint="eastAsia" w:ascii="宋体" w:hAnsi="宋体" w:cs="宋体"/>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46" w:type="pct"/>
            <w:gridSpan w:val="2"/>
            <w:vAlign w:val="center"/>
          </w:tcPr>
          <w:p>
            <w:pPr>
              <w:rPr>
                <w:rFonts w:ascii="宋体" w:hAnsi="宋体" w:cs="宋体"/>
                <w:b/>
                <w:bCs/>
                <w:szCs w:val="21"/>
              </w:rPr>
            </w:pPr>
            <w:r>
              <w:rPr>
                <w:rFonts w:hint="eastAsia" w:ascii="宋体" w:hAnsi="宋体" w:cs="宋体"/>
                <w:b/>
                <w:bCs/>
                <w:szCs w:val="21"/>
              </w:rPr>
              <w:t>室内主要空气污染物浓度降低比例</w:t>
            </w:r>
          </w:p>
        </w:tc>
        <w:tc>
          <w:tcPr>
            <w:tcW w:w="1200" w:type="pct"/>
            <w:vAlign w:val="center"/>
          </w:tcPr>
          <w:p>
            <w:pPr>
              <w:jc w:val="center"/>
              <w:rPr>
                <w:rFonts w:ascii="宋体" w:hAnsi="宋体" w:cs="宋体"/>
                <w:szCs w:val="21"/>
              </w:rPr>
            </w:pPr>
            <w:r>
              <w:rPr>
                <w:rFonts w:hint="eastAsia" w:ascii="宋体" w:hAnsi="宋体" w:cs="宋体"/>
                <w:szCs w:val="21"/>
              </w:rPr>
              <w:t>10%</w:t>
            </w:r>
          </w:p>
        </w:tc>
        <w:tc>
          <w:tcPr>
            <w:tcW w:w="2201" w:type="pct"/>
            <w:gridSpan w:val="2"/>
            <w:vAlign w:val="center"/>
          </w:tcPr>
          <w:p>
            <w:pPr>
              <w:jc w:val="center"/>
              <w:rPr>
                <w:rFonts w:ascii="宋体" w:hAnsi="宋体" w:cs="宋体"/>
                <w:szCs w:val="21"/>
              </w:rPr>
            </w:pPr>
            <w:r>
              <w:rPr>
                <w:rFonts w:hint="eastAsia" w:ascii="宋体" w:hAnsi="宋体" w:cs="宋体"/>
                <w:szCs w:val="21"/>
              </w:rPr>
              <w:t>20%</w:t>
            </w:r>
          </w:p>
        </w:tc>
        <w:tc>
          <w:tcPr>
            <w:tcW w:w="452" w:type="pct"/>
            <w:vAlign w:val="center"/>
          </w:tcPr>
          <w:p>
            <w:pPr>
              <w:jc w:val="center"/>
              <w:rPr>
                <w:rFonts w:ascii="宋体" w:hAnsi="宋体" w:cs="宋体"/>
                <w:szCs w:val="21"/>
              </w:rPr>
            </w:pPr>
            <w:r>
              <w:rPr>
                <w:rFonts w:hint="eastAsia" w:ascii="宋体" w:hAnsi="宋体" w:cs="宋体"/>
                <w:szCs w:val="21"/>
              </w:rPr>
              <w:t>建筑暖通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46" w:type="pct"/>
            <w:gridSpan w:val="2"/>
            <w:vAlign w:val="center"/>
          </w:tcPr>
          <w:p>
            <w:pPr>
              <w:jc w:val="center"/>
              <w:rPr>
                <w:rFonts w:ascii="宋体" w:hAnsi="宋体" w:cs="宋体"/>
                <w:b/>
                <w:bCs/>
                <w:szCs w:val="21"/>
              </w:rPr>
            </w:pPr>
            <w:r>
              <w:rPr>
                <w:rFonts w:hint="eastAsia" w:ascii="宋体" w:hAnsi="宋体" w:cs="宋体"/>
                <w:b/>
                <w:bCs/>
                <w:szCs w:val="21"/>
              </w:rPr>
              <w:t>外窗气密性能</w:t>
            </w:r>
          </w:p>
        </w:tc>
        <w:tc>
          <w:tcPr>
            <w:tcW w:w="3401" w:type="pct"/>
            <w:gridSpan w:val="3"/>
            <w:vAlign w:val="center"/>
          </w:tcPr>
          <w:p>
            <w:pPr>
              <w:jc w:val="center"/>
              <w:rPr>
                <w:rFonts w:ascii="宋体" w:hAnsi="宋体" w:cs="宋体"/>
                <w:szCs w:val="21"/>
              </w:rPr>
            </w:pPr>
            <w:r>
              <w:rPr>
                <w:rFonts w:hint="eastAsia" w:ascii="宋体" w:hAnsi="宋体" w:cs="宋体"/>
                <w:szCs w:val="21"/>
              </w:rPr>
              <w:t>符合国家现行相关节能设计标准的规定，且外窗洞口与外窗本体的结合部位应严密</w:t>
            </w:r>
          </w:p>
        </w:tc>
        <w:tc>
          <w:tcPr>
            <w:tcW w:w="452" w:type="pct"/>
            <w:vAlign w:val="center"/>
          </w:tcPr>
          <w:p>
            <w:pPr>
              <w:jc w:val="center"/>
              <w:rPr>
                <w:rFonts w:ascii="宋体" w:hAnsi="宋体" w:cs="Tahoma"/>
                <w:kern w:val="0"/>
                <w:szCs w:val="21"/>
              </w:rPr>
            </w:pPr>
            <w:r>
              <w:rPr>
                <w:rFonts w:hint="eastAsia" w:ascii="宋体" w:hAnsi="宋体" w:cs="Tahoma"/>
                <w:kern w:val="0"/>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88" w:type="pct"/>
            <w:vMerge w:val="restart"/>
            <w:vAlign w:val="center"/>
          </w:tcPr>
          <w:p>
            <w:pPr>
              <w:jc w:val="center"/>
              <w:rPr>
                <w:rFonts w:ascii="宋体" w:hAnsi="宋体" w:cs="宋体"/>
                <w:b/>
                <w:bCs/>
                <w:szCs w:val="21"/>
              </w:rPr>
            </w:pPr>
            <w:r>
              <w:rPr>
                <w:rFonts w:hint="eastAsia" w:ascii="宋体" w:hAnsi="宋体" w:cs="宋体"/>
                <w:b/>
                <w:bCs/>
                <w:szCs w:val="21"/>
              </w:rPr>
              <w:t>住宅建筑</w:t>
            </w:r>
          </w:p>
        </w:tc>
        <w:tc>
          <w:tcPr>
            <w:tcW w:w="857" w:type="pct"/>
            <w:vAlign w:val="center"/>
          </w:tcPr>
          <w:p>
            <w:pPr>
              <w:jc w:val="center"/>
              <w:rPr>
                <w:rFonts w:ascii="宋体" w:hAnsi="宋体" w:cs="宋体"/>
                <w:b/>
                <w:bCs/>
                <w:szCs w:val="21"/>
              </w:rPr>
            </w:pPr>
            <w:r>
              <w:rPr>
                <w:rFonts w:hint="eastAsia" w:ascii="宋体" w:hAnsi="宋体" w:cs="宋体"/>
                <w:b/>
                <w:bCs/>
                <w:szCs w:val="21"/>
              </w:rPr>
              <w:t>外窗传热系数降低比例</w:t>
            </w:r>
          </w:p>
        </w:tc>
        <w:tc>
          <w:tcPr>
            <w:tcW w:w="1200" w:type="pct"/>
            <w:vAlign w:val="center"/>
          </w:tcPr>
          <w:p>
            <w:pPr>
              <w:jc w:val="center"/>
              <w:rPr>
                <w:rFonts w:ascii="宋体" w:hAnsi="宋体" w:cs="宋体"/>
                <w:szCs w:val="21"/>
              </w:rPr>
            </w:pPr>
            <w:r>
              <w:rPr>
                <w:rFonts w:hint="eastAsia" w:ascii="宋体" w:hAnsi="宋体" w:cs="宋体"/>
                <w:szCs w:val="21"/>
              </w:rPr>
              <w:t>5%</w:t>
            </w:r>
          </w:p>
        </w:tc>
        <w:tc>
          <w:tcPr>
            <w:tcW w:w="1114" w:type="pct"/>
            <w:vAlign w:val="center"/>
          </w:tcPr>
          <w:p>
            <w:pPr>
              <w:jc w:val="center"/>
              <w:rPr>
                <w:rFonts w:ascii="宋体" w:hAnsi="宋体" w:cs="宋体"/>
                <w:szCs w:val="21"/>
              </w:rPr>
            </w:pPr>
            <w:r>
              <w:rPr>
                <w:rFonts w:hint="eastAsia" w:ascii="宋体" w:hAnsi="宋体" w:cs="宋体"/>
                <w:szCs w:val="21"/>
              </w:rPr>
              <w:t>10%</w:t>
            </w:r>
          </w:p>
        </w:tc>
        <w:tc>
          <w:tcPr>
            <w:tcW w:w="1086" w:type="pct"/>
            <w:vAlign w:val="center"/>
          </w:tcPr>
          <w:p>
            <w:pPr>
              <w:jc w:val="center"/>
              <w:rPr>
                <w:rFonts w:ascii="宋体" w:hAnsi="宋体" w:cs="宋体"/>
                <w:szCs w:val="21"/>
              </w:rPr>
            </w:pPr>
            <w:r>
              <w:rPr>
                <w:rFonts w:hint="eastAsia" w:ascii="宋体" w:hAnsi="宋体" w:cs="宋体"/>
                <w:szCs w:val="21"/>
              </w:rPr>
              <w:t>20%</w:t>
            </w:r>
          </w:p>
        </w:tc>
        <w:tc>
          <w:tcPr>
            <w:tcW w:w="452" w:type="pct"/>
            <w:vAlign w:val="center"/>
          </w:tcPr>
          <w:p>
            <w:pPr>
              <w:jc w:val="center"/>
              <w:rPr>
                <w:rFonts w:ascii="宋体" w:hAnsi="宋体" w:cs="宋体"/>
                <w:szCs w:val="21"/>
              </w:rPr>
            </w:pPr>
            <w:r>
              <w:rPr>
                <w:rFonts w:hint="eastAsia" w:ascii="宋体" w:hAnsi="宋体" w:cs="宋体"/>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8" w:type="pct"/>
            <w:vMerge w:val="continue"/>
            <w:vAlign w:val="center"/>
          </w:tcPr>
          <w:p>
            <w:pPr>
              <w:jc w:val="center"/>
              <w:rPr>
                <w:rFonts w:ascii="宋体" w:hAnsi="宋体" w:cs="宋体"/>
                <w:b/>
                <w:bCs/>
                <w:szCs w:val="21"/>
              </w:rPr>
            </w:pPr>
          </w:p>
        </w:tc>
        <w:tc>
          <w:tcPr>
            <w:tcW w:w="857" w:type="pct"/>
            <w:vAlign w:val="center"/>
          </w:tcPr>
          <w:p>
            <w:pPr>
              <w:jc w:val="center"/>
              <w:rPr>
                <w:rFonts w:ascii="宋体" w:hAnsi="宋体" w:cs="宋体"/>
                <w:b/>
                <w:bCs/>
                <w:szCs w:val="21"/>
              </w:rPr>
            </w:pPr>
            <w:r>
              <w:rPr>
                <w:rFonts w:hint="eastAsia" w:ascii="宋体" w:hAnsi="宋体" w:cs="宋体"/>
                <w:b/>
                <w:bCs/>
                <w:szCs w:val="21"/>
              </w:rPr>
              <w:t>隔声性能</w:t>
            </w:r>
          </w:p>
        </w:tc>
        <w:tc>
          <w:tcPr>
            <w:tcW w:w="1200" w:type="pct"/>
            <w:vAlign w:val="center"/>
          </w:tcPr>
          <w:p>
            <w:pPr>
              <w:jc w:val="center"/>
              <w:rPr>
                <w:rFonts w:ascii="宋体" w:hAnsi="宋体" w:cs="宋体"/>
                <w:szCs w:val="21"/>
              </w:rPr>
            </w:pPr>
            <w:r>
              <w:rPr>
                <w:rFonts w:hint="eastAsia" w:ascii="宋体" w:hAnsi="宋体" w:cs="宋体"/>
                <w:szCs w:val="21"/>
              </w:rPr>
              <w:t>-</w:t>
            </w:r>
          </w:p>
        </w:tc>
        <w:tc>
          <w:tcPr>
            <w:tcW w:w="1114" w:type="pct"/>
            <w:vAlign w:val="center"/>
          </w:tcPr>
          <w:p>
            <w:pPr>
              <w:jc w:val="center"/>
              <w:rPr>
                <w:rFonts w:ascii="宋体" w:hAnsi="宋体" w:cs="宋体"/>
                <w:szCs w:val="21"/>
              </w:rPr>
            </w:pPr>
            <w:r>
              <w:rPr>
                <w:rFonts w:hint="eastAsia" w:ascii="宋体" w:hAnsi="宋体" w:cs="宋体"/>
                <w:szCs w:val="21"/>
              </w:rPr>
              <w:t>室外与卧室之间、分户墙（楼板）两侧卧室之间的空气声隔声性能以及卧室楼板的撞击声隔声性能达到低限标准限值和高要求标准限值的平均值</w:t>
            </w:r>
          </w:p>
        </w:tc>
        <w:tc>
          <w:tcPr>
            <w:tcW w:w="1086" w:type="pct"/>
            <w:vAlign w:val="center"/>
          </w:tcPr>
          <w:p>
            <w:pPr>
              <w:jc w:val="center"/>
              <w:rPr>
                <w:rFonts w:ascii="宋体" w:hAnsi="宋体" w:cs="宋体"/>
                <w:szCs w:val="21"/>
              </w:rPr>
            </w:pPr>
            <w:r>
              <w:rPr>
                <w:rFonts w:hint="eastAsia" w:ascii="宋体" w:hAnsi="宋体" w:cs="宋体"/>
                <w:szCs w:val="21"/>
              </w:rPr>
              <w:t>室外与卧室之间、分户墙（楼板）两侧卧室之间的空气声隔声性能以及卧室楼 板的撞击声隔声性能达到高要求标准限值</w:t>
            </w:r>
          </w:p>
          <w:p>
            <w:pPr>
              <w:jc w:val="center"/>
              <w:rPr>
                <w:rFonts w:ascii="宋体" w:hAnsi="宋体" w:cs="宋体"/>
                <w:szCs w:val="21"/>
              </w:rPr>
            </w:pPr>
          </w:p>
        </w:tc>
        <w:tc>
          <w:tcPr>
            <w:tcW w:w="452" w:type="pct"/>
            <w:vAlign w:val="center"/>
          </w:tcPr>
          <w:p>
            <w:pPr>
              <w:jc w:val="center"/>
              <w:rPr>
                <w:rFonts w:ascii="宋体" w:hAnsi="宋体" w:cs="宋体"/>
                <w:szCs w:val="21"/>
              </w:rPr>
            </w:pPr>
            <w:r>
              <w:rPr>
                <w:rFonts w:hint="eastAsia" w:ascii="宋体" w:hAnsi="宋体" w:cs="宋体"/>
                <w:szCs w:val="21"/>
              </w:rPr>
              <w:t>建筑</w:t>
            </w:r>
          </w:p>
        </w:tc>
      </w:tr>
    </w:tbl>
    <w:p>
      <w:pPr>
        <w:widowControl/>
        <w:spacing w:before="120" w:beforeLines="50" w:line="300" w:lineRule="auto"/>
        <w:ind w:left="480"/>
        <w:jc w:val="left"/>
        <w:rPr>
          <w:rFonts w:ascii="宋体" w:hAnsi="宋体" w:cs="宋体"/>
          <w:szCs w:val="21"/>
        </w:rPr>
      </w:pPr>
      <w:r>
        <w:rPr>
          <w:rFonts w:hint="eastAsia" w:ascii="宋体" w:hAnsi="宋体" w:cs="宋体"/>
          <w:kern w:val="0"/>
          <w:szCs w:val="21"/>
          <w:lang w:bidi="ar"/>
        </w:rPr>
        <w:t>注：1）围护结构热工性能的提高基准为国家现行标准《</w:t>
      </w:r>
      <w:r>
        <w:rPr>
          <w:rFonts w:ascii="宋体" w:hAnsi="宋体" w:cs="宋体"/>
          <w:kern w:val="0"/>
          <w:szCs w:val="21"/>
          <w:lang w:bidi="ar"/>
        </w:rPr>
        <w:t>建筑节能与可再生能源利用通用规范</w:t>
      </w:r>
      <w:r>
        <w:rPr>
          <w:rFonts w:hint="eastAsia" w:ascii="宋体" w:hAnsi="宋体" w:cs="宋体"/>
          <w:kern w:val="0"/>
          <w:szCs w:val="21"/>
          <w:lang w:bidi="ar"/>
        </w:rPr>
        <w:t xml:space="preserve">》GB </w:t>
      </w:r>
      <w:r>
        <w:rPr>
          <w:rFonts w:ascii="宋体" w:hAnsi="宋体" w:cs="宋体"/>
          <w:kern w:val="0"/>
          <w:szCs w:val="21"/>
          <w:lang w:bidi="ar"/>
        </w:rPr>
        <w:t>55015-2021中</w:t>
      </w:r>
      <w:r>
        <w:rPr>
          <w:rFonts w:hint="eastAsia" w:ascii="宋体" w:hAnsi="宋体" w:cs="宋体"/>
          <w:kern w:val="0"/>
          <w:szCs w:val="21"/>
          <w:lang w:bidi="ar"/>
        </w:rPr>
        <w:t xml:space="preserve">建筑节能设计要求。 </w:t>
      </w:r>
    </w:p>
    <w:p>
      <w:pPr>
        <w:widowControl/>
        <w:spacing w:before="120" w:beforeLines="50" w:line="300" w:lineRule="auto"/>
        <w:ind w:left="480"/>
        <w:jc w:val="left"/>
        <w:rPr>
          <w:rFonts w:ascii="宋体" w:hAnsi="宋体" w:cs="宋体"/>
          <w:szCs w:val="21"/>
        </w:rPr>
      </w:pPr>
      <w:r>
        <w:rPr>
          <w:rFonts w:hint="eastAsia" w:ascii="宋体" w:hAnsi="宋体" w:cs="宋体"/>
          <w:kern w:val="0"/>
          <w:szCs w:val="21"/>
          <w:lang w:bidi="ar"/>
        </w:rPr>
        <w:t>2）住宅建筑隔声性能对应的标准为现行国家标准《</w:t>
      </w:r>
      <w:r>
        <w:rPr>
          <w:rFonts w:ascii="宋体" w:hAnsi="宋体" w:cs="宋体"/>
          <w:kern w:val="0"/>
          <w:szCs w:val="21"/>
          <w:lang w:bidi="ar"/>
        </w:rPr>
        <w:t>建筑环境通用规范</w:t>
      </w:r>
      <w:r>
        <w:rPr>
          <w:rFonts w:hint="eastAsia" w:ascii="宋体" w:hAnsi="宋体" w:cs="宋体"/>
          <w:kern w:val="0"/>
          <w:szCs w:val="21"/>
          <w:lang w:bidi="ar"/>
        </w:rPr>
        <w:t>》GB 5</w:t>
      </w:r>
      <w:r>
        <w:rPr>
          <w:rFonts w:ascii="宋体" w:hAnsi="宋体" w:cs="宋体"/>
          <w:kern w:val="0"/>
          <w:szCs w:val="21"/>
          <w:lang w:bidi="ar"/>
        </w:rPr>
        <w:t>5016-2021</w:t>
      </w:r>
      <w:r>
        <w:rPr>
          <w:rFonts w:hint="eastAsia" w:ascii="宋体" w:hAnsi="宋体" w:cs="宋体"/>
          <w:kern w:val="0"/>
          <w:szCs w:val="21"/>
          <w:lang w:bidi="ar"/>
        </w:rPr>
        <w:t xml:space="preserve">。 </w:t>
      </w:r>
    </w:p>
    <w:p>
      <w:pPr>
        <w:widowControl/>
        <w:spacing w:before="120" w:beforeLines="50" w:line="300" w:lineRule="auto"/>
        <w:ind w:left="480"/>
        <w:jc w:val="left"/>
        <w:rPr>
          <w:rFonts w:ascii="宋体" w:hAnsi="宋体" w:cs="宋体"/>
          <w:szCs w:val="21"/>
        </w:rPr>
      </w:pPr>
      <w:r>
        <w:rPr>
          <w:rFonts w:hint="eastAsia" w:ascii="宋体" w:hAnsi="宋体" w:cs="宋体"/>
          <w:kern w:val="0"/>
          <w:szCs w:val="21"/>
          <w:lang w:bidi="ar"/>
        </w:rPr>
        <w:t>3）室内主要空气污染物包括氨、甲醛、苯、总挥发性有机化合物、氡、可吸入颗粒物等，其浓度降低基准为现行国家标准 《</w:t>
      </w:r>
      <w:r>
        <w:rPr>
          <w:rFonts w:ascii="宋体" w:hAnsi="宋体" w:cs="宋体"/>
          <w:kern w:val="0"/>
          <w:szCs w:val="21"/>
          <w:lang w:bidi="ar"/>
        </w:rPr>
        <w:t>建筑环境通用规范</w:t>
      </w:r>
      <w:r>
        <w:rPr>
          <w:rFonts w:hint="eastAsia" w:ascii="宋体" w:hAnsi="宋体" w:cs="宋体"/>
          <w:kern w:val="0"/>
          <w:szCs w:val="21"/>
          <w:lang w:bidi="ar"/>
        </w:rPr>
        <w:t>》GB 5</w:t>
      </w:r>
      <w:r>
        <w:rPr>
          <w:rFonts w:ascii="宋体" w:hAnsi="宋体" w:cs="宋体"/>
          <w:kern w:val="0"/>
          <w:szCs w:val="21"/>
          <w:lang w:bidi="ar"/>
        </w:rPr>
        <w:t>5016-2021</w:t>
      </w:r>
      <w:r>
        <w:rPr>
          <w:rFonts w:hint="eastAsia" w:ascii="宋体" w:hAnsi="宋体" w:cs="宋体"/>
          <w:kern w:val="0"/>
          <w:szCs w:val="21"/>
          <w:lang w:bidi="ar"/>
        </w:rPr>
        <w:t>的有关要求。</w:t>
      </w:r>
    </w:p>
    <w:p>
      <w:pPr>
        <w:pStyle w:val="5"/>
        <w:ind w:left="480"/>
      </w:pPr>
      <w:bookmarkStart w:id="81" w:name="_Toc116217198"/>
      <w:bookmarkStart w:id="82" w:name="_Toc105430197"/>
      <w:r>
        <w:rPr>
          <w:rFonts w:hint="eastAsia"/>
        </w:rPr>
        <w:t>A.1安全耐久</w:t>
      </w:r>
      <w:bookmarkEnd w:id="81"/>
      <w:bookmarkEnd w:id="82"/>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2"/>
        <w:gridCol w:w="9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4042" w:type="pct"/>
            <w:shd w:val="clear" w:color="auto" w:fill="D9D9D9"/>
            <w:vAlign w:val="center"/>
          </w:tcPr>
          <w:p>
            <w:pPr>
              <w:ind w:left="480"/>
              <w:jc w:val="center"/>
            </w:pPr>
            <w:r>
              <w:rPr>
                <w:rFonts w:hint="eastAsia"/>
                <w:b/>
                <w:bCs/>
              </w:rPr>
              <w:t>《绿色建筑评价标准》DB</w:t>
            </w:r>
            <w:r>
              <w:rPr>
                <w:b/>
                <w:bCs/>
              </w:rPr>
              <w:t>13(J)</w:t>
            </w:r>
            <w:r>
              <w:rPr>
                <w:rFonts w:hint="eastAsia"/>
                <w:b/>
                <w:bCs/>
              </w:rPr>
              <w:t>/T</w:t>
            </w:r>
            <w:r>
              <w:rPr>
                <w:b/>
                <w:bCs/>
              </w:rPr>
              <w:t>8427</w:t>
            </w:r>
            <w:r>
              <w:rPr>
                <w:rFonts w:hint="eastAsia"/>
                <w:b/>
                <w:bCs/>
              </w:rPr>
              <w:t>-20</w:t>
            </w:r>
            <w:r>
              <w:rPr>
                <w:b/>
                <w:bCs/>
              </w:rPr>
              <w:t>21</w:t>
            </w:r>
            <w:r>
              <w:rPr>
                <w:rFonts w:hint="eastAsia"/>
                <w:b/>
                <w:bCs/>
              </w:rPr>
              <w:t>条文</w:t>
            </w:r>
          </w:p>
        </w:tc>
        <w:tc>
          <w:tcPr>
            <w:tcW w:w="485" w:type="pct"/>
            <w:shd w:val="clear" w:color="auto" w:fill="D9D9D9"/>
            <w:vAlign w:val="center"/>
          </w:tcPr>
          <w:p>
            <w:pPr>
              <w:widowControl/>
              <w:jc w:val="center"/>
              <w:rPr>
                <w:rFonts w:ascii="宋体" w:hAnsi="宋体" w:cs="Tahoma"/>
                <w:b/>
                <w:kern w:val="0"/>
                <w:sz w:val="22"/>
              </w:rPr>
            </w:pPr>
            <w:r>
              <w:rPr>
                <w:rFonts w:hint="eastAsia" w:ascii="宋体" w:hAnsi="宋体" w:cs="Tahoma"/>
                <w:b/>
                <w:bCs/>
                <w:kern w:val="0"/>
                <w:sz w:val="22"/>
              </w:rPr>
              <w:t>对应本标准条文号</w:t>
            </w:r>
          </w:p>
        </w:tc>
        <w:tc>
          <w:tcPr>
            <w:tcW w:w="471" w:type="pct"/>
            <w:shd w:val="clear" w:color="auto" w:fill="D9D9D9"/>
            <w:vAlign w:val="center"/>
          </w:tcPr>
          <w:p>
            <w:pPr>
              <w:widowControl/>
              <w:jc w:val="center"/>
              <w:rPr>
                <w:rFonts w:ascii="宋体" w:hAnsi="宋体" w:cs="Tahoma"/>
                <w:b/>
                <w:bCs/>
                <w:kern w:val="0"/>
                <w:sz w:val="22"/>
              </w:rPr>
            </w:pPr>
            <w:r>
              <w:rPr>
                <w:rFonts w:hint="eastAsia" w:ascii="宋体" w:hAnsi="宋体" w:cs="Tahoma"/>
                <w:b/>
                <w:bCs/>
                <w:kern w:val="0"/>
                <w:sz w:val="22"/>
              </w:rPr>
              <w:t>对应</w:t>
            </w:r>
          </w:p>
          <w:p>
            <w:pPr>
              <w:widowControl/>
              <w:jc w:val="center"/>
              <w:rPr>
                <w:rFonts w:ascii="宋体" w:hAnsi="宋体" w:cs="Tahoma"/>
                <w:b/>
                <w:bCs/>
                <w:kern w:val="0"/>
                <w:sz w:val="22"/>
              </w:rPr>
            </w:pPr>
            <w:r>
              <w:rPr>
                <w:rFonts w:hint="eastAsia" w:ascii="宋体" w:hAnsi="宋体" w:cs="Tahoma"/>
                <w:b/>
                <w:bCs/>
                <w:kern w:val="0"/>
                <w:sz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4.1.1</w:t>
            </w:r>
            <w:r>
              <w:rPr>
                <w:rFonts w:hint="eastAsia" w:ascii="宋体" w:hAnsi="宋体" w:cs="Tahoma"/>
                <w:kern w:val="0"/>
                <w:sz w:val="22"/>
              </w:rPr>
              <w:t xml:space="preserve">场地应避开滑坡、泥石流等地质危险地段，易发生洪涝地区应有可靠的防洪涝基础设施；场地应无危险化学品、易燃易爆危险源的威胁，应无电磁辐射、含氡土壤的危害。 </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5.1.1</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4.1.2</w:t>
            </w:r>
            <w:r>
              <w:rPr>
                <w:rFonts w:hint="eastAsia" w:ascii="宋体" w:hAnsi="宋体" w:cs="Tahoma"/>
                <w:kern w:val="0"/>
                <w:sz w:val="22"/>
              </w:rPr>
              <w:t xml:space="preserve">建筑结构应满足承载力和建筑使用功能要求。建筑外墙、屋面、门窗、幕墙及外保温等围护结构应满足安全、耐久和防护的要求。 </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5.1.2</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4.1.3</w:t>
            </w:r>
            <w:r>
              <w:rPr>
                <w:rFonts w:hint="eastAsia" w:ascii="宋体" w:hAnsi="宋体" w:cs="Tahoma"/>
                <w:kern w:val="0"/>
                <w:sz w:val="22"/>
              </w:rPr>
              <w:t xml:space="preserve">外遮阳、太阳能设施、空调室外机位、外墙花池等外部设施应与建筑主体结构统一设计、施工，并应具备安装、检修与维护条件。 </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5.1.3</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4.1.4</w:t>
            </w:r>
            <w:r>
              <w:rPr>
                <w:rFonts w:hint="eastAsia" w:ascii="宋体" w:hAnsi="宋体" w:cs="Tahoma"/>
                <w:kern w:val="0"/>
                <w:sz w:val="22"/>
              </w:rPr>
              <w:t xml:space="preserve">建筑内部的非结构构件、设备及附属设施等应连接牢固并能适应主体结构变形。 </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5.1.4</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4.1.5</w:t>
            </w:r>
            <w:r>
              <w:rPr>
                <w:rFonts w:hint="eastAsia" w:ascii="宋体" w:hAnsi="宋体" w:cs="Tahoma"/>
                <w:kern w:val="0"/>
                <w:sz w:val="22"/>
              </w:rPr>
              <w:t>建筑外门窗必须安装牢固，其抗风压性能和水密性能应符合国家现行有关标准的规定。</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5.1.5</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4.1.6</w:t>
            </w:r>
            <w:r>
              <w:rPr>
                <w:rFonts w:hint="eastAsia" w:ascii="宋体" w:hAnsi="宋体" w:cs="Tahoma"/>
                <w:kern w:val="0"/>
                <w:sz w:val="22"/>
              </w:rPr>
              <w:t>卫生间、浴室的地面应设置防水层，墙面、顶棚应设置防潮层。</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5.1.6</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42" w:type="pct"/>
            <w:shd w:val="clear" w:color="auto" w:fill="FFFFFF"/>
          </w:tcPr>
          <w:p>
            <w:pPr>
              <w:widowControl/>
              <w:jc w:val="left"/>
              <w:rPr>
                <w:rFonts w:ascii="宋体" w:hAnsi="宋体" w:cs="Tahoma"/>
                <w:kern w:val="0"/>
                <w:sz w:val="22"/>
              </w:rPr>
            </w:pPr>
            <w:r>
              <w:rPr>
                <w:rFonts w:ascii="Tahoma" w:hAnsi="Tahoma" w:cs="Tahoma"/>
                <w:kern w:val="0"/>
                <w:sz w:val="22"/>
              </w:rPr>
              <w:t>4.1.7</w:t>
            </w:r>
            <w:r>
              <w:rPr>
                <w:rFonts w:hint="eastAsia" w:ascii="宋体" w:hAnsi="宋体" w:cs="Tahoma"/>
                <w:kern w:val="0"/>
                <w:sz w:val="22"/>
              </w:rPr>
              <w:t xml:space="preserve">走廊、疏散通道等通行空间应满足紧急疏散、应急救护等要求，且应保持畅通。 </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5.1.7</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42" w:type="pct"/>
            <w:shd w:val="clear" w:color="auto" w:fill="FFFFFF"/>
            <w:vAlign w:val="center"/>
          </w:tcPr>
          <w:p>
            <w:pPr>
              <w:widowControl/>
              <w:jc w:val="left"/>
              <w:rPr>
                <w:rFonts w:ascii="宋体" w:hAnsi="宋体" w:cs="Tahoma"/>
                <w:kern w:val="0"/>
                <w:sz w:val="22"/>
              </w:rPr>
            </w:pPr>
            <w:r>
              <w:rPr>
                <w:rFonts w:ascii="Tahoma" w:hAnsi="Tahoma" w:cs="Tahoma"/>
                <w:kern w:val="0"/>
                <w:sz w:val="22"/>
              </w:rPr>
              <w:t>4.1.8</w:t>
            </w:r>
            <w:r>
              <w:rPr>
                <w:rFonts w:hint="eastAsia" w:ascii="宋体" w:hAnsi="宋体" w:cs="Tahoma"/>
                <w:kern w:val="0"/>
                <w:sz w:val="22"/>
              </w:rPr>
              <w:t>应具有安全防护的警示和引导标识系统。</w:t>
            </w:r>
          </w:p>
        </w:tc>
        <w:tc>
          <w:tcPr>
            <w:tcW w:w="485" w:type="pct"/>
            <w:shd w:val="clear" w:color="auto" w:fill="FFFFFF"/>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5.1.8</w:t>
            </w:r>
          </w:p>
        </w:tc>
        <w:tc>
          <w:tcPr>
            <w:tcW w:w="471" w:type="pct"/>
            <w:shd w:val="clear" w:color="auto" w:fill="FFFFFF"/>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4.2.1</w:t>
            </w:r>
            <w:r>
              <w:rPr>
                <w:rFonts w:hint="eastAsia" w:ascii="宋体" w:hAnsi="宋体" w:cs="Tahoma"/>
                <w:kern w:val="0"/>
                <w:sz w:val="22"/>
              </w:rPr>
              <w:t>采用基于性能的抗震设计并合理提高建筑的抗震性能，评价分值为10分。</w:t>
            </w:r>
          </w:p>
        </w:tc>
        <w:tc>
          <w:tcPr>
            <w:tcW w:w="485" w:type="pct"/>
            <w:noWrap/>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8.1.2</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042" w:type="pct"/>
          </w:tcPr>
          <w:p>
            <w:pPr>
              <w:widowControl/>
              <w:jc w:val="left"/>
              <w:rPr>
                <w:rFonts w:ascii="Tahoma" w:hAnsi="Tahoma" w:cs="Tahoma"/>
                <w:kern w:val="0"/>
                <w:sz w:val="22"/>
              </w:rPr>
            </w:pPr>
            <w:r>
              <w:rPr>
                <w:rFonts w:ascii="Tahoma" w:hAnsi="Tahoma" w:cs="Tahoma"/>
                <w:kern w:val="0"/>
                <w:sz w:val="22"/>
              </w:rPr>
              <w:t>4.2.2</w:t>
            </w:r>
            <w:r>
              <w:rPr>
                <w:rFonts w:hint="eastAsia" w:ascii="宋体" w:hAnsi="宋体" w:cs="Tahoma"/>
                <w:kern w:val="0"/>
                <w:sz w:val="22"/>
              </w:rPr>
              <w:t>采取保障人员安全的防护措施，评价总分值为</w:t>
            </w:r>
            <w:r>
              <w:rPr>
                <w:rFonts w:ascii="Tahoma" w:hAnsi="Tahoma" w:cs="Tahoma"/>
                <w:kern w:val="0"/>
                <w:sz w:val="22"/>
              </w:rPr>
              <w:t xml:space="preserve"> 15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采取措施提高阳台、外窗、窗台、防护栏杆等安全防护水平，得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建筑物出入口均设外墙饰面、门窗玻璃意外脱落的防护措施，并与人员通行区域的遮阳、遮风或挡雨措施结合，得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利用场地或景观形成可降低坠物风险的缓冲区、隔离带，得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6.1.1</w:t>
            </w:r>
          </w:p>
          <w:p>
            <w:pPr>
              <w:widowControl/>
              <w:jc w:val="center"/>
              <w:textAlignment w:val="center"/>
              <w:rPr>
                <w:rFonts w:ascii="Tahoma" w:hAnsi="Tahoma" w:cs="Tahoma"/>
                <w:kern w:val="0"/>
                <w:sz w:val="22"/>
              </w:rPr>
            </w:pPr>
            <w:r>
              <w:rPr>
                <w:rFonts w:hint="eastAsia" w:ascii="宋体" w:hAnsi="宋体" w:cs="宋体"/>
                <w:kern w:val="0"/>
                <w:sz w:val="22"/>
                <w:szCs w:val="22"/>
                <w:lang w:bidi="ar"/>
              </w:rPr>
              <w:t>8.1.3</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p>
            <w:pPr>
              <w:widowControl/>
              <w:jc w:val="center"/>
              <w:rPr>
                <w:rFonts w:ascii="Tahoma" w:hAnsi="Tahoma" w:cs="Tahoma"/>
                <w:kern w:val="0"/>
                <w:sz w:val="22"/>
              </w:rPr>
            </w:pPr>
            <w:r>
              <w:rPr>
                <w:rFonts w:hint="eastAsia" w:ascii="Tahoma" w:hAnsi="Tahoma"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042" w:type="pct"/>
          </w:tcPr>
          <w:p>
            <w:pPr>
              <w:widowControl/>
              <w:jc w:val="left"/>
              <w:rPr>
                <w:rFonts w:ascii="宋体" w:hAnsi="宋体" w:cs="Tahoma"/>
                <w:kern w:val="0"/>
                <w:sz w:val="22"/>
              </w:rPr>
            </w:pPr>
            <w:r>
              <w:rPr>
                <w:rFonts w:ascii="Tahoma" w:hAnsi="Tahoma" w:cs="Tahoma"/>
                <w:kern w:val="0"/>
                <w:sz w:val="22"/>
              </w:rPr>
              <w:t>4.2.3</w:t>
            </w:r>
            <w:r>
              <w:rPr>
                <w:rFonts w:hint="eastAsia" w:ascii="宋体" w:hAnsi="宋体" w:cs="Tahoma"/>
                <w:kern w:val="0"/>
                <w:sz w:val="22"/>
              </w:rPr>
              <w:t>采用具有安全防护功能的产品或配件，评价总分值为 10 分，并按下列规则分别评分并累计：</w:t>
            </w:r>
          </w:p>
          <w:p>
            <w:pPr>
              <w:widowControl/>
              <w:jc w:val="left"/>
              <w:rPr>
                <w:rFonts w:ascii="宋体" w:hAnsi="宋体" w:cs="Tahoma"/>
                <w:kern w:val="0"/>
                <w:sz w:val="22"/>
              </w:rPr>
            </w:pPr>
            <w:r>
              <w:rPr>
                <w:rFonts w:hint="eastAsia" w:ascii="宋体" w:hAnsi="宋体" w:cs="Tahoma"/>
                <w:kern w:val="0"/>
                <w:sz w:val="22"/>
              </w:rPr>
              <w:t xml:space="preserve">1 采用具有安全防护功能的玻璃，得 5 分； </w:t>
            </w:r>
          </w:p>
          <w:p>
            <w:pPr>
              <w:widowControl/>
              <w:jc w:val="left"/>
              <w:rPr>
                <w:rFonts w:ascii="宋体" w:hAnsi="宋体" w:cs="Tahoma"/>
                <w:kern w:val="0"/>
                <w:sz w:val="22"/>
              </w:rPr>
            </w:pPr>
            <w:r>
              <w:rPr>
                <w:rFonts w:hint="eastAsia" w:ascii="宋体" w:hAnsi="宋体" w:cs="Tahoma"/>
                <w:kern w:val="0"/>
                <w:sz w:val="22"/>
              </w:rPr>
              <w:t>2 采用具备防夹功能的门窗，得 5 分。</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6.1.2</w:t>
            </w:r>
          </w:p>
          <w:p>
            <w:pPr>
              <w:widowControl/>
              <w:jc w:val="center"/>
              <w:textAlignment w:val="center"/>
              <w:rPr>
                <w:rFonts w:ascii="宋体" w:hAnsi="宋体" w:cs="Tahoma"/>
                <w:kern w:val="0"/>
                <w:sz w:val="22"/>
              </w:rPr>
            </w:pPr>
            <w:r>
              <w:rPr>
                <w:rFonts w:hint="eastAsia" w:ascii="宋体" w:hAnsi="宋体" w:cs="宋体"/>
                <w:kern w:val="0"/>
                <w:sz w:val="22"/>
                <w:szCs w:val="22"/>
                <w:lang w:bidi="ar"/>
              </w:rPr>
              <w:t>7.1.1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4.2.4</w:t>
            </w:r>
            <w:r>
              <w:rPr>
                <w:rFonts w:hint="eastAsia" w:ascii="宋体" w:hAnsi="宋体" w:cs="Tahoma"/>
                <w:kern w:val="0"/>
                <w:sz w:val="22"/>
              </w:rPr>
              <w:t>室内外地面或路面设置防滑措施，评价总分值为 10 分，并按下列规则分别评分并累计：</w:t>
            </w:r>
          </w:p>
          <w:p>
            <w:pPr>
              <w:widowControl/>
              <w:jc w:val="left"/>
              <w:rPr>
                <w:rFonts w:ascii="宋体" w:hAnsi="宋体" w:cs="Tahoma"/>
                <w:kern w:val="0"/>
                <w:sz w:val="22"/>
              </w:rPr>
            </w:pPr>
            <w:r>
              <w:rPr>
                <w:rFonts w:hint="eastAsia" w:ascii="宋体" w:hAnsi="宋体" w:cs="Tahoma"/>
                <w:kern w:val="0"/>
                <w:sz w:val="22"/>
              </w:rPr>
              <w:t>1 建筑出入口及平台、公共走廊、电梯门厅、厨房、浴室、卫生间等设置防滑措施，防滑等级不低于现行行业标准《建筑地面工程防滑技术规程》JGJ/T 331规定的 B</w:t>
            </w:r>
            <w:r>
              <w:rPr>
                <w:rFonts w:hint="eastAsia" w:ascii="宋体" w:hAnsi="宋体" w:cs="Tahoma"/>
                <w:kern w:val="0"/>
                <w:sz w:val="22"/>
                <w:vertAlign w:val="subscript"/>
              </w:rPr>
              <w:t>d</w:t>
            </w:r>
            <w:r>
              <w:rPr>
                <w:rFonts w:hint="eastAsia" w:ascii="宋体" w:hAnsi="宋体" w:cs="Tahoma"/>
                <w:kern w:val="0"/>
                <w:sz w:val="22"/>
              </w:rPr>
              <w:t>、B</w:t>
            </w:r>
            <w:r>
              <w:rPr>
                <w:rFonts w:hint="eastAsia" w:ascii="宋体" w:hAnsi="宋体" w:cs="Tahoma"/>
                <w:kern w:val="0"/>
                <w:sz w:val="22"/>
                <w:vertAlign w:val="subscript"/>
              </w:rPr>
              <w:t>W</w:t>
            </w:r>
            <w:r>
              <w:rPr>
                <w:rFonts w:hint="eastAsia" w:ascii="宋体" w:hAnsi="宋体" w:cs="Tahoma"/>
                <w:kern w:val="0"/>
                <w:sz w:val="22"/>
              </w:rPr>
              <w:t xml:space="preserve">级，得 3 分； </w:t>
            </w:r>
          </w:p>
          <w:p>
            <w:pPr>
              <w:widowControl/>
              <w:jc w:val="left"/>
              <w:rPr>
                <w:rFonts w:ascii="宋体" w:hAnsi="宋体" w:cs="Tahoma"/>
                <w:kern w:val="0"/>
                <w:sz w:val="22"/>
              </w:rPr>
            </w:pPr>
            <w:r>
              <w:rPr>
                <w:rFonts w:hint="eastAsia" w:ascii="宋体" w:hAnsi="宋体" w:cs="Tahoma"/>
                <w:kern w:val="0"/>
                <w:sz w:val="22"/>
              </w:rPr>
              <w:t xml:space="preserve">2 建筑室内外活动场所采用防滑地面，防滑等级达到现行行业标准《建筑地面工程防滑技术规程》JGJ/T 331 规定的 Ad、AW级，得 4 分； </w:t>
            </w:r>
          </w:p>
          <w:p>
            <w:pPr>
              <w:widowControl/>
              <w:jc w:val="left"/>
              <w:rPr>
                <w:rFonts w:ascii="宋体" w:hAnsi="宋体" w:cs="Tahoma"/>
                <w:kern w:val="0"/>
                <w:sz w:val="22"/>
              </w:rPr>
            </w:pPr>
            <w:r>
              <w:rPr>
                <w:rFonts w:hint="eastAsia" w:ascii="宋体" w:hAnsi="宋体" w:cs="Tahoma"/>
                <w:kern w:val="0"/>
                <w:sz w:val="22"/>
              </w:rPr>
              <w:t xml:space="preserve">3 建筑坡道、楼梯踏步防滑等级达到现行行业标准《建筑地面工程防滑技术规程》JGJ/T 331 规定的 Ad、AW级或按水平地面等级提高一级，并采用防滑条等防滑构造技术措施，得 3 分。 </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6.1.3</w:t>
            </w:r>
          </w:p>
          <w:p>
            <w:pPr>
              <w:widowControl/>
              <w:jc w:val="center"/>
              <w:textAlignment w:val="center"/>
              <w:rPr>
                <w:rFonts w:ascii="Tahoma" w:hAnsi="Tahoma" w:cs="Tahoma"/>
                <w:kern w:val="0"/>
                <w:sz w:val="22"/>
              </w:rPr>
            </w:pPr>
            <w:r>
              <w:rPr>
                <w:rFonts w:hint="eastAsia" w:ascii="宋体" w:hAnsi="宋体" w:cs="宋体"/>
                <w:kern w:val="0"/>
                <w:sz w:val="22"/>
                <w:szCs w:val="22"/>
                <w:lang w:bidi="ar"/>
              </w:rPr>
              <w:t>7.1.2</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42" w:type="pct"/>
          </w:tcPr>
          <w:p>
            <w:pPr>
              <w:widowControl/>
              <w:jc w:val="left"/>
              <w:rPr>
                <w:rFonts w:ascii="宋体" w:hAnsi="宋体" w:cs="Tahoma"/>
                <w:kern w:val="0"/>
                <w:sz w:val="22"/>
              </w:rPr>
            </w:pPr>
            <w:r>
              <w:rPr>
                <w:rFonts w:hint="eastAsia" w:ascii="Tahoma" w:hAnsi="Tahoma" w:cs="Tahoma"/>
                <w:kern w:val="0"/>
                <w:sz w:val="22"/>
              </w:rPr>
              <w:t>4.2.5</w:t>
            </w:r>
            <w:r>
              <w:rPr>
                <w:rFonts w:hint="eastAsia" w:ascii="宋体" w:hAnsi="宋体" w:cs="Tahoma"/>
                <w:kern w:val="0"/>
                <w:sz w:val="22"/>
              </w:rPr>
              <w:t>采取人车分流措施，且步行和自行车交通系统有充足照明，评价分值为 8 分。</w:t>
            </w:r>
          </w:p>
        </w:tc>
        <w:tc>
          <w:tcPr>
            <w:tcW w:w="485" w:type="pct"/>
            <w:noWrap/>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6.1.4</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p>
            <w:pPr>
              <w:widowControl/>
              <w:jc w:val="center"/>
              <w:rPr>
                <w:rFonts w:ascii="Tahoma" w:hAnsi="Tahoma" w:cs="Tahoma"/>
                <w:kern w:val="0"/>
                <w:sz w:val="22"/>
              </w:rPr>
            </w:pPr>
            <w:r>
              <w:rPr>
                <w:rFonts w:hint="eastAsia" w:ascii="Tahoma" w:hAnsi="Tahoma"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4042" w:type="pct"/>
          </w:tcPr>
          <w:p>
            <w:pPr>
              <w:widowControl/>
              <w:jc w:val="left"/>
              <w:rPr>
                <w:rFonts w:ascii="宋体" w:hAnsi="宋体" w:cs="Tahoma"/>
                <w:kern w:val="0"/>
                <w:sz w:val="22"/>
              </w:rPr>
            </w:pPr>
            <w:r>
              <w:rPr>
                <w:rFonts w:ascii="Tahoma" w:hAnsi="Tahoma" w:cs="Tahoma"/>
                <w:kern w:val="0"/>
                <w:sz w:val="22"/>
              </w:rPr>
              <w:t>4.2.6</w:t>
            </w:r>
            <w:r>
              <w:rPr>
                <w:rFonts w:hint="eastAsia" w:ascii="宋体" w:hAnsi="宋体" w:cs="Tahoma"/>
                <w:kern w:val="0"/>
                <w:sz w:val="22"/>
              </w:rPr>
              <w:t>采取提升建筑适变性的措施，评价总分值为 18 分，并按下列规则分别评分并累计：</w:t>
            </w:r>
          </w:p>
          <w:p>
            <w:pPr>
              <w:widowControl/>
              <w:jc w:val="left"/>
              <w:rPr>
                <w:rFonts w:ascii="宋体" w:hAnsi="宋体" w:cs="Tahoma"/>
                <w:kern w:val="0"/>
                <w:sz w:val="22"/>
              </w:rPr>
            </w:pPr>
            <w:r>
              <w:rPr>
                <w:rFonts w:hint="eastAsia" w:ascii="宋体" w:hAnsi="宋体" w:cs="Tahoma"/>
                <w:kern w:val="0"/>
                <w:sz w:val="22"/>
              </w:rPr>
              <w:t>1 采取通用开放、灵活可变的使用空间设计，或采取建筑使用功能可变措施，得 7 分；</w:t>
            </w:r>
          </w:p>
          <w:p>
            <w:pPr>
              <w:widowControl/>
              <w:jc w:val="left"/>
              <w:rPr>
                <w:rFonts w:ascii="宋体" w:hAnsi="宋体" w:cs="Tahoma"/>
                <w:kern w:val="0"/>
                <w:sz w:val="22"/>
              </w:rPr>
            </w:pPr>
            <w:r>
              <w:rPr>
                <w:rFonts w:hint="eastAsia" w:ascii="宋体" w:hAnsi="宋体" w:cs="Tahoma"/>
                <w:kern w:val="0"/>
                <w:sz w:val="22"/>
              </w:rPr>
              <w:t xml:space="preserve">2 建筑结构与建筑设备管线分离，得 7 分； </w:t>
            </w:r>
          </w:p>
          <w:p>
            <w:pPr>
              <w:widowControl/>
              <w:jc w:val="left"/>
              <w:rPr>
                <w:rFonts w:ascii="宋体" w:hAnsi="宋体" w:cs="Tahoma"/>
                <w:kern w:val="0"/>
                <w:sz w:val="22"/>
              </w:rPr>
            </w:pPr>
            <w:r>
              <w:rPr>
                <w:rFonts w:hint="eastAsia" w:ascii="宋体" w:hAnsi="宋体" w:cs="Tahoma"/>
                <w:kern w:val="0"/>
                <w:sz w:val="22"/>
              </w:rPr>
              <w:t>3 采用与建筑功能和空间变化相适应的设备设施布置方式或控制方式，得 4分。</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8.1.4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结构</w:t>
            </w:r>
          </w:p>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4.2.7</w:t>
            </w:r>
            <w:r>
              <w:rPr>
                <w:rFonts w:hint="eastAsia" w:ascii="宋体" w:hAnsi="宋体" w:cs="Tahoma"/>
                <w:kern w:val="0"/>
                <w:sz w:val="22"/>
              </w:rPr>
              <w:t xml:space="preserve">采取提升建筑部品部件耐久性的措施，评价总分值为 10 分，并按下列规则分别评分并累计： </w:t>
            </w:r>
          </w:p>
          <w:p>
            <w:pPr>
              <w:widowControl/>
              <w:jc w:val="left"/>
              <w:rPr>
                <w:rFonts w:ascii="宋体" w:hAnsi="宋体" w:cs="Tahoma"/>
                <w:kern w:val="0"/>
                <w:sz w:val="22"/>
              </w:rPr>
            </w:pPr>
            <w:r>
              <w:rPr>
                <w:rFonts w:hint="eastAsia" w:ascii="宋体" w:hAnsi="宋体" w:cs="Tahoma"/>
                <w:kern w:val="0"/>
                <w:sz w:val="22"/>
              </w:rPr>
              <w:t xml:space="preserve">1 使用耐腐蚀、抗老化、耐久性能好的管材、管线、管件，得 5 分； </w:t>
            </w:r>
          </w:p>
          <w:p>
            <w:pPr>
              <w:widowControl/>
              <w:jc w:val="left"/>
              <w:rPr>
                <w:rFonts w:ascii="宋体" w:hAnsi="宋体" w:cs="Tahoma"/>
                <w:kern w:val="0"/>
                <w:sz w:val="22"/>
              </w:rPr>
            </w:pPr>
            <w:r>
              <w:rPr>
                <w:rFonts w:hint="eastAsia" w:ascii="宋体" w:hAnsi="宋体" w:cs="Tahoma"/>
                <w:kern w:val="0"/>
                <w:sz w:val="22"/>
              </w:rPr>
              <w:t>2 活动配件选用长寿命产品，并考虑部品组合的同寿命性；不同使用寿命的部品组合时，采用便于分别拆换、更新和升级的构造，得 5 分。</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7.1.3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042" w:type="pct"/>
          </w:tcPr>
          <w:p>
            <w:pPr>
              <w:widowControl/>
              <w:jc w:val="left"/>
              <w:rPr>
                <w:rFonts w:ascii="宋体" w:hAnsi="宋体" w:cs="Tahoma"/>
                <w:kern w:val="0"/>
                <w:sz w:val="22"/>
              </w:rPr>
            </w:pPr>
            <w:r>
              <w:rPr>
                <w:rFonts w:ascii="Tahoma" w:hAnsi="Tahoma" w:cs="Tahoma"/>
                <w:kern w:val="0"/>
                <w:sz w:val="22"/>
              </w:rPr>
              <w:t>4.2.8</w:t>
            </w:r>
            <w:r>
              <w:rPr>
                <w:rFonts w:hint="eastAsia" w:ascii="宋体" w:hAnsi="宋体" w:cs="Tahoma"/>
                <w:kern w:val="0"/>
                <w:sz w:val="22"/>
              </w:rPr>
              <w:t xml:space="preserve">提高建筑结构材料的耐久性，评价总分值为 10 分，并按下列规则评分： </w:t>
            </w:r>
          </w:p>
          <w:p>
            <w:pPr>
              <w:widowControl/>
              <w:jc w:val="left"/>
              <w:rPr>
                <w:rFonts w:ascii="宋体" w:hAnsi="宋体" w:cs="Tahoma"/>
                <w:kern w:val="0"/>
                <w:sz w:val="22"/>
              </w:rPr>
            </w:pPr>
            <w:r>
              <w:rPr>
                <w:rFonts w:hint="eastAsia" w:ascii="宋体" w:hAnsi="宋体" w:cs="Tahoma"/>
                <w:kern w:val="0"/>
                <w:sz w:val="22"/>
              </w:rPr>
              <w:t xml:space="preserve">1 按 100 年进行耐久性设计，得 10 分。 </w:t>
            </w:r>
          </w:p>
          <w:p>
            <w:pPr>
              <w:widowControl/>
              <w:jc w:val="left"/>
              <w:rPr>
                <w:rFonts w:ascii="宋体" w:hAnsi="宋体" w:cs="Tahoma"/>
                <w:kern w:val="0"/>
                <w:sz w:val="22"/>
              </w:rPr>
            </w:pPr>
            <w:r>
              <w:rPr>
                <w:rFonts w:hint="eastAsia" w:ascii="宋体" w:hAnsi="宋体" w:cs="Tahoma"/>
                <w:kern w:val="0"/>
                <w:sz w:val="22"/>
              </w:rPr>
              <w:t>2 采用耐久性能好的建筑结构材料，满足下列条件之一，得10分</w:t>
            </w:r>
          </w:p>
          <w:p>
            <w:pPr>
              <w:widowControl/>
              <w:jc w:val="left"/>
              <w:rPr>
                <w:rFonts w:ascii="宋体" w:hAnsi="宋体" w:cs="Tahoma"/>
                <w:kern w:val="0"/>
                <w:sz w:val="22"/>
              </w:rPr>
            </w:pPr>
            <w:r>
              <w:rPr>
                <w:rFonts w:hint="eastAsia" w:ascii="宋体" w:hAnsi="宋体" w:cs="Tahoma"/>
                <w:kern w:val="0"/>
                <w:sz w:val="22"/>
              </w:rPr>
              <w:t xml:space="preserve">  1） 对于混凝土构件，提高钢筋保护层厚度或采用高耐久混凝土；</w:t>
            </w:r>
          </w:p>
          <w:p>
            <w:pPr>
              <w:widowControl/>
              <w:jc w:val="left"/>
              <w:rPr>
                <w:rFonts w:ascii="宋体" w:hAnsi="宋体" w:cs="Tahoma"/>
                <w:kern w:val="0"/>
                <w:sz w:val="22"/>
              </w:rPr>
            </w:pPr>
            <w:r>
              <w:rPr>
                <w:rFonts w:hint="eastAsia" w:ascii="宋体" w:hAnsi="宋体" w:cs="Tahoma"/>
                <w:kern w:val="0"/>
                <w:sz w:val="22"/>
              </w:rPr>
              <w:t xml:space="preserve">  2） 对于钢构件，采用耐候结构钢及耐候型防腐涂料；</w:t>
            </w:r>
          </w:p>
          <w:p>
            <w:pPr>
              <w:widowControl/>
              <w:jc w:val="left"/>
              <w:rPr>
                <w:rFonts w:ascii="Tahoma" w:hAnsi="Tahoma" w:cs="Tahoma"/>
                <w:kern w:val="0"/>
                <w:sz w:val="22"/>
              </w:rPr>
            </w:pPr>
            <w:r>
              <w:rPr>
                <w:rFonts w:hint="eastAsia" w:ascii="宋体" w:hAnsi="宋体" w:cs="Tahoma"/>
                <w:kern w:val="0"/>
                <w:sz w:val="22"/>
              </w:rPr>
              <w:t xml:space="preserve">  3） 对于木构件，采用防腐木材、耐久木材或耐久木制品。</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8.1.5</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4.2.9</w:t>
            </w:r>
            <w:r>
              <w:rPr>
                <w:rFonts w:hint="eastAsia" w:ascii="宋体" w:hAnsi="宋体" w:cs="Tahoma"/>
                <w:kern w:val="0"/>
                <w:sz w:val="22"/>
              </w:rPr>
              <w:t xml:space="preserve">合理采用耐久性好、易维护的装饰装修建筑材料，评价总分值为 9 分，并按下列规则分别评分并累计： </w:t>
            </w:r>
          </w:p>
          <w:p>
            <w:pPr>
              <w:widowControl/>
              <w:jc w:val="left"/>
              <w:rPr>
                <w:rFonts w:ascii="宋体" w:hAnsi="宋体" w:cs="Tahoma"/>
                <w:kern w:val="0"/>
                <w:sz w:val="22"/>
              </w:rPr>
            </w:pPr>
            <w:r>
              <w:rPr>
                <w:rFonts w:hint="eastAsia" w:ascii="宋体" w:hAnsi="宋体" w:cs="Tahoma"/>
                <w:kern w:val="0"/>
                <w:sz w:val="22"/>
              </w:rPr>
              <w:t xml:space="preserve">1 采用耐久性好的外饰面材料，得 3 分； </w:t>
            </w:r>
          </w:p>
          <w:p>
            <w:pPr>
              <w:widowControl/>
              <w:jc w:val="left"/>
              <w:rPr>
                <w:rFonts w:ascii="宋体" w:hAnsi="宋体" w:cs="Tahoma"/>
                <w:kern w:val="0"/>
                <w:sz w:val="22"/>
              </w:rPr>
            </w:pPr>
            <w:r>
              <w:rPr>
                <w:rFonts w:hint="eastAsia" w:ascii="宋体" w:hAnsi="宋体" w:cs="Tahoma"/>
                <w:kern w:val="0"/>
                <w:sz w:val="22"/>
              </w:rPr>
              <w:t xml:space="preserve">2 采用耐久性好的防水和密封材料，得 3 分； </w:t>
            </w:r>
          </w:p>
          <w:p>
            <w:pPr>
              <w:widowControl/>
              <w:jc w:val="left"/>
              <w:rPr>
                <w:rFonts w:ascii="宋体" w:hAnsi="宋体" w:cs="Tahoma"/>
                <w:kern w:val="0"/>
                <w:sz w:val="22"/>
              </w:rPr>
            </w:pPr>
            <w:r>
              <w:rPr>
                <w:rFonts w:hint="eastAsia" w:ascii="宋体" w:hAnsi="宋体" w:cs="Tahoma"/>
                <w:kern w:val="0"/>
                <w:sz w:val="22"/>
              </w:rPr>
              <w:t>3 采用耐久性好、易维护的室内装饰装修材料，得 3 分。</w:t>
            </w:r>
          </w:p>
        </w:tc>
        <w:tc>
          <w:tcPr>
            <w:tcW w:w="485" w:type="pct"/>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7.1.4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bl>
    <w:p>
      <w:pPr>
        <w:ind w:left="480"/>
      </w:pPr>
    </w:p>
    <w:p>
      <w:pPr>
        <w:pStyle w:val="5"/>
        <w:ind w:left="480"/>
      </w:pPr>
      <w:bookmarkStart w:id="83" w:name="_Toc116217199"/>
      <w:bookmarkStart w:id="84" w:name="_Toc19129"/>
      <w:bookmarkStart w:id="85" w:name="_Toc105430198"/>
      <w:r>
        <w:rPr>
          <w:rFonts w:hint="eastAsia"/>
        </w:rPr>
        <w:t>A.2健康舒适</w:t>
      </w:r>
      <w:bookmarkEnd w:id="83"/>
      <w:bookmarkEnd w:id="84"/>
      <w:bookmarkEnd w:id="85"/>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2"/>
        <w:gridCol w:w="9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042" w:type="pct"/>
            <w:shd w:val="clear" w:color="auto" w:fill="D9D9D9"/>
            <w:vAlign w:val="center"/>
          </w:tcPr>
          <w:p>
            <w:pPr>
              <w:ind w:left="210" w:leftChars="100"/>
              <w:jc w:val="center"/>
              <w:rPr>
                <w:b/>
                <w:bCs/>
              </w:rPr>
            </w:pPr>
            <w:r>
              <w:rPr>
                <w:rFonts w:hint="eastAsia"/>
                <w:b/>
                <w:bCs/>
              </w:rPr>
              <w:t>《绿色建筑评价标准》</w:t>
            </w:r>
            <w:r>
              <w:rPr>
                <w:b/>
                <w:bCs/>
              </w:rPr>
              <w:t>D</w:t>
            </w:r>
            <w:r>
              <w:rPr>
                <w:rFonts w:hint="eastAsia"/>
                <w:b/>
                <w:bCs/>
              </w:rPr>
              <w:t>B</w:t>
            </w:r>
            <w:r>
              <w:rPr>
                <w:b/>
                <w:bCs/>
              </w:rPr>
              <w:t>13(J)</w:t>
            </w:r>
            <w:r>
              <w:rPr>
                <w:rFonts w:hint="eastAsia"/>
                <w:b/>
                <w:bCs/>
              </w:rPr>
              <w:t>/T</w:t>
            </w:r>
            <w:r>
              <w:rPr>
                <w:b/>
                <w:bCs/>
              </w:rPr>
              <w:t xml:space="preserve"> 8427</w:t>
            </w:r>
            <w:r>
              <w:rPr>
                <w:rFonts w:hint="eastAsia"/>
                <w:b/>
                <w:bCs/>
              </w:rPr>
              <w:t>-20</w:t>
            </w:r>
            <w:r>
              <w:rPr>
                <w:b/>
                <w:bCs/>
              </w:rPr>
              <w:t>21</w:t>
            </w:r>
            <w:r>
              <w:rPr>
                <w:rFonts w:hint="eastAsia"/>
                <w:b/>
                <w:bCs/>
              </w:rPr>
              <w:t>条文</w:t>
            </w:r>
          </w:p>
        </w:tc>
        <w:tc>
          <w:tcPr>
            <w:tcW w:w="485" w:type="pct"/>
            <w:shd w:val="clear" w:color="auto" w:fill="D9D9D9"/>
            <w:vAlign w:val="center"/>
          </w:tcPr>
          <w:p>
            <w:pPr>
              <w:jc w:val="center"/>
              <w:rPr>
                <w:b/>
                <w:bCs/>
              </w:rPr>
            </w:pPr>
            <w:r>
              <w:rPr>
                <w:rFonts w:hint="eastAsia"/>
                <w:b/>
                <w:bCs/>
              </w:rPr>
              <w:t>对应本标准条文号</w:t>
            </w:r>
          </w:p>
        </w:tc>
        <w:tc>
          <w:tcPr>
            <w:tcW w:w="471" w:type="pct"/>
            <w:shd w:val="clear" w:color="auto" w:fill="D9D9D9"/>
            <w:vAlign w:val="center"/>
          </w:tcPr>
          <w:p>
            <w:pPr>
              <w:jc w:val="center"/>
              <w:rPr>
                <w:b/>
                <w:bCs/>
              </w:rPr>
            </w:pPr>
            <w:r>
              <w:rPr>
                <w:rFonts w:hint="eastAsia"/>
                <w:b/>
                <w:bCs/>
              </w:rPr>
              <w:t>对应</w:t>
            </w:r>
          </w:p>
          <w:p>
            <w:pPr>
              <w:jc w:val="center"/>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5.1.1</w:t>
            </w:r>
            <w:r>
              <w:rPr>
                <w:rFonts w:hint="eastAsia" w:ascii="宋体" w:hAnsi="宋体" w:cs="Tahoma"/>
                <w:kern w:val="0"/>
                <w:sz w:val="22"/>
              </w:rPr>
              <w:t xml:space="preserve">室内空气中的氨、甲醛、苯、总挥发性有机物、氡等污染物浓度应符合现行国家标准《室内空气质量标准》GB/T 18883 的有关规定。建筑室内和建筑主出入口处应禁止吸烟，并应在醒目位置设置禁烟标志。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 xml:space="preserve">5.1.2应采取措施避免厨房、餐厅、打印复印室、卫生间、地下车库等区域的空气和污染物串通到其他空间；应防止厨房、卫生间的排气倒灌。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5.1.3</w:t>
            </w:r>
            <w:r>
              <w:rPr>
                <w:rFonts w:hint="eastAsia" w:ascii="宋体" w:hAnsi="宋体" w:cs="Tahoma"/>
                <w:kern w:val="0"/>
                <w:sz w:val="22"/>
              </w:rPr>
              <w:t>给排水系统的设置应符合下列规定：</w:t>
            </w:r>
          </w:p>
          <w:p>
            <w:pPr>
              <w:widowControl/>
              <w:jc w:val="left"/>
              <w:rPr>
                <w:rFonts w:ascii="宋体" w:hAnsi="宋体" w:cs="Tahoma"/>
                <w:kern w:val="0"/>
                <w:sz w:val="22"/>
              </w:rPr>
            </w:pPr>
            <w:r>
              <w:rPr>
                <w:rFonts w:hint="eastAsia" w:ascii="宋体" w:hAnsi="宋体" w:cs="Tahoma"/>
                <w:kern w:val="0"/>
                <w:sz w:val="22"/>
              </w:rPr>
              <w:t xml:space="preserve">1 生活饮用水水质应满足现行国家标准《生活饮用水卫生标准》GB 5749 的规定； </w:t>
            </w:r>
          </w:p>
          <w:p>
            <w:pPr>
              <w:widowControl/>
              <w:jc w:val="left"/>
              <w:rPr>
                <w:rFonts w:ascii="宋体" w:hAnsi="宋体" w:cs="Tahoma"/>
                <w:kern w:val="0"/>
                <w:sz w:val="22"/>
              </w:rPr>
            </w:pPr>
            <w:r>
              <w:rPr>
                <w:rFonts w:hint="eastAsia" w:ascii="宋体" w:hAnsi="宋体" w:cs="Tahoma"/>
                <w:kern w:val="0"/>
                <w:sz w:val="22"/>
              </w:rPr>
              <w:t>2 应制定水池、水箱等储水设施定期清洗消毒计划并实施，且生活饮用水储水设施每半年清洗消毒应不少于 1 次；</w:t>
            </w:r>
          </w:p>
          <w:p>
            <w:pPr>
              <w:widowControl/>
              <w:jc w:val="left"/>
              <w:rPr>
                <w:rFonts w:ascii="宋体" w:hAnsi="宋体" w:cs="Tahoma"/>
                <w:kern w:val="0"/>
                <w:sz w:val="22"/>
              </w:rPr>
            </w:pPr>
            <w:r>
              <w:rPr>
                <w:rFonts w:hint="eastAsia" w:ascii="宋体" w:hAnsi="宋体" w:cs="Tahoma"/>
                <w:kern w:val="0"/>
                <w:sz w:val="22"/>
              </w:rPr>
              <w:t xml:space="preserve">3 应使用构造内自带水封的便器，且其水封深度应不小于 50mm； </w:t>
            </w:r>
          </w:p>
          <w:p>
            <w:pPr>
              <w:widowControl/>
              <w:jc w:val="left"/>
              <w:rPr>
                <w:rFonts w:ascii="宋体" w:hAnsi="宋体" w:cs="Tahoma"/>
                <w:kern w:val="0"/>
                <w:sz w:val="22"/>
              </w:rPr>
            </w:pPr>
            <w:r>
              <w:rPr>
                <w:rFonts w:hint="eastAsia" w:ascii="宋体" w:hAnsi="宋体" w:cs="Tahoma"/>
                <w:kern w:val="0"/>
                <w:sz w:val="22"/>
              </w:rPr>
              <w:t>4 非传统水源管道和设备应设置明确、清晰的永久性标识。</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5.1.4</w:t>
            </w:r>
            <w:r>
              <w:rPr>
                <w:rFonts w:hint="eastAsia" w:ascii="宋体" w:hAnsi="宋体" w:cs="Tahoma"/>
                <w:kern w:val="0"/>
                <w:sz w:val="22"/>
              </w:rPr>
              <w:t xml:space="preserve">主要功能房间的室内噪声级和隔声性能应符合下列规定： </w:t>
            </w:r>
          </w:p>
          <w:p>
            <w:pPr>
              <w:widowControl/>
              <w:jc w:val="left"/>
              <w:rPr>
                <w:rFonts w:ascii="宋体" w:hAnsi="宋体" w:cs="Tahoma"/>
                <w:kern w:val="0"/>
                <w:sz w:val="22"/>
              </w:rPr>
            </w:pPr>
            <w:r>
              <w:rPr>
                <w:rFonts w:hint="eastAsia" w:ascii="宋体" w:hAnsi="宋体" w:cs="Tahoma"/>
                <w:kern w:val="0"/>
                <w:sz w:val="22"/>
              </w:rPr>
              <w:t xml:space="preserve">1 室内噪声级应满足现行国家标准《民用建筑隔声设计规范》GB 50118 中的低限要求； </w:t>
            </w:r>
          </w:p>
          <w:p>
            <w:pPr>
              <w:widowControl/>
              <w:jc w:val="left"/>
              <w:rPr>
                <w:rFonts w:ascii="宋体" w:hAnsi="宋体" w:cs="Tahoma"/>
                <w:kern w:val="0"/>
                <w:sz w:val="22"/>
              </w:rPr>
            </w:pPr>
            <w:r>
              <w:rPr>
                <w:rFonts w:hint="eastAsia" w:ascii="宋体" w:hAnsi="宋体" w:cs="Tahoma"/>
                <w:kern w:val="0"/>
                <w:sz w:val="22"/>
              </w:rPr>
              <w:t xml:space="preserve">2 外墙、隔墙、楼板和门窗的隔声性能应满足现行国家标准《民用建筑隔声设计规范》GB 50118 中的低限要求。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5.1.5</w:t>
            </w:r>
            <w:r>
              <w:rPr>
                <w:rFonts w:hint="eastAsia" w:ascii="宋体" w:hAnsi="宋体" w:cs="Tahoma"/>
                <w:kern w:val="0"/>
                <w:sz w:val="22"/>
              </w:rPr>
              <w:t xml:space="preserve">建筑照明应符合下列规定： </w:t>
            </w:r>
          </w:p>
          <w:p>
            <w:pPr>
              <w:widowControl/>
              <w:jc w:val="left"/>
              <w:rPr>
                <w:rFonts w:ascii="宋体" w:hAnsi="宋体" w:cs="Tahoma"/>
                <w:kern w:val="0"/>
                <w:sz w:val="22"/>
              </w:rPr>
            </w:pPr>
            <w:r>
              <w:rPr>
                <w:rFonts w:hint="eastAsia" w:ascii="宋体" w:hAnsi="宋体" w:cs="Tahoma"/>
                <w:kern w:val="0"/>
                <w:sz w:val="22"/>
              </w:rPr>
              <w:t xml:space="preserve">1 照明数量和质量应符合现行国家标准《建筑照明设计标准》GB 50034 的规定； </w:t>
            </w:r>
          </w:p>
          <w:p>
            <w:pPr>
              <w:widowControl/>
              <w:jc w:val="left"/>
              <w:rPr>
                <w:rFonts w:ascii="宋体" w:hAnsi="宋体" w:cs="Tahoma"/>
                <w:kern w:val="0"/>
                <w:sz w:val="22"/>
              </w:rPr>
            </w:pPr>
            <w:r>
              <w:rPr>
                <w:rFonts w:hint="eastAsia" w:ascii="宋体" w:hAnsi="宋体" w:cs="Tahoma"/>
                <w:kern w:val="0"/>
                <w:sz w:val="22"/>
              </w:rPr>
              <w:t xml:space="preserve">2 人员长期停留的场所应采用符合现行国家标准《灯和灯系统的光生物安全性》 GB/T 20145 规定的无危险类照明产品； </w:t>
            </w:r>
          </w:p>
          <w:p>
            <w:pPr>
              <w:widowControl/>
              <w:jc w:val="left"/>
              <w:rPr>
                <w:rFonts w:ascii="宋体" w:hAnsi="宋体" w:cs="Tahoma"/>
                <w:kern w:val="0"/>
                <w:sz w:val="22"/>
              </w:rPr>
            </w:pPr>
            <w:r>
              <w:rPr>
                <w:rFonts w:hint="eastAsia" w:ascii="宋体" w:hAnsi="宋体" w:cs="Tahoma"/>
                <w:kern w:val="0"/>
                <w:sz w:val="22"/>
              </w:rPr>
              <w:t xml:space="preserve">3 选用 LED 照明产品的光输出波形的波动深度应满足现行国家标准《LED 室内照明应用技术要求》GB/T 31831 的规定。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5.2.5</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5.1.6</w:t>
            </w:r>
            <w:r>
              <w:rPr>
                <w:rFonts w:hint="eastAsia" w:ascii="宋体" w:hAnsi="宋体" w:cs="Tahoma"/>
                <w:kern w:val="0"/>
                <w:sz w:val="22"/>
              </w:rPr>
              <w:t>应采取措施保障室内热环境。采用集中供暖空调系统的建筑，房间内的温度、湿度、新风量等设计参数应符合现行国家标准《民用建筑供暖通风与空气调节设计规范》GB50736 的有关规定；采用非集中供暖空调系统的建筑，应具有保障室内热环境的措施或预留条件。</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5.2.6</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5.1.7</w:t>
            </w:r>
            <w:r>
              <w:rPr>
                <w:rFonts w:hint="eastAsia" w:ascii="宋体" w:hAnsi="宋体" w:cs="Tahoma"/>
                <w:kern w:val="0"/>
                <w:sz w:val="22"/>
              </w:rPr>
              <w:t>围护结构热工性能应符合下列规定：</w:t>
            </w:r>
          </w:p>
          <w:p>
            <w:pPr>
              <w:widowControl/>
              <w:jc w:val="left"/>
              <w:rPr>
                <w:rFonts w:ascii="宋体" w:hAnsi="宋体" w:cs="Tahoma"/>
                <w:kern w:val="0"/>
                <w:sz w:val="22"/>
              </w:rPr>
            </w:pPr>
            <w:r>
              <w:rPr>
                <w:rFonts w:hint="eastAsia" w:ascii="宋体" w:hAnsi="宋体" w:cs="Tahoma"/>
                <w:kern w:val="0"/>
                <w:sz w:val="22"/>
              </w:rPr>
              <w:t xml:space="preserve">1 在室内设计温、湿度条件下，建筑非透光围护结构内表面不得结露； </w:t>
            </w:r>
          </w:p>
          <w:p>
            <w:pPr>
              <w:widowControl/>
              <w:jc w:val="left"/>
              <w:rPr>
                <w:rFonts w:ascii="宋体" w:hAnsi="宋体" w:cs="Tahoma"/>
                <w:kern w:val="0"/>
                <w:sz w:val="22"/>
              </w:rPr>
            </w:pPr>
            <w:r>
              <w:rPr>
                <w:rFonts w:hint="eastAsia" w:ascii="宋体" w:hAnsi="宋体" w:cs="Tahoma"/>
                <w:kern w:val="0"/>
                <w:sz w:val="22"/>
              </w:rPr>
              <w:t xml:space="preserve">2 供暖建筑的屋面、外墙内部不应产生冷凝； </w:t>
            </w:r>
          </w:p>
          <w:p>
            <w:pPr>
              <w:widowControl/>
              <w:jc w:val="left"/>
              <w:rPr>
                <w:rFonts w:ascii="宋体" w:hAnsi="宋体" w:cs="Tahoma"/>
                <w:kern w:val="0"/>
                <w:sz w:val="22"/>
              </w:rPr>
            </w:pPr>
            <w:r>
              <w:rPr>
                <w:rFonts w:hint="eastAsia" w:ascii="宋体" w:hAnsi="宋体" w:cs="Tahoma"/>
                <w:kern w:val="0"/>
                <w:sz w:val="22"/>
              </w:rPr>
              <w:t>3 屋顶和外墙隔热性能应满足现行国家标准《民用建筑热工设计规范》GB50176的要求。</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5.2.7</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5.1.8</w:t>
            </w:r>
            <w:r>
              <w:rPr>
                <w:rFonts w:hint="eastAsia" w:ascii="宋体" w:hAnsi="宋体" w:cs="Tahoma"/>
                <w:kern w:val="0"/>
                <w:sz w:val="22"/>
              </w:rPr>
              <w:t xml:space="preserve">主要功能房间应具有现场独立控制的热环境调节装置。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5.2.8</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42" w:type="pct"/>
            <w:vAlign w:val="center"/>
          </w:tcPr>
          <w:p>
            <w:pPr>
              <w:widowControl/>
              <w:jc w:val="left"/>
              <w:rPr>
                <w:rFonts w:ascii="宋体" w:hAnsi="宋体" w:cs="Tahoma"/>
                <w:kern w:val="0"/>
                <w:sz w:val="22"/>
              </w:rPr>
            </w:pPr>
            <w:r>
              <w:rPr>
                <w:rFonts w:ascii="Tahoma" w:hAnsi="Tahoma" w:cs="Tahoma"/>
                <w:kern w:val="0"/>
                <w:sz w:val="22"/>
              </w:rPr>
              <w:t>5.1.9</w:t>
            </w:r>
            <w:r>
              <w:rPr>
                <w:rFonts w:hint="eastAsia" w:ascii="宋体" w:hAnsi="宋体" w:cs="Tahoma"/>
                <w:kern w:val="0"/>
                <w:sz w:val="22"/>
              </w:rPr>
              <w:t>地下车库应设置与排风设备联动的一氧化碳浓度监测装置。</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5.2.9</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5.2.1</w:t>
            </w:r>
            <w:r>
              <w:rPr>
                <w:rFonts w:hint="eastAsia" w:ascii="宋体" w:hAnsi="宋体" w:cs="Tahoma"/>
                <w:kern w:val="0"/>
                <w:sz w:val="22"/>
              </w:rPr>
              <w:t>控制室内主要空气污染物的浓度，评价总分值为</w:t>
            </w:r>
            <w:r>
              <w:rPr>
                <w:rFonts w:ascii="Tahoma" w:hAnsi="Tahoma" w:cs="Tahoma"/>
                <w:kern w:val="0"/>
                <w:sz w:val="22"/>
              </w:rPr>
              <w:t xml:space="preserve"> 12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氨、甲醛、苯、总挥发性有机物、氡等污染物浓度低于现行国家标准《室内空气质量标准》</w:t>
            </w:r>
            <w:r>
              <w:rPr>
                <w:rFonts w:ascii="Tahoma" w:hAnsi="Tahoma" w:cs="Tahoma"/>
                <w:kern w:val="0"/>
                <w:sz w:val="22"/>
              </w:rPr>
              <w:t xml:space="preserve">GB/T 18883 </w:t>
            </w:r>
            <w:r>
              <w:rPr>
                <w:rFonts w:hint="eastAsia" w:ascii="宋体" w:hAnsi="宋体" w:cs="Tahoma"/>
                <w:kern w:val="0"/>
                <w:sz w:val="22"/>
              </w:rPr>
              <w:t>规定限值的</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分；低于</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 6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室内</w:t>
            </w:r>
            <w:r>
              <w:rPr>
                <w:rFonts w:ascii="Tahoma" w:hAnsi="Tahoma" w:cs="Tahoma"/>
                <w:kern w:val="0"/>
                <w:sz w:val="22"/>
              </w:rPr>
              <w:t>PM2.5</w:t>
            </w:r>
            <w:r>
              <w:rPr>
                <w:rFonts w:hint="eastAsia" w:ascii="宋体" w:hAnsi="宋体" w:cs="Tahoma"/>
                <w:kern w:val="0"/>
                <w:sz w:val="22"/>
              </w:rPr>
              <w:t>年均浓度不高于</w:t>
            </w:r>
            <w:r>
              <w:rPr>
                <w:rFonts w:ascii="Tahoma" w:hAnsi="Tahoma" w:cs="Tahoma"/>
                <w:kern w:val="0"/>
                <w:sz w:val="22"/>
              </w:rPr>
              <w:t>25μg/m3</w:t>
            </w:r>
            <w:r>
              <w:rPr>
                <w:rFonts w:hint="eastAsia" w:ascii="宋体" w:hAnsi="宋体" w:cs="Tahoma"/>
                <w:kern w:val="0"/>
                <w:sz w:val="22"/>
              </w:rPr>
              <w:t>，且室内</w:t>
            </w:r>
            <w:r>
              <w:rPr>
                <w:rFonts w:ascii="Tahoma" w:hAnsi="Tahoma" w:cs="Tahoma"/>
                <w:kern w:val="0"/>
                <w:sz w:val="22"/>
              </w:rPr>
              <w:t>PM10</w:t>
            </w:r>
            <w:r>
              <w:rPr>
                <w:rFonts w:hint="eastAsia" w:ascii="宋体" w:hAnsi="宋体" w:cs="Tahoma"/>
                <w:kern w:val="0"/>
                <w:sz w:val="22"/>
              </w:rPr>
              <w:t>年均浓度不高于</w:t>
            </w:r>
            <w:r>
              <w:rPr>
                <w:rFonts w:ascii="Tahoma" w:hAnsi="Tahoma" w:cs="Tahoma"/>
                <w:kern w:val="0"/>
                <w:sz w:val="22"/>
              </w:rPr>
              <w:t>50μg/m3</w:t>
            </w:r>
            <w:r>
              <w:rPr>
                <w:rFonts w:hint="eastAsia" w:ascii="宋体" w:hAnsi="宋体" w:cs="Tahoma"/>
                <w:kern w:val="0"/>
                <w:sz w:val="22"/>
              </w:rPr>
              <w:t>，得</w:t>
            </w:r>
            <w:r>
              <w:rPr>
                <w:rFonts w:ascii="Tahoma" w:hAnsi="Tahoma" w:cs="Tahoma"/>
                <w:kern w:val="0"/>
                <w:sz w:val="22"/>
              </w:rPr>
              <w:t xml:space="preserve"> 6 </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6.2.1</w:t>
            </w:r>
          </w:p>
          <w:p>
            <w:pPr>
              <w:widowControl/>
              <w:jc w:val="center"/>
              <w:textAlignment w:val="center"/>
              <w:rPr>
                <w:rFonts w:ascii="宋体" w:hAnsi="宋体" w:cs="Tahoma"/>
                <w:kern w:val="0"/>
                <w:sz w:val="22"/>
              </w:rPr>
            </w:pPr>
            <w:r>
              <w:rPr>
                <w:rFonts w:hint="eastAsia" w:ascii="宋体" w:hAnsi="宋体" w:cs="宋体"/>
                <w:kern w:val="0"/>
                <w:sz w:val="22"/>
                <w:szCs w:val="22"/>
                <w:lang w:bidi="ar"/>
              </w:rPr>
              <w:t>7.2.1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5.2.2</w:t>
            </w:r>
            <w:r>
              <w:rPr>
                <w:rFonts w:hint="eastAsia" w:ascii="宋体" w:hAnsi="宋体" w:cs="Tahoma"/>
                <w:kern w:val="0"/>
                <w:sz w:val="22"/>
              </w:rPr>
              <w:t>选用的装饰装修材料满足国家现行绿色产品评价标准中对有害物质限量的要求，评价总分值为</w:t>
            </w:r>
            <w:r>
              <w:rPr>
                <w:rFonts w:ascii="Tahoma" w:hAnsi="Tahoma" w:cs="Tahoma"/>
                <w:kern w:val="0"/>
                <w:sz w:val="22"/>
              </w:rPr>
              <w:t xml:space="preserve"> 8 </w:t>
            </w:r>
            <w:r>
              <w:rPr>
                <w:rFonts w:hint="eastAsia" w:ascii="宋体" w:hAnsi="宋体" w:cs="Tahoma"/>
                <w:kern w:val="0"/>
                <w:sz w:val="22"/>
              </w:rPr>
              <w:t>分。选用满足要求的装饰装修材料达到</w:t>
            </w:r>
            <w:r>
              <w:rPr>
                <w:rFonts w:ascii="Tahoma" w:hAnsi="Tahoma" w:cs="Tahoma"/>
                <w:kern w:val="0"/>
                <w:sz w:val="22"/>
              </w:rPr>
              <w:t xml:space="preserve"> 3 </w:t>
            </w:r>
            <w:r>
              <w:rPr>
                <w:rFonts w:hint="eastAsia" w:ascii="宋体" w:hAnsi="宋体" w:cs="Tahoma"/>
                <w:kern w:val="0"/>
                <w:sz w:val="22"/>
              </w:rPr>
              <w:t>类及以上，得</w:t>
            </w:r>
            <w:r>
              <w:rPr>
                <w:rFonts w:ascii="Tahoma" w:hAnsi="Tahoma" w:cs="Tahoma"/>
                <w:kern w:val="0"/>
                <w:sz w:val="22"/>
              </w:rPr>
              <w:t xml:space="preserve"> 5</w:t>
            </w:r>
            <w:r>
              <w:rPr>
                <w:rFonts w:hint="eastAsia" w:ascii="宋体" w:hAnsi="宋体" w:cs="Tahoma"/>
                <w:kern w:val="0"/>
                <w:sz w:val="22"/>
              </w:rPr>
              <w:t>分；达到</w:t>
            </w:r>
            <w:r>
              <w:rPr>
                <w:rFonts w:ascii="Tahoma" w:hAnsi="Tahoma" w:cs="Tahoma"/>
                <w:kern w:val="0"/>
                <w:sz w:val="22"/>
              </w:rPr>
              <w:t xml:space="preserve"> 5 </w:t>
            </w:r>
            <w:r>
              <w:rPr>
                <w:rFonts w:hint="eastAsia" w:ascii="宋体" w:hAnsi="宋体" w:cs="Tahoma"/>
                <w:kern w:val="0"/>
                <w:sz w:val="22"/>
              </w:rPr>
              <w:t>类及以上，得</w:t>
            </w:r>
            <w:r>
              <w:rPr>
                <w:rFonts w:ascii="Tahoma" w:hAnsi="Tahoma" w:cs="Tahoma"/>
                <w:kern w:val="0"/>
                <w:sz w:val="22"/>
              </w:rPr>
              <w:t xml:space="preserve"> 8 </w:t>
            </w:r>
            <w:r>
              <w:rPr>
                <w:rFonts w:hint="eastAsia" w:ascii="宋体" w:hAnsi="宋体" w:cs="Tahoma"/>
                <w:kern w:val="0"/>
                <w:sz w:val="22"/>
              </w:rPr>
              <w:t>分。</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8.2.1</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5.2.3</w:t>
            </w:r>
            <w:r>
              <w:rPr>
                <w:rFonts w:hint="eastAsia" w:ascii="宋体" w:hAnsi="宋体" w:cs="Tahoma"/>
                <w:kern w:val="0"/>
                <w:sz w:val="22"/>
              </w:rPr>
              <w:t>直饮水、集中生活热水、游泳池水、采暖空调系统用水、景观水体等的水质满足国家现行有关标准的要求，评价分值为</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6.2.2</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042" w:type="pct"/>
          </w:tcPr>
          <w:p>
            <w:pPr>
              <w:widowControl/>
              <w:jc w:val="left"/>
              <w:rPr>
                <w:rFonts w:ascii="宋体" w:hAnsi="宋体" w:cs="Tahoma"/>
                <w:kern w:val="0"/>
                <w:sz w:val="22"/>
              </w:rPr>
            </w:pPr>
            <w:r>
              <w:rPr>
                <w:rFonts w:ascii="Tahoma" w:hAnsi="Tahoma" w:cs="Tahoma"/>
                <w:kern w:val="0"/>
                <w:sz w:val="22"/>
              </w:rPr>
              <w:t>5.2.4</w:t>
            </w:r>
            <w:r>
              <w:rPr>
                <w:rFonts w:hint="eastAsia" w:ascii="宋体" w:hAnsi="宋体" w:cs="Tahoma"/>
                <w:kern w:val="0"/>
                <w:sz w:val="22"/>
              </w:rPr>
              <w:t>生活饮用水水池、水箱等储水设施采取措施满足卫生要求，评价总分值为</w:t>
            </w:r>
            <w:r>
              <w:rPr>
                <w:rFonts w:ascii="Tahoma" w:hAnsi="Tahoma" w:cs="Tahoma"/>
                <w:kern w:val="0"/>
                <w:sz w:val="22"/>
              </w:rPr>
              <w:t xml:space="preserve"> 9</w:t>
            </w:r>
            <w:r>
              <w:rPr>
                <w:rFonts w:hint="eastAsia" w:ascii="宋体" w:hAnsi="宋体" w:cs="Tahoma"/>
                <w:kern w:val="0"/>
                <w:sz w:val="22"/>
              </w:rPr>
              <w:t>分，并按下列规则分别评分并累计：</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使用符合国家现行有关标准要求的成品水箱，得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采取保证储水不变质的措施，得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6.2.3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5.2.5</w:t>
            </w:r>
            <w:r>
              <w:rPr>
                <w:rFonts w:hint="eastAsia" w:ascii="宋体" w:hAnsi="宋体" w:cs="Tahoma"/>
                <w:kern w:val="0"/>
                <w:sz w:val="22"/>
              </w:rPr>
              <w:t>所有给排水管道、设备、设施设置明确、清晰的永久性标识，评价分值为</w:t>
            </w:r>
            <w:r>
              <w:rPr>
                <w:rFonts w:ascii="Tahoma" w:hAnsi="Tahoma" w:cs="Tahoma"/>
                <w:kern w:val="0"/>
                <w:sz w:val="22"/>
              </w:rPr>
              <w:t xml:space="preserve"> 8</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6.2.4</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42" w:type="pct"/>
          </w:tcPr>
          <w:p>
            <w:pPr>
              <w:widowControl/>
              <w:jc w:val="left"/>
              <w:rPr>
                <w:rFonts w:ascii="Tahoma" w:hAnsi="Tahoma" w:cs="Tahoma"/>
                <w:kern w:val="0"/>
                <w:sz w:val="22"/>
              </w:rPr>
            </w:pPr>
            <w:r>
              <w:rPr>
                <w:rFonts w:ascii="Tahoma" w:hAnsi="Tahoma" w:cs="Tahoma"/>
                <w:kern w:val="0"/>
                <w:sz w:val="22"/>
              </w:rPr>
              <w:t>5.2.6</w:t>
            </w:r>
            <w:r>
              <w:rPr>
                <w:rFonts w:hint="eastAsia" w:ascii="宋体" w:hAnsi="宋体" w:cs="Tahoma"/>
                <w:kern w:val="0"/>
                <w:sz w:val="22"/>
              </w:rPr>
              <w:t>采取措施优化主要功能房间的室内声环境，评价总分值为</w:t>
            </w:r>
            <w:r>
              <w:rPr>
                <w:rFonts w:ascii="Tahoma" w:hAnsi="Tahoma" w:cs="Tahoma"/>
                <w:kern w:val="0"/>
                <w:sz w:val="22"/>
              </w:rPr>
              <w:t xml:space="preserve"> 8 </w:t>
            </w:r>
            <w:r>
              <w:rPr>
                <w:rFonts w:hint="eastAsia" w:ascii="宋体" w:hAnsi="宋体" w:cs="Tahoma"/>
                <w:kern w:val="0"/>
                <w:sz w:val="22"/>
              </w:rPr>
              <w:t>分。噪声级达到现行国家标准《民用建筑隔声设计规范》</w:t>
            </w:r>
            <w:r>
              <w:rPr>
                <w:rFonts w:ascii="Tahoma" w:hAnsi="Tahoma" w:cs="Tahoma"/>
                <w:kern w:val="0"/>
                <w:sz w:val="22"/>
              </w:rPr>
              <w:t xml:space="preserve">GB50118 </w:t>
            </w:r>
            <w:r>
              <w:rPr>
                <w:rFonts w:hint="eastAsia" w:ascii="宋体" w:hAnsi="宋体" w:cs="Tahoma"/>
                <w:kern w:val="0"/>
                <w:sz w:val="22"/>
              </w:rPr>
              <w:t>中的低限标准限值和高要求标准限值的平均值，得</w:t>
            </w:r>
            <w:r>
              <w:rPr>
                <w:rFonts w:ascii="Tahoma" w:hAnsi="Tahoma" w:cs="Tahoma"/>
                <w:kern w:val="0"/>
                <w:sz w:val="22"/>
              </w:rPr>
              <w:t xml:space="preserve"> 4 </w:t>
            </w:r>
            <w:r>
              <w:rPr>
                <w:rFonts w:hint="eastAsia" w:ascii="宋体" w:hAnsi="宋体" w:cs="Tahoma"/>
                <w:kern w:val="0"/>
                <w:sz w:val="22"/>
              </w:rPr>
              <w:t>分；达到高要求标准限值，得</w:t>
            </w:r>
            <w:r>
              <w:rPr>
                <w:rFonts w:ascii="Tahoma" w:hAnsi="Tahoma" w:cs="Tahoma"/>
                <w:kern w:val="0"/>
                <w:sz w:val="22"/>
              </w:rPr>
              <w:t xml:space="preserve"> 8 </w:t>
            </w:r>
            <w:r>
              <w:rPr>
                <w:rFonts w:hint="eastAsia" w:ascii="宋体" w:hAnsi="宋体" w:cs="Tahoma"/>
                <w:kern w:val="0"/>
                <w:sz w:val="22"/>
              </w:rPr>
              <w:t>分。</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6.2.5</w:t>
            </w:r>
          </w:p>
          <w:p>
            <w:pPr>
              <w:widowControl/>
              <w:jc w:val="center"/>
              <w:textAlignment w:val="center"/>
              <w:rPr>
                <w:rFonts w:ascii="Tahoma" w:hAnsi="Tahoma" w:cs="Tahoma"/>
                <w:kern w:val="0"/>
                <w:sz w:val="22"/>
              </w:rPr>
            </w:pPr>
            <w:r>
              <w:rPr>
                <w:rFonts w:hint="eastAsia" w:ascii="宋体" w:hAnsi="宋体" w:cs="宋体"/>
                <w:kern w:val="0"/>
                <w:sz w:val="22"/>
                <w:szCs w:val="22"/>
                <w:lang w:bidi="ar"/>
              </w:rPr>
              <w:t>8.2.2</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p>
            <w:pPr>
              <w:widowControl/>
              <w:jc w:val="center"/>
              <w:rPr>
                <w:rFonts w:ascii="Tahoma" w:hAnsi="Tahoma" w:cs="Tahoma"/>
                <w:kern w:val="0"/>
                <w:sz w:val="22"/>
              </w:rPr>
            </w:pPr>
            <w:r>
              <w:rPr>
                <w:rFonts w:hint="eastAsia" w:ascii="Tahoma" w:hAnsi="Tahoma"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5.2.7</w:t>
            </w:r>
            <w:r>
              <w:rPr>
                <w:rFonts w:hint="eastAsia" w:ascii="宋体" w:hAnsi="宋体" w:cs="Tahoma"/>
                <w:kern w:val="0"/>
                <w:sz w:val="22"/>
              </w:rPr>
              <w:t>主要功能房间的隔声性能良好，评价总分值为</w:t>
            </w:r>
            <w:r>
              <w:rPr>
                <w:rFonts w:ascii="Tahoma" w:hAnsi="Tahoma" w:cs="Tahoma"/>
                <w:kern w:val="0"/>
                <w:sz w:val="22"/>
              </w:rPr>
              <w:t xml:space="preserve"> 10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构件及相邻房间之间的空气声隔声性能达到现行国家标准《民用建筑隔声设计规范》</w:t>
            </w:r>
            <w:r>
              <w:rPr>
                <w:rFonts w:ascii="Tahoma" w:hAnsi="Tahoma" w:cs="Tahoma"/>
                <w:kern w:val="0"/>
                <w:sz w:val="22"/>
              </w:rPr>
              <w:t xml:space="preserve">GB 50118 </w:t>
            </w:r>
            <w:r>
              <w:rPr>
                <w:rFonts w:hint="eastAsia" w:ascii="宋体" w:hAnsi="宋体" w:cs="Tahoma"/>
                <w:kern w:val="0"/>
                <w:sz w:val="22"/>
              </w:rPr>
              <w:t>中的低限标准限值和高要求标准限值的平均值，得</w:t>
            </w:r>
            <w:r>
              <w:rPr>
                <w:rFonts w:ascii="Tahoma" w:hAnsi="Tahoma" w:cs="Tahoma"/>
                <w:kern w:val="0"/>
                <w:sz w:val="22"/>
              </w:rPr>
              <w:t xml:space="preserve"> 3 </w:t>
            </w:r>
            <w:r>
              <w:rPr>
                <w:rFonts w:hint="eastAsia" w:ascii="宋体" w:hAnsi="宋体" w:cs="Tahoma"/>
                <w:kern w:val="0"/>
                <w:sz w:val="22"/>
              </w:rPr>
              <w:t>分；达到高要求标准限值，得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楼板的撞击声隔声性能达到现行国家标准《民用建筑隔声设计规范》</w:t>
            </w:r>
            <w:r>
              <w:rPr>
                <w:rFonts w:ascii="Tahoma" w:hAnsi="Tahoma" w:cs="Tahoma"/>
                <w:kern w:val="0"/>
                <w:sz w:val="22"/>
              </w:rPr>
              <w:t xml:space="preserve">GB 50118 </w:t>
            </w:r>
            <w:r>
              <w:rPr>
                <w:rFonts w:hint="eastAsia" w:ascii="宋体" w:hAnsi="宋体" w:cs="Tahoma"/>
                <w:kern w:val="0"/>
                <w:sz w:val="22"/>
              </w:rPr>
              <w:t>中的低限标准限值和高要求标准限值的平均值，得</w:t>
            </w:r>
            <w:r>
              <w:rPr>
                <w:rFonts w:ascii="Tahoma" w:hAnsi="Tahoma" w:cs="Tahoma"/>
                <w:kern w:val="0"/>
                <w:sz w:val="22"/>
              </w:rPr>
              <w:t xml:space="preserve"> 3 </w:t>
            </w:r>
            <w:r>
              <w:rPr>
                <w:rFonts w:hint="eastAsia" w:ascii="宋体" w:hAnsi="宋体" w:cs="Tahoma"/>
                <w:kern w:val="0"/>
                <w:sz w:val="22"/>
              </w:rPr>
              <w:t>分；达到高要求标准限值，得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6.2.6</w:t>
            </w:r>
          </w:p>
          <w:p>
            <w:pPr>
              <w:widowControl/>
              <w:jc w:val="center"/>
              <w:textAlignment w:val="center"/>
              <w:rPr>
                <w:rFonts w:ascii="宋体" w:hAnsi="宋体" w:cs="Tahoma"/>
                <w:kern w:val="0"/>
                <w:sz w:val="22"/>
              </w:rPr>
            </w:pPr>
            <w:r>
              <w:rPr>
                <w:rFonts w:hint="eastAsia" w:ascii="宋体" w:hAnsi="宋体" w:cs="宋体"/>
                <w:kern w:val="0"/>
                <w:sz w:val="22"/>
                <w:szCs w:val="22"/>
                <w:lang w:bidi="ar"/>
              </w:rPr>
              <w:t>7.2.2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4042" w:type="pct"/>
          </w:tcPr>
          <w:p>
            <w:pPr>
              <w:widowControl/>
              <w:jc w:val="left"/>
              <w:rPr>
                <w:rFonts w:ascii="Tahoma" w:hAnsi="Tahoma" w:cs="Tahoma"/>
                <w:kern w:val="0"/>
                <w:sz w:val="22"/>
              </w:rPr>
            </w:pPr>
            <w:r>
              <w:rPr>
                <w:rFonts w:ascii="Tahoma" w:hAnsi="Tahoma" w:cs="Tahoma"/>
                <w:kern w:val="0"/>
                <w:sz w:val="22"/>
              </w:rPr>
              <w:t>5.2.8</w:t>
            </w:r>
            <w:r>
              <w:rPr>
                <w:rFonts w:hint="eastAsia" w:ascii="宋体" w:hAnsi="宋体" w:cs="Tahoma"/>
                <w:kern w:val="0"/>
                <w:sz w:val="22"/>
              </w:rPr>
              <w:t>充分利用天然光，评价总分值为</w:t>
            </w:r>
            <w:r>
              <w:rPr>
                <w:rFonts w:ascii="Tahoma" w:hAnsi="Tahoma" w:cs="Tahoma"/>
                <w:kern w:val="0"/>
                <w:sz w:val="22"/>
              </w:rPr>
              <w:t xml:space="preserve"> 12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住宅建筑室内主要功能空间至少</w:t>
            </w:r>
            <w:r>
              <w:rPr>
                <w:rFonts w:ascii="Tahoma" w:hAnsi="Tahoma" w:cs="Tahoma"/>
                <w:kern w:val="0"/>
                <w:sz w:val="22"/>
              </w:rPr>
              <w:t xml:space="preserve"> 60%</w:t>
            </w:r>
            <w:r>
              <w:rPr>
                <w:rFonts w:hint="eastAsia" w:ascii="宋体" w:hAnsi="宋体" w:cs="Tahoma"/>
                <w:kern w:val="0"/>
                <w:sz w:val="22"/>
              </w:rPr>
              <w:t>面积比例区域，其采光照度值不低于</w:t>
            </w:r>
            <w:r>
              <w:rPr>
                <w:rFonts w:ascii="Tahoma" w:hAnsi="Tahoma" w:cs="Tahoma"/>
                <w:kern w:val="0"/>
                <w:sz w:val="22"/>
              </w:rPr>
              <w:t xml:space="preserve">300lx </w:t>
            </w:r>
            <w:r>
              <w:rPr>
                <w:rFonts w:hint="eastAsia" w:ascii="宋体" w:hAnsi="宋体" w:cs="Tahoma"/>
                <w:kern w:val="0"/>
                <w:sz w:val="22"/>
              </w:rPr>
              <w:t>的小时数平均不少于</w:t>
            </w:r>
            <w:r>
              <w:rPr>
                <w:rFonts w:ascii="Tahoma" w:hAnsi="Tahoma" w:cs="Tahoma"/>
                <w:kern w:val="0"/>
                <w:sz w:val="22"/>
              </w:rPr>
              <w:t xml:space="preserve"> 8h/d</w:t>
            </w:r>
            <w:r>
              <w:rPr>
                <w:rFonts w:hint="eastAsia" w:ascii="宋体" w:hAnsi="宋体" w:cs="Tahoma"/>
                <w:kern w:val="0"/>
                <w:sz w:val="22"/>
              </w:rPr>
              <w:t>，得</w:t>
            </w:r>
            <w:r>
              <w:rPr>
                <w:rFonts w:ascii="Tahoma" w:hAnsi="Tahoma" w:cs="Tahoma"/>
                <w:kern w:val="0"/>
                <w:sz w:val="22"/>
              </w:rPr>
              <w:t xml:space="preserve"> 9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公共建筑按下列规则分别评分并累计：</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）内区采光系数满足采光要求的面积比例达到</w:t>
            </w:r>
            <w:r>
              <w:rPr>
                <w:rFonts w:ascii="Tahoma" w:hAnsi="Tahoma" w:cs="Tahoma"/>
                <w:kern w:val="0"/>
                <w:sz w:val="22"/>
              </w:rPr>
              <w:t xml:space="preserve"> 60%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p>
          <w:p>
            <w:pPr>
              <w:widowControl/>
              <w:jc w:val="left"/>
              <w:rPr>
                <w:rFonts w:ascii="Tahoma" w:hAnsi="Tahoma" w:cs="Tahoma"/>
                <w:kern w:val="0"/>
                <w:sz w:val="22"/>
              </w:rPr>
            </w:pPr>
            <w:r>
              <w:rPr>
                <w:rFonts w:ascii="Tahoma" w:hAnsi="Tahoma" w:cs="Tahoma"/>
                <w:kern w:val="0"/>
                <w:sz w:val="22"/>
              </w:rPr>
              <w:t xml:space="preserve">  2</w:t>
            </w:r>
            <w:r>
              <w:rPr>
                <w:rFonts w:hint="eastAsia" w:ascii="宋体" w:hAnsi="宋体" w:cs="Tahoma"/>
                <w:kern w:val="0"/>
                <w:sz w:val="22"/>
              </w:rPr>
              <w:t>）地下空间平均采光系数不小于</w:t>
            </w:r>
            <w:r>
              <w:rPr>
                <w:rFonts w:ascii="Tahoma" w:hAnsi="Tahoma" w:cs="Tahoma"/>
                <w:kern w:val="0"/>
                <w:sz w:val="22"/>
              </w:rPr>
              <w:t xml:space="preserve"> 0.5%</w:t>
            </w:r>
            <w:r>
              <w:rPr>
                <w:rFonts w:hint="eastAsia" w:ascii="宋体" w:hAnsi="宋体" w:cs="Tahoma"/>
                <w:kern w:val="0"/>
                <w:sz w:val="22"/>
              </w:rPr>
              <w:t>的面积与地下室首层面积的比例达到</w:t>
            </w:r>
            <w:r>
              <w:rPr>
                <w:rFonts w:ascii="Tahoma" w:hAnsi="Tahoma" w:cs="Tahoma"/>
                <w:kern w:val="0"/>
                <w:sz w:val="22"/>
              </w:rPr>
              <w:t xml:space="preserve"> 10%</w:t>
            </w:r>
            <w:r>
              <w:rPr>
                <w:rFonts w:hint="eastAsia" w:ascii="宋体" w:hAnsi="宋体" w:cs="Tahoma"/>
                <w:kern w:val="0"/>
                <w:sz w:val="22"/>
              </w:rPr>
              <w:t>以上，得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  3</w:t>
            </w:r>
            <w:r>
              <w:rPr>
                <w:rFonts w:hint="eastAsia" w:ascii="宋体" w:hAnsi="宋体" w:cs="Tahoma"/>
                <w:kern w:val="0"/>
                <w:sz w:val="22"/>
              </w:rPr>
              <w:t>）室内主要功能空间至少</w:t>
            </w:r>
            <w:r>
              <w:rPr>
                <w:rFonts w:ascii="Tahoma" w:hAnsi="Tahoma" w:cs="Tahoma"/>
                <w:kern w:val="0"/>
                <w:sz w:val="22"/>
              </w:rPr>
              <w:t xml:space="preserve"> 60%</w:t>
            </w:r>
            <w:r>
              <w:rPr>
                <w:rFonts w:hint="eastAsia" w:ascii="宋体" w:hAnsi="宋体" w:cs="Tahoma"/>
                <w:kern w:val="0"/>
                <w:sz w:val="22"/>
              </w:rPr>
              <w:t>面积比例区域的采光照度值不低于采光要求的小时数平均不少于</w:t>
            </w:r>
            <w:r>
              <w:rPr>
                <w:rFonts w:ascii="Tahoma" w:hAnsi="Tahoma" w:cs="Tahoma"/>
                <w:kern w:val="0"/>
                <w:sz w:val="22"/>
              </w:rPr>
              <w:t xml:space="preserve"> 4h/d</w:t>
            </w:r>
            <w:r>
              <w:rPr>
                <w:rFonts w:hint="eastAsia" w:ascii="宋体" w:hAnsi="宋体" w:cs="Tahoma"/>
                <w:kern w:val="0"/>
                <w:sz w:val="22"/>
              </w:rPr>
              <w:t>，</w:t>
            </w:r>
            <w:r>
              <w:rPr>
                <w:rFonts w:ascii="Tahoma" w:hAnsi="Tahoma" w:cs="Tahoma"/>
                <w:kern w:val="0"/>
                <w:sz w:val="22"/>
              </w:rPr>
              <w:t xml:space="preserve"> </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主要功能房间有眩光控制措施，得</w:t>
            </w:r>
            <w:r>
              <w:rPr>
                <w:rFonts w:ascii="Tahoma" w:hAnsi="Tahoma" w:cs="Tahoma"/>
                <w:kern w:val="0"/>
                <w:sz w:val="22"/>
              </w:rPr>
              <w:t xml:space="preserve"> 3 </w:t>
            </w:r>
            <w:r>
              <w:rPr>
                <w:rFonts w:hint="eastAsia" w:ascii="宋体" w:hAnsi="宋体" w:cs="Tahoma"/>
                <w:kern w:val="0"/>
                <w:sz w:val="22"/>
              </w:rPr>
              <w:t>分。</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6.2.7</w:t>
            </w:r>
          </w:p>
          <w:p>
            <w:pPr>
              <w:widowControl/>
              <w:jc w:val="center"/>
              <w:textAlignment w:val="center"/>
              <w:rPr>
                <w:rFonts w:ascii="宋体" w:hAnsi="宋体" w:cs="Tahoma"/>
                <w:kern w:val="0"/>
                <w:sz w:val="22"/>
              </w:rPr>
            </w:pPr>
            <w:r>
              <w:rPr>
                <w:rFonts w:hint="eastAsia" w:ascii="宋体" w:hAnsi="宋体" w:cs="宋体"/>
                <w:kern w:val="0"/>
                <w:sz w:val="22"/>
                <w:szCs w:val="22"/>
                <w:lang w:bidi="ar"/>
              </w:rPr>
              <w:t>8.2.3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4042" w:type="pct"/>
          </w:tcPr>
          <w:p>
            <w:pPr>
              <w:widowControl/>
              <w:jc w:val="left"/>
              <w:rPr>
                <w:rFonts w:ascii="Tahoma" w:hAnsi="Tahoma" w:cs="Tahoma"/>
                <w:kern w:val="0"/>
                <w:sz w:val="22"/>
              </w:rPr>
            </w:pPr>
            <w:r>
              <w:rPr>
                <w:rFonts w:ascii="Tahoma" w:hAnsi="Tahoma" w:cs="Tahoma"/>
                <w:kern w:val="0"/>
                <w:sz w:val="22"/>
              </w:rPr>
              <w:t>5.2.9</w:t>
            </w:r>
            <w:r>
              <w:rPr>
                <w:rFonts w:hint="eastAsia" w:ascii="宋体" w:hAnsi="宋体" w:cs="Tahoma"/>
                <w:kern w:val="0"/>
                <w:sz w:val="22"/>
              </w:rPr>
              <w:t>具有良好的室内热湿环境，评价总分值为</w:t>
            </w:r>
            <w:r>
              <w:rPr>
                <w:rFonts w:ascii="Tahoma" w:hAnsi="Tahoma" w:cs="Tahoma"/>
                <w:kern w:val="0"/>
                <w:sz w:val="22"/>
              </w:rPr>
              <w:t xml:space="preserve"> 8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采用自然通风或复合通风的建筑，建筑主要功能房间室内热环境参数在适应性热舒适区域的时间比例，达到</w:t>
            </w:r>
            <w:r>
              <w:rPr>
                <w:rFonts w:ascii="Tahoma" w:hAnsi="Tahoma" w:cs="Tahoma"/>
                <w:kern w:val="0"/>
                <w:sz w:val="22"/>
              </w:rPr>
              <w:t xml:space="preserve"> 30%</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分；每再增加</w:t>
            </w:r>
            <w:r>
              <w:rPr>
                <w:rFonts w:ascii="Tahoma" w:hAnsi="Tahoma" w:cs="Tahoma"/>
                <w:kern w:val="0"/>
                <w:sz w:val="22"/>
              </w:rPr>
              <w:t xml:space="preserve"> 10%</w:t>
            </w:r>
            <w:r>
              <w:rPr>
                <w:rFonts w:hint="eastAsia" w:ascii="宋体" w:hAnsi="宋体" w:cs="Tahoma"/>
                <w:kern w:val="0"/>
                <w:sz w:val="22"/>
              </w:rPr>
              <w:t>，再得</w:t>
            </w:r>
            <w:r>
              <w:rPr>
                <w:rFonts w:ascii="Tahoma" w:hAnsi="Tahoma" w:cs="Tahoma"/>
                <w:kern w:val="0"/>
                <w:sz w:val="22"/>
              </w:rPr>
              <w:t xml:space="preserve"> 1 </w:t>
            </w:r>
            <w:r>
              <w:rPr>
                <w:rFonts w:hint="eastAsia" w:ascii="宋体" w:hAnsi="宋体" w:cs="Tahoma"/>
                <w:kern w:val="0"/>
                <w:sz w:val="22"/>
              </w:rPr>
              <w:t>分，最高得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采用人工冷热源的建筑，主要功能房间达到现行国家标准《民用建筑室内热湿环境评价标准》</w:t>
            </w:r>
            <w:r>
              <w:rPr>
                <w:rFonts w:ascii="Tahoma" w:hAnsi="Tahoma" w:cs="Tahoma"/>
                <w:kern w:val="0"/>
                <w:sz w:val="22"/>
              </w:rPr>
              <w:t xml:space="preserve">GB/T 50785 </w:t>
            </w:r>
            <w:r>
              <w:rPr>
                <w:rFonts w:hint="eastAsia" w:ascii="宋体" w:hAnsi="宋体" w:cs="Tahoma"/>
                <w:kern w:val="0"/>
                <w:sz w:val="22"/>
              </w:rPr>
              <w:t>规定的室内人工冷热源热湿环境整体评价Ⅱ级的面积比例，达到</w:t>
            </w:r>
            <w:r>
              <w:rPr>
                <w:rFonts w:ascii="Tahoma" w:hAnsi="Tahoma" w:cs="Tahoma"/>
                <w:kern w:val="0"/>
                <w:sz w:val="22"/>
              </w:rPr>
              <w:t xml:space="preserve"> 60%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分；每再增加</w:t>
            </w:r>
            <w:r>
              <w:rPr>
                <w:rFonts w:ascii="Tahoma" w:hAnsi="Tahoma" w:cs="Tahoma"/>
                <w:kern w:val="0"/>
                <w:sz w:val="22"/>
              </w:rPr>
              <w:t xml:space="preserve"> 10%</w:t>
            </w:r>
            <w:r>
              <w:rPr>
                <w:rFonts w:hint="eastAsia" w:ascii="宋体" w:hAnsi="宋体" w:cs="Tahoma"/>
                <w:kern w:val="0"/>
                <w:sz w:val="22"/>
              </w:rPr>
              <w:t>，再得</w:t>
            </w:r>
            <w:r>
              <w:rPr>
                <w:rFonts w:ascii="Tahoma" w:hAnsi="Tahoma" w:cs="Tahoma"/>
                <w:kern w:val="0"/>
                <w:sz w:val="22"/>
              </w:rPr>
              <w:t xml:space="preserve"> 1 </w:t>
            </w:r>
            <w:r>
              <w:rPr>
                <w:rFonts w:hint="eastAsia" w:ascii="宋体" w:hAnsi="宋体" w:cs="Tahoma"/>
                <w:kern w:val="0"/>
                <w:sz w:val="22"/>
              </w:rPr>
              <w:t>分，最高得</w:t>
            </w:r>
            <w:r>
              <w:rPr>
                <w:rFonts w:ascii="Tahoma" w:hAnsi="Tahoma" w:cs="Tahoma"/>
                <w:kern w:val="0"/>
                <w:sz w:val="22"/>
              </w:rPr>
              <w:t xml:space="preserve"> 8 </w:t>
            </w:r>
            <w:r>
              <w:rPr>
                <w:rFonts w:hint="eastAsia" w:ascii="宋体" w:hAnsi="宋体" w:cs="Tahoma"/>
                <w:kern w:val="0"/>
                <w:sz w:val="22"/>
              </w:rPr>
              <w:t>分。</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6.2.8</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4042" w:type="pct"/>
            <w:vAlign w:val="center"/>
          </w:tcPr>
          <w:p>
            <w:pPr>
              <w:widowControl/>
              <w:jc w:val="left"/>
              <w:rPr>
                <w:rFonts w:ascii="Tahoma" w:hAnsi="Tahoma" w:cs="Tahoma"/>
                <w:kern w:val="0"/>
                <w:sz w:val="22"/>
              </w:rPr>
            </w:pPr>
            <w:r>
              <w:rPr>
                <w:rFonts w:ascii="Tahoma" w:hAnsi="Tahoma" w:cs="Tahoma"/>
                <w:kern w:val="0"/>
                <w:sz w:val="22"/>
              </w:rPr>
              <w:t>5.2.10</w:t>
            </w:r>
            <w:r>
              <w:rPr>
                <w:rFonts w:hint="eastAsia" w:ascii="宋体" w:hAnsi="宋体" w:cs="Tahoma"/>
                <w:kern w:val="0"/>
                <w:sz w:val="22"/>
              </w:rPr>
              <w:t>优化建筑空间和平面布局，改善自然通风效果，评价总分值为</w:t>
            </w:r>
            <w:r>
              <w:rPr>
                <w:rFonts w:ascii="Tahoma" w:hAnsi="Tahoma" w:cs="Tahoma"/>
                <w:kern w:val="0"/>
                <w:sz w:val="22"/>
              </w:rPr>
              <w:t xml:space="preserve"> 8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住宅建筑：通风开口面积与房间地板面积的比例达到5</w:t>
            </w:r>
            <w:r>
              <w:rPr>
                <w:rFonts w:ascii="Tahoma" w:hAnsi="Tahoma" w:cs="Tahoma"/>
                <w:kern w:val="0"/>
                <w:sz w:val="22"/>
              </w:rPr>
              <w:t>%</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分；每再增加</w:t>
            </w:r>
            <w:r>
              <w:rPr>
                <w:rFonts w:ascii="Tahoma" w:hAnsi="Tahoma" w:cs="Tahoma"/>
                <w:kern w:val="0"/>
                <w:sz w:val="22"/>
              </w:rPr>
              <w:t xml:space="preserve"> 2%</w:t>
            </w:r>
            <w:r>
              <w:rPr>
                <w:rFonts w:hint="eastAsia" w:ascii="宋体" w:hAnsi="宋体" w:cs="Tahoma"/>
                <w:kern w:val="0"/>
                <w:sz w:val="22"/>
              </w:rPr>
              <w:t>，再得</w:t>
            </w:r>
            <w:r>
              <w:rPr>
                <w:rFonts w:ascii="Tahoma" w:hAnsi="Tahoma" w:cs="Tahoma"/>
                <w:kern w:val="0"/>
                <w:sz w:val="22"/>
              </w:rPr>
              <w:t xml:space="preserve"> 1</w:t>
            </w:r>
            <w:r>
              <w:rPr>
                <w:rFonts w:hint="eastAsia" w:ascii="宋体" w:hAnsi="宋体" w:cs="Tahoma"/>
                <w:kern w:val="0"/>
                <w:sz w:val="22"/>
              </w:rPr>
              <w:t>分，最高得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公共建筑：过渡季典型工况下主要功能房间平均自然通风换气次数不小于</w:t>
            </w:r>
            <w:r>
              <w:rPr>
                <w:rFonts w:ascii="Tahoma" w:hAnsi="Tahoma" w:cs="Tahoma"/>
                <w:kern w:val="0"/>
                <w:sz w:val="22"/>
              </w:rPr>
              <w:t xml:space="preserve">2 </w:t>
            </w:r>
            <w:r>
              <w:rPr>
                <w:rFonts w:hint="eastAsia" w:ascii="宋体" w:hAnsi="宋体" w:cs="Tahoma"/>
                <w:kern w:val="0"/>
                <w:sz w:val="22"/>
              </w:rPr>
              <w:t>次</w:t>
            </w:r>
            <w:r>
              <w:rPr>
                <w:rFonts w:ascii="Tahoma" w:hAnsi="Tahoma" w:cs="Tahoma"/>
                <w:kern w:val="0"/>
                <w:sz w:val="22"/>
              </w:rPr>
              <w:t xml:space="preserve">/h </w:t>
            </w:r>
            <w:r>
              <w:rPr>
                <w:rFonts w:hint="eastAsia" w:ascii="宋体" w:hAnsi="宋体" w:cs="Tahoma"/>
                <w:kern w:val="0"/>
                <w:sz w:val="22"/>
              </w:rPr>
              <w:t>的面积比例达到</w:t>
            </w:r>
            <w:r>
              <w:rPr>
                <w:rFonts w:ascii="Tahoma" w:hAnsi="Tahoma" w:cs="Tahoma"/>
                <w:kern w:val="0"/>
                <w:sz w:val="22"/>
              </w:rPr>
              <w:t xml:space="preserve"> 70%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分；每再增加</w:t>
            </w:r>
            <w:r>
              <w:rPr>
                <w:rFonts w:ascii="Tahoma" w:hAnsi="Tahoma" w:cs="Tahoma"/>
                <w:kern w:val="0"/>
                <w:sz w:val="22"/>
              </w:rPr>
              <w:t xml:space="preserve"> 10%</w:t>
            </w:r>
            <w:r>
              <w:rPr>
                <w:rFonts w:hint="eastAsia" w:ascii="宋体" w:hAnsi="宋体" w:cs="Tahoma"/>
                <w:kern w:val="0"/>
                <w:sz w:val="22"/>
              </w:rPr>
              <w:t>，再得</w:t>
            </w:r>
            <w:r>
              <w:rPr>
                <w:rFonts w:ascii="Tahoma" w:hAnsi="Tahoma" w:cs="Tahoma"/>
                <w:kern w:val="0"/>
                <w:sz w:val="22"/>
              </w:rPr>
              <w:t xml:space="preserve"> 1 </w:t>
            </w:r>
            <w:r>
              <w:rPr>
                <w:rFonts w:hint="eastAsia" w:ascii="宋体" w:hAnsi="宋体" w:cs="Tahoma"/>
                <w:kern w:val="0"/>
                <w:sz w:val="22"/>
              </w:rPr>
              <w:t>分，最高得</w:t>
            </w:r>
            <w:r>
              <w:rPr>
                <w:rFonts w:ascii="Tahoma" w:hAnsi="Tahoma" w:cs="Tahoma"/>
                <w:kern w:val="0"/>
                <w:sz w:val="22"/>
              </w:rPr>
              <w:t xml:space="preserve"> 8 </w:t>
            </w:r>
            <w:r>
              <w:rPr>
                <w:rFonts w:hint="eastAsia" w:ascii="宋体" w:hAnsi="宋体" w:cs="Tahoma"/>
                <w:kern w:val="0"/>
                <w:sz w:val="22"/>
              </w:rPr>
              <w:t>分。</w:t>
            </w:r>
          </w:p>
        </w:tc>
        <w:tc>
          <w:tcPr>
            <w:tcW w:w="485"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6.2.9</w:t>
            </w:r>
          </w:p>
          <w:p>
            <w:pPr>
              <w:widowControl/>
              <w:jc w:val="center"/>
              <w:textAlignment w:val="center"/>
              <w:rPr>
                <w:rFonts w:ascii="微软雅黑" w:hAnsi="微软雅黑" w:eastAsia="微软雅黑" w:cs="Tahoma"/>
                <w:kern w:val="0"/>
                <w:sz w:val="22"/>
              </w:rPr>
            </w:pPr>
            <w:r>
              <w:rPr>
                <w:rFonts w:hint="eastAsia" w:ascii="宋体" w:hAnsi="宋体" w:cs="宋体"/>
                <w:kern w:val="0"/>
                <w:sz w:val="22"/>
                <w:szCs w:val="22"/>
                <w:lang w:bidi="ar"/>
              </w:rPr>
              <w:t>7.2.3</w:t>
            </w:r>
          </w:p>
        </w:tc>
        <w:tc>
          <w:tcPr>
            <w:tcW w:w="471" w:type="pct"/>
            <w:vAlign w:val="center"/>
          </w:tcPr>
          <w:p>
            <w:pPr>
              <w:widowControl/>
              <w:jc w:val="center"/>
              <w:rPr>
                <w:rFonts w:ascii="微软雅黑" w:hAnsi="微软雅黑" w:eastAsia="微软雅黑" w:cs="Tahoma"/>
                <w:kern w:val="0"/>
                <w:sz w:val="22"/>
              </w:rPr>
            </w:pPr>
            <w:r>
              <w:rPr>
                <w:rFonts w:hint="eastAsia" w:ascii="微软雅黑" w:hAnsi="微软雅黑" w:eastAsia="微软雅黑"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4042" w:type="pct"/>
          </w:tcPr>
          <w:p>
            <w:pPr>
              <w:widowControl/>
              <w:jc w:val="left"/>
              <w:rPr>
                <w:rFonts w:ascii="Tahoma" w:hAnsi="Tahoma" w:cs="Tahoma"/>
                <w:kern w:val="0"/>
                <w:sz w:val="22"/>
              </w:rPr>
            </w:pPr>
            <w:r>
              <w:rPr>
                <w:rFonts w:ascii="Tahoma" w:hAnsi="Tahoma" w:cs="Tahoma"/>
                <w:kern w:val="0"/>
                <w:sz w:val="22"/>
              </w:rPr>
              <w:drawing>
                <wp:anchor distT="0" distB="0" distL="114300" distR="114300" simplePos="0" relativeHeight="251663360" behindDoc="0" locked="0" layoutInCell="1" allowOverlap="1">
                  <wp:simplePos x="0" y="0"/>
                  <wp:positionH relativeFrom="column">
                    <wp:posOffset>695960</wp:posOffset>
                  </wp:positionH>
                  <wp:positionV relativeFrom="paragraph">
                    <wp:posOffset>365125</wp:posOffset>
                  </wp:positionV>
                  <wp:extent cx="3419475" cy="1181100"/>
                  <wp:effectExtent l="0" t="0" r="9525" b="0"/>
                  <wp:wrapNone/>
                  <wp:docPr id="3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0"/>
                          <pic:cNvPicPr>
                            <a:picLocks noChangeAspect="1"/>
                          </pic:cNvPicPr>
                        </pic:nvPicPr>
                        <pic:blipFill>
                          <a:blip r:embed="rId12"/>
                          <a:stretch>
                            <a:fillRect/>
                          </a:stretch>
                        </pic:blipFill>
                        <pic:spPr>
                          <a:xfrm>
                            <a:off x="0" y="0"/>
                            <a:ext cx="3419475" cy="1181100"/>
                          </a:xfrm>
                          <a:prstGeom prst="rect">
                            <a:avLst/>
                          </a:prstGeom>
                          <a:noFill/>
                          <a:ln>
                            <a:noFill/>
                          </a:ln>
                        </pic:spPr>
                      </pic:pic>
                    </a:graphicData>
                  </a:graphic>
                </wp:anchor>
              </w:drawing>
            </w:r>
            <w:r>
              <w:rPr>
                <w:rFonts w:ascii="Tahoma" w:hAnsi="Tahoma" w:cs="Tahoma"/>
                <w:kern w:val="0"/>
                <w:sz w:val="22"/>
              </w:rPr>
              <w:t>5.2.11</w:t>
            </w:r>
            <w:r>
              <w:rPr>
                <w:rFonts w:hint="eastAsia" w:ascii="宋体" w:hAnsi="宋体" w:cs="Tahoma"/>
                <w:kern w:val="0"/>
                <w:sz w:val="22"/>
              </w:rPr>
              <w:t>设置可调节遮阳设施，改善室内热舒适，评价总分值为</w:t>
            </w:r>
            <w:r>
              <w:rPr>
                <w:rFonts w:ascii="Tahoma" w:hAnsi="Tahoma" w:cs="Tahoma"/>
                <w:kern w:val="0"/>
                <w:sz w:val="22"/>
              </w:rPr>
              <w:t xml:space="preserve"> 9 </w:t>
            </w:r>
            <w:r>
              <w:rPr>
                <w:rFonts w:hint="eastAsia" w:ascii="宋体" w:hAnsi="宋体" w:cs="Tahoma"/>
                <w:kern w:val="0"/>
                <w:sz w:val="22"/>
              </w:rPr>
              <w:t>分，根据可调节遮阳设施的面积占外窗透明部分的比例按表</w:t>
            </w:r>
            <w:r>
              <w:rPr>
                <w:rFonts w:ascii="Tahoma" w:hAnsi="Tahoma" w:cs="Tahoma"/>
                <w:kern w:val="0"/>
                <w:sz w:val="22"/>
              </w:rPr>
              <w:t xml:space="preserve"> 5.2.11 </w:t>
            </w:r>
            <w:r>
              <w:rPr>
                <w:rFonts w:hint="eastAsia" w:ascii="宋体" w:hAnsi="宋体" w:cs="Tahoma"/>
                <w:kern w:val="0"/>
                <w:sz w:val="22"/>
              </w:rPr>
              <w:t>的规则评分。</w:t>
            </w:r>
          </w:p>
        </w:tc>
        <w:tc>
          <w:tcPr>
            <w:tcW w:w="485"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8.2.4</w:t>
            </w:r>
          </w:p>
        </w:tc>
        <w:tc>
          <w:tcPr>
            <w:tcW w:w="471" w:type="pct"/>
            <w:vAlign w:val="center"/>
          </w:tcPr>
          <w:p>
            <w:pPr>
              <w:widowControl/>
              <w:jc w:val="center"/>
              <w:rPr>
                <w:rFonts w:ascii="Tahoma" w:hAnsi="Tahoma" w:cs="Tahoma"/>
                <w:kern w:val="0"/>
                <w:sz w:val="22"/>
              </w:rPr>
            </w:pPr>
            <w:r>
              <w:rPr>
                <w:rFonts w:hint="eastAsia" w:ascii="Tahoma" w:hAnsi="Tahoma" w:cs="Tahoma"/>
                <w:kern w:val="0"/>
                <w:sz w:val="22"/>
              </w:rPr>
              <w:t>建筑</w:t>
            </w:r>
          </w:p>
        </w:tc>
      </w:tr>
    </w:tbl>
    <w:p>
      <w:pPr>
        <w:pStyle w:val="5"/>
        <w:ind w:left="480"/>
      </w:pPr>
      <w:r>
        <w:rPr>
          <w:spacing w:val="-5"/>
        </w:rPr>
        <w:br w:type="page"/>
      </w:r>
      <w:bookmarkStart w:id="86" w:name="_Toc116217200"/>
      <w:bookmarkStart w:id="87" w:name="_Toc105430199"/>
      <w:bookmarkStart w:id="88" w:name="_Toc19381"/>
      <w:r>
        <w:rPr>
          <w:rFonts w:hint="eastAsia"/>
        </w:rPr>
        <w:t>A.3生活便利</w:t>
      </w:r>
      <w:bookmarkEnd w:id="86"/>
      <w:bookmarkEnd w:id="87"/>
      <w:bookmarkEnd w:id="88"/>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7742"/>
        <w:gridCol w:w="9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810" w:hRule="atLeast"/>
          <w:tblHeader/>
          <w:jc w:val="center"/>
        </w:trPr>
        <w:tc>
          <w:tcPr>
            <w:tcW w:w="4042" w:type="pct"/>
            <w:shd w:val="clear" w:color="auto" w:fill="D9D9D9"/>
            <w:vAlign w:val="center"/>
          </w:tcPr>
          <w:p>
            <w:pPr>
              <w:jc w:val="center"/>
              <w:rPr>
                <w:b/>
                <w:bCs/>
              </w:rPr>
            </w:pPr>
            <w:r>
              <w:rPr>
                <w:rFonts w:hint="eastAsia"/>
                <w:b/>
                <w:bCs/>
              </w:rPr>
              <w:t>《绿色建筑评价标准》</w:t>
            </w:r>
            <w:r>
              <w:rPr>
                <w:b/>
                <w:bCs/>
              </w:rPr>
              <w:t>D</w:t>
            </w:r>
            <w:r>
              <w:rPr>
                <w:rFonts w:hint="eastAsia"/>
                <w:b/>
                <w:bCs/>
              </w:rPr>
              <w:t>B</w:t>
            </w:r>
            <w:r>
              <w:rPr>
                <w:b/>
                <w:bCs/>
              </w:rPr>
              <w:t>13(J)</w:t>
            </w:r>
            <w:r>
              <w:rPr>
                <w:rFonts w:hint="eastAsia"/>
                <w:b/>
                <w:bCs/>
              </w:rPr>
              <w:t>/T</w:t>
            </w:r>
            <w:r>
              <w:rPr>
                <w:b/>
                <w:bCs/>
              </w:rPr>
              <w:t xml:space="preserve"> 8427</w:t>
            </w:r>
            <w:r>
              <w:rPr>
                <w:rFonts w:hint="eastAsia"/>
                <w:b/>
                <w:bCs/>
              </w:rPr>
              <w:t>-20</w:t>
            </w:r>
            <w:r>
              <w:rPr>
                <w:b/>
                <w:bCs/>
              </w:rPr>
              <w:t>21</w:t>
            </w:r>
            <w:r>
              <w:rPr>
                <w:rFonts w:hint="eastAsia"/>
                <w:b/>
                <w:bCs/>
              </w:rPr>
              <w:t>条文</w:t>
            </w:r>
          </w:p>
        </w:tc>
        <w:tc>
          <w:tcPr>
            <w:tcW w:w="485" w:type="pct"/>
            <w:shd w:val="clear" w:color="auto" w:fill="D9D9D9"/>
            <w:vAlign w:val="center"/>
          </w:tcPr>
          <w:p>
            <w:pPr>
              <w:jc w:val="center"/>
              <w:rPr>
                <w:b/>
                <w:bCs/>
              </w:rPr>
            </w:pPr>
            <w:r>
              <w:rPr>
                <w:rFonts w:hint="eastAsia"/>
                <w:b/>
                <w:bCs/>
              </w:rPr>
              <w:t>对应本标准条文号</w:t>
            </w:r>
          </w:p>
        </w:tc>
        <w:tc>
          <w:tcPr>
            <w:tcW w:w="471" w:type="pct"/>
            <w:shd w:val="clear" w:color="auto" w:fill="D9D9D9"/>
            <w:vAlign w:val="center"/>
          </w:tcPr>
          <w:p>
            <w:pPr>
              <w:jc w:val="center"/>
              <w:rPr>
                <w:b/>
                <w:bCs/>
              </w:rPr>
            </w:pPr>
            <w:r>
              <w:rPr>
                <w:rFonts w:hint="eastAsia"/>
                <w:b/>
                <w:bCs/>
              </w:rPr>
              <w:t>对应</w:t>
            </w:r>
          </w:p>
          <w:p>
            <w:pPr>
              <w:jc w:val="center"/>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6.1.1</w:t>
            </w:r>
            <w:r>
              <w:rPr>
                <w:rFonts w:hint="eastAsia" w:ascii="宋体" w:hAnsi="宋体" w:cs="Tahoma"/>
                <w:kern w:val="0"/>
                <w:sz w:val="22"/>
              </w:rPr>
              <w:t xml:space="preserve">建筑、室外场地、公共绿地、城市道路相互之间应设置连贯的无障碍步行系统。 </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5.3.1</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90"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6.1.2</w:t>
            </w:r>
            <w:r>
              <w:rPr>
                <w:rFonts w:hint="eastAsia" w:ascii="宋体" w:hAnsi="宋体" w:cs="Tahoma"/>
                <w:kern w:val="0"/>
                <w:sz w:val="22"/>
              </w:rPr>
              <w:t>场地人行出入口 500m 内应设有公共交通站点或配备联系公共交通站点的专用接驳车，乡镇区域内建筑场地周边应设有长途客运站。</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5.3.2</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6.1.3</w:t>
            </w:r>
            <w:r>
              <w:rPr>
                <w:rFonts w:hint="eastAsia" w:ascii="宋体" w:hAnsi="宋体" w:cs="Tahoma"/>
                <w:kern w:val="0"/>
                <w:sz w:val="22"/>
              </w:rPr>
              <w:t>停车场应具有电动汽车充电设施或具备充电设施的安装条件，并应合理设置电动汽车和无障碍汽车停车位。</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5.3.3</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6.1.4</w:t>
            </w:r>
            <w:r>
              <w:rPr>
                <w:rFonts w:hint="eastAsia" w:ascii="宋体" w:hAnsi="宋体" w:cs="Tahoma"/>
                <w:kern w:val="0"/>
                <w:sz w:val="22"/>
              </w:rPr>
              <w:t>自行车停车场所应位置合理、方便出入。</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5.3.4</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6.1.5</w:t>
            </w:r>
            <w:r>
              <w:rPr>
                <w:rFonts w:hint="eastAsia" w:ascii="宋体" w:hAnsi="宋体" w:cs="Tahoma"/>
                <w:kern w:val="0"/>
                <w:sz w:val="22"/>
              </w:rPr>
              <w:t>建筑设备管理系统应具有自动监控管理功能。</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5.3.5</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6.1.6</w:t>
            </w:r>
            <w:r>
              <w:rPr>
                <w:rFonts w:hint="eastAsia" w:ascii="宋体" w:hAnsi="宋体" w:cs="Tahoma"/>
                <w:kern w:val="0"/>
                <w:sz w:val="22"/>
              </w:rPr>
              <w:t>建筑应设置信息网络系统。</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5.3.6</w:t>
            </w:r>
          </w:p>
        </w:tc>
        <w:tc>
          <w:tcPr>
            <w:tcW w:w="471" w:type="pct"/>
            <w:shd w:val="clear" w:color="auto" w:fill="D9D9D9"/>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5" w:hRule="atLeast"/>
          <w:jc w:val="center"/>
        </w:trPr>
        <w:tc>
          <w:tcPr>
            <w:tcW w:w="4042" w:type="pct"/>
            <w:shd w:val="clear" w:color="auto" w:fill="auto"/>
            <w:vAlign w:val="center"/>
          </w:tcPr>
          <w:p>
            <w:pPr>
              <w:widowControl/>
              <w:jc w:val="left"/>
              <w:rPr>
                <w:rFonts w:ascii="Tahoma" w:hAnsi="Tahoma" w:cs="Tahoma"/>
                <w:kern w:val="0"/>
                <w:sz w:val="22"/>
              </w:rPr>
            </w:pPr>
            <w:r>
              <w:rPr>
                <w:rFonts w:hint="eastAsia" w:ascii="Tahoma" w:hAnsi="Tahoma" w:cs="Tahoma"/>
                <w:kern w:val="0"/>
                <w:sz w:val="22"/>
              </w:rPr>
              <w:t>6</w:t>
            </w:r>
            <w:r>
              <w:rPr>
                <w:rFonts w:ascii="Tahoma" w:hAnsi="Tahoma" w:cs="Tahoma"/>
                <w:kern w:val="0"/>
                <w:sz w:val="22"/>
              </w:rPr>
              <w:t>.2.1</w:t>
            </w:r>
            <w:r>
              <w:rPr>
                <w:rFonts w:hint="eastAsia" w:ascii="宋体" w:hAnsi="宋体" w:cs="Tahoma"/>
                <w:kern w:val="0"/>
                <w:sz w:val="22"/>
              </w:rPr>
              <w:t>场地与公共交通站点联系便捷，评价总分值为</w:t>
            </w:r>
            <w:r>
              <w:rPr>
                <w:rFonts w:ascii="Tahoma" w:hAnsi="Tahoma" w:cs="Tahoma"/>
                <w:kern w:val="0"/>
                <w:sz w:val="22"/>
              </w:rPr>
              <w:t xml:space="preserve"> 8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场地出入口到达公共交通站点的步行距离不超过</w:t>
            </w:r>
            <w:r>
              <w:rPr>
                <w:rFonts w:ascii="Tahoma" w:hAnsi="Tahoma" w:cs="Tahoma"/>
                <w:kern w:val="0"/>
                <w:sz w:val="22"/>
              </w:rPr>
              <w:t xml:space="preserve"> 500m</w:t>
            </w:r>
            <w:r>
              <w:rPr>
                <w:rFonts w:hint="eastAsia" w:ascii="宋体" w:hAnsi="宋体" w:cs="Tahoma"/>
                <w:kern w:val="0"/>
                <w:sz w:val="22"/>
              </w:rPr>
              <w:t>，或到达轨道交通站的步行距离不大于</w:t>
            </w:r>
            <w:r>
              <w:rPr>
                <w:rFonts w:ascii="Tahoma" w:hAnsi="Tahoma" w:cs="Tahoma"/>
                <w:kern w:val="0"/>
                <w:sz w:val="22"/>
              </w:rPr>
              <w:t xml:space="preserve"> 800m</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分；场地出入口到达公共交通站点的步行距离不超过</w:t>
            </w:r>
            <w:r>
              <w:rPr>
                <w:rFonts w:ascii="Tahoma" w:hAnsi="Tahoma" w:cs="Tahoma"/>
                <w:kern w:val="0"/>
                <w:sz w:val="22"/>
              </w:rPr>
              <w:t xml:space="preserve"> 300m</w:t>
            </w:r>
            <w:r>
              <w:rPr>
                <w:rFonts w:hint="eastAsia" w:ascii="宋体" w:hAnsi="宋体" w:cs="Tahoma"/>
                <w:kern w:val="0"/>
                <w:sz w:val="22"/>
              </w:rPr>
              <w:t>，或到达轨道交通站的步行距离不大于</w:t>
            </w:r>
            <w:r>
              <w:rPr>
                <w:rFonts w:ascii="Tahoma" w:hAnsi="Tahoma" w:cs="Tahoma"/>
                <w:kern w:val="0"/>
                <w:sz w:val="22"/>
              </w:rPr>
              <w:t xml:space="preserve"> 500m</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场地出入口步行距离</w:t>
            </w:r>
            <w:r>
              <w:rPr>
                <w:rFonts w:ascii="Tahoma" w:hAnsi="Tahoma" w:cs="Tahoma"/>
                <w:kern w:val="0"/>
                <w:sz w:val="22"/>
              </w:rPr>
              <w:t xml:space="preserve"> 800m </w:t>
            </w:r>
            <w:r>
              <w:rPr>
                <w:rFonts w:hint="eastAsia" w:ascii="宋体" w:hAnsi="宋体" w:cs="Tahoma"/>
                <w:kern w:val="0"/>
                <w:sz w:val="22"/>
              </w:rPr>
              <w:t>范围内设有不少于</w:t>
            </w:r>
            <w:r>
              <w:rPr>
                <w:rFonts w:ascii="Tahoma" w:hAnsi="Tahoma" w:cs="Tahoma"/>
                <w:kern w:val="0"/>
                <w:sz w:val="22"/>
              </w:rPr>
              <w:t xml:space="preserve"> 2 </w:t>
            </w:r>
            <w:r>
              <w:rPr>
                <w:rFonts w:hint="eastAsia" w:ascii="宋体" w:hAnsi="宋体" w:cs="Tahoma"/>
                <w:kern w:val="0"/>
                <w:sz w:val="22"/>
              </w:rPr>
              <w:t>条线路的公共交通站点，得</w:t>
            </w:r>
            <w:r>
              <w:rPr>
                <w:rFonts w:ascii="Tahoma" w:hAnsi="Tahoma" w:cs="Tahoma"/>
                <w:kern w:val="0"/>
                <w:sz w:val="22"/>
              </w:rPr>
              <w:t xml:space="preserve"> 4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6.3.1</w:t>
            </w:r>
          </w:p>
          <w:p>
            <w:pPr>
              <w:widowControl/>
              <w:jc w:val="center"/>
              <w:textAlignment w:val="center"/>
              <w:rPr>
                <w:rFonts w:ascii="宋体" w:hAnsi="宋体" w:cs="Tahoma"/>
                <w:kern w:val="0"/>
                <w:sz w:val="22"/>
              </w:rPr>
            </w:pPr>
            <w:r>
              <w:rPr>
                <w:rFonts w:hint="eastAsia" w:ascii="宋体" w:hAnsi="宋体" w:cs="宋体"/>
                <w:kern w:val="0"/>
                <w:sz w:val="22"/>
                <w:szCs w:val="22"/>
                <w:lang w:bidi="ar"/>
              </w:rPr>
              <w:t>8.3.1</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6.2.2</w:t>
            </w:r>
            <w:r>
              <w:rPr>
                <w:rFonts w:hint="eastAsia" w:ascii="宋体" w:hAnsi="宋体" w:cs="Tahoma"/>
                <w:kern w:val="0"/>
                <w:sz w:val="22"/>
              </w:rPr>
              <w:t>建筑室内外公共区域满足全龄化设计要求，评价总分值为</w:t>
            </w:r>
            <w:r>
              <w:rPr>
                <w:rFonts w:ascii="Tahoma" w:hAnsi="Tahoma" w:cs="Tahoma"/>
                <w:kern w:val="0"/>
                <w:sz w:val="22"/>
              </w:rPr>
              <w:t xml:space="preserve"> 8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建筑室内公共区域、室外公共活动场地及道路均满足无障碍设计要求，得</w:t>
            </w:r>
            <w:r>
              <w:rPr>
                <w:rFonts w:ascii="Tahoma" w:hAnsi="Tahoma" w:cs="Tahoma"/>
                <w:kern w:val="0"/>
                <w:sz w:val="22"/>
              </w:rPr>
              <w:t xml:space="preserve">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建筑室内公共区域的墙、柱等处的阳角均为圆角，并设有安全抓杆或扶手，得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设有可容纳担架的无障碍电梯，得</w:t>
            </w:r>
            <w:r>
              <w:rPr>
                <w:rFonts w:ascii="Tahoma" w:hAnsi="Tahoma" w:cs="Tahoma"/>
                <w:kern w:val="0"/>
                <w:sz w:val="22"/>
              </w:rPr>
              <w:t xml:space="preserve"> 2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6.3.2</w:t>
            </w:r>
          </w:p>
          <w:p>
            <w:pPr>
              <w:widowControl/>
              <w:jc w:val="center"/>
              <w:textAlignment w:val="center"/>
              <w:rPr>
                <w:rFonts w:ascii="宋体" w:hAnsi="宋体" w:cs="Tahoma"/>
                <w:kern w:val="0"/>
                <w:sz w:val="22"/>
              </w:rPr>
            </w:pPr>
            <w:r>
              <w:rPr>
                <w:rFonts w:hint="eastAsia" w:ascii="宋体" w:hAnsi="宋体" w:cs="宋体"/>
                <w:kern w:val="0"/>
                <w:sz w:val="22"/>
                <w:szCs w:val="22"/>
                <w:lang w:bidi="ar"/>
              </w:rPr>
              <w:t>8.3.2</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6.2.3</w:t>
            </w:r>
            <w:r>
              <w:rPr>
                <w:rFonts w:hint="eastAsia" w:ascii="宋体" w:hAnsi="宋体" w:cs="Tahoma"/>
                <w:kern w:val="0"/>
                <w:sz w:val="22"/>
              </w:rPr>
              <w:t>提供便利的公共服务，评价总分值为</w:t>
            </w:r>
            <w:r>
              <w:rPr>
                <w:rFonts w:ascii="Tahoma" w:hAnsi="Tahoma" w:cs="Tahoma"/>
                <w:kern w:val="0"/>
                <w:sz w:val="22"/>
              </w:rPr>
              <w:t xml:space="preserve"> 10 </w:t>
            </w:r>
            <w:r>
              <w:rPr>
                <w:rFonts w:hint="eastAsia" w:ascii="宋体" w:hAnsi="宋体" w:cs="Tahoma"/>
                <w:kern w:val="0"/>
                <w:sz w:val="22"/>
              </w:rPr>
              <w:t>分，并按下列规则评分：</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住宅建筑，满足下列要求中的</w:t>
            </w:r>
            <w:r>
              <w:rPr>
                <w:rFonts w:ascii="Tahoma" w:hAnsi="Tahoma" w:cs="Tahoma"/>
                <w:kern w:val="0"/>
                <w:sz w:val="22"/>
              </w:rPr>
              <w:t xml:space="preserve"> 4 </w:t>
            </w:r>
            <w:r>
              <w:rPr>
                <w:rFonts w:hint="eastAsia" w:ascii="宋体" w:hAnsi="宋体" w:cs="Tahoma"/>
                <w:kern w:val="0"/>
                <w:sz w:val="22"/>
              </w:rPr>
              <w:t>项，得</w:t>
            </w:r>
            <w:r>
              <w:rPr>
                <w:rFonts w:ascii="Tahoma" w:hAnsi="Tahoma" w:cs="Tahoma"/>
                <w:kern w:val="0"/>
                <w:sz w:val="22"/>
              </w:rPr>
              <w:t xml:space="preserve"> 5 </w:t>
            </w:r>
            <w:r>
              <w:rPr>
                <w:rFonts w:hint="eastAsia" w:ascii="宋体" w:hAnsi="宋体" w:cs="Tahoma"/>
                <w:kern w:val="0"/>
                <w:sz w:val="22"/>
              </w:rPr>
              <w:t>分；满足</w:t>
            </w:r>
            <w:r>
              <w:rPr>
                <w:rFonts w:ascii="Tahoma" w:hAnsi="Tahoma" w:cs="Tahoma"/>
                <w:kern w:val="0"/>
                <w:sz w:val="22"/>
              </w:rPr>
              <w:t xml:space="preserve"> 6 </w:t>
            </w:r>
            <w:r>
              <w:rPr>
                <w:rFonts w:hint="eastAsia" w:ascii="宋体" w:hAnsi="宋体" w:cs="Tahoma"/>
                <w:kern w:val="0"/>
                <w:sz w:val="22"/>
              </w:rPr>
              <w:t>项及以上，得</w:t>
            </w:r>
            <w:r>
              <w:rPr>
                <w:rFonts w:ascii="Tahoma" w:hAnsi="Tahoma" w:cs="Tahoma"/>
                <w:kern w:val="0"/>
                <w:sz w:val="22"/>
              </w:rPr>
              <w:t xml:space="preserve"> 10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）场地出入口到达幼儿园的步行距离不大于</w:t>
            </w:r>
            <w:r>
              <w:rPr>
                <w:rFonts w:ascii="Tahoma" w:hAnsi="Tahoma" w:cs="Tahoma"/>
                <w:kern w:val="0"/>
                <w:sz w:val="22"/>
              </w:rPr>
              <w:t xml:space="preserve"> 300m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）场地出入口到达小学的步行距离不大于</w:t>
            </w:r>
            <w:r>
              <w:rPr>
                <w:rFonts w:ascii="Tahoma" w:hAnsi="Tahoma" w:cs="Tahoma"/>
                <w:kern w:val="0"/>
                <w:sz w:val="22"/>
              </w:rPr>
              <w:t xml:space="preserve"> 500m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3</w:t>
            </w:r>
            <w:r>
              <w:rPr>
                <w:rFonts w:hint="eastAsia" w:ascii="宋体" w:hAnsi="宋体" w:cs="Tahoma"/>
                <w:kern w:val="0"/>
                <w:sz w:val="22"/>
              </w:rPr>
              <w:t>）场地出入口到达中学的步行距离不大于</w:t>
            </w:r>
            <w:r>
              <w:rPr>
                <w:rFonts w:ascii="Tahoma" w:hAnsi="Tahoma" w:cs="Tahoma"/>
                <w:kern w:val="0"/>
                <w:sz w:val="22"/>
              </w:rPr>
              <w:t xml:space="preserve"> 1000m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4</w:t>
            </w:r>
            <w:r>
              <w:rPr>
                <w:rFonts w:hint="eastAsia" w:ascii="宋体" w:hAnsi="宋体" w:cs="Tahoma"/>
                <w:kern w:val="0"/>
                <w:sz w:val="22"/>
              </w:rPr>
              <w:t>）场地出入口到达医院的步行距离不大于</w:t>
            </w:r>
            <w:r>
              <w:rPr>
                <w:rFonts w:ascii="Tahoma" w:hAnsi="Tahoma" w:cs="Tahoma"/>
                <w:kern w:val="0"/>
                <w:sz w:val="22"/>
              </w:rPr>
              <w:t xml:space="preserve"> 1000m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5</w:t>
            </w:r>
            <w:r>
              <w:rPr>
                <w:rFonts w:hint="eastAsia" w:ascii="宋体" w:hAnsi="宋体" w:cs="Tahoma"/>
                <w:kern w:val="0"/>
                <w:sz w:val="22"/>
              </w:rPr>
              <w:t>）场地出入口到达群众文化活动设施的步行距离不大于</w:t>
            </w:r>
            <w:r>
              <w:rPr>
                <w:rFonts w:ascii="Tahoma" w:hAnsi="Tahoma" w:cs="Tahoma"/>
                <w:kern w:val="0"/>
                <w:sz w:val="22"/>
              </w:rPr>
              <w:t xml:space="preserve"> 800m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6</w:t>
            </w:r>
            <w:r>
              <w:rPr>
                <w:rFonts w:hint="eastAsia" w:ascii="宋体" w:hAnsi="宋体" w:cs="Tahoma"/>
                <w:kern w:val="0"/>
                <w:sz w:val="22"/>
              </w:rPr>
              <w:t>）场地出入口到达老年人日间照料设施的步行距离不大于</w:t>
            </w:r>
            <w:r>
              <w:rPr>
                <w:rFonts w:ascii="Tahoma" w:hAnsi="Tahoma" w:cs="Tahoma"/>
                <w:kern w:val="0"/>
                <w:sz w:val="22"/>
              </w:rPr>
              <w:t xml:space="preserve"> 500m</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7</w:t>
            </w:r>
            <w:r>
              <w:rPr>
                <w:rFonts w:hint="eastAsia" w:ascii="宋体" w:hAnsi="宋体" w:cs="Tahoma"/>
                <w:kern w:val="0"/>
                <w:sz w:val="22"/>
              </w:rPr>
              <w:t>）场地周边</w:t>
            </w:r>
            <w:r>
              <w:rPr>
                <w:rFonts w:ascii="Tahoma" w:hAnsi="Tahoma" w:cs="Tahoma"/>
                <w:kern w:val="0"/>
                <w:sz w:val="22"/>
              </w:rPr>
              <w:t xml:space="preserve"> 500m </w:t>
            </w:r>
            <w:r>
              <w:rPr>
                <w:rFonts w:hint="eastAsia" w:ascii="宋体" w:hAnsi="宋体" w:cs="Tahoma"/>
                <w:kern w:val="0"/>
                <w:sz w:val="22"/>
              </w:rPr>
              <w:t>范围内具有不少于</w:t>
            </w:r>
            <w:r>
              <w:rPr>
                <w:rFonts w:ascii="Tahoma" w:hAnsi="Tahoma" w:cs="Tahoma"/>
                <w:kern w:val="0"/>
                <w:sz w:val="22"/>
              </w:rPr>
              <w:t xml:space="preserve"> 3 </w:t>
            </w:r>
            <w:r>
              <w:rPr>
                <w:rFonts w:hint="eastAsia" w:ascii="宋体" w:hAnsi="宋体" w:cs="Tahoma"/>
                <w:kern w:val="0"/>
                <w:sz w:val="22"/>
              </w:rPr>
              <w:t>种商业服务设施。</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公共建筑，满足下列要求中的</w:t>
            </w:r>
            <w:r>
              <w:rPr>
                <w:rFonts w:ascii="Tahoma" w:hAnsi="Tahoma" w:cs="Tahoma"/>
                <w:kern w:val="0"/>
                <w:sz w:val="22"/>
              </w:rPr>
              <w:t xml:space="preserve"> 3 </w:t>
            </w:r>
            <w:r>
              <w:rPr>
                <w:rFonts w:hint="eastAsia" w:ascii="宋体" w:hAnsi="宋体" w:cs="Tahoma"/>
                <w:kern w:val="0"/>
                <w:sz w:val="22"/>
              </w:rPr>
              <w:t>项，得</w:t>
            </w:r>
            <w:r>
              <w:rPr>
                <w:rFonts w:ascii="Tahoma" w:hAnsi="Tahoma" w:cs="Tahoma"/>
                <w:kern w:val="0"/>
                <w:sz w:val="22"/>
              </w:rPr>
              <w:t xml:space="preserve"> 5 </w:t>
            </w:r>
            <w:r>
              <w:rPr>
                <w:rFonts w:hint="eastAsia" w:ascii="宋体" w:hAnsi="宋体" w:cs="Tahoma"/>
                <w:kern w:val="0"/>
                <w:sz w:val="22"/>
              </w:rPr>
              <w:t>分；满足</w:t>
            </w:r>
            <w:r>
              <w:rPr>
                <w:rFonts w:ascii="Tahoma" w:hAnsi="Tahoma" w:cs="Tahoma"/>
                <w:kern w:val="0"/>
                <w:sz w:val="22"/>
              </w:rPr>
              <w:t xml:space="preserve"> 5 </w:t>
            </w:r>
            <w:r>
              <w:rPr>
                <w:rFonts w:hint="eastAsia" w:ascii="宋体" w:hAnsi="宋体" w:cs="Tahoma"/>
                <w:kern w:val="0"/>
                <w:sz w:val="22"/>
              </w:rPr>
              <w:t>项，得</w:t>
            </w:r>
            <w:r>
              <w:rPr>
                <w:rFonts w:ascii="Tahoma" w:hAnsi="Tahoma" w:cs="Tahoma"/>
                <w:kern w:val="0"/>
                <w:sz w:val="22"/>
              </w:rPr>
              <w:t xml:space="preserve"> 10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）建筑内至少兼容</w:t>
            </w:r>
            <w:r>
              <w:rPr>
                <w:rFonts w:ascii="Tahoma" w:hAnsi="Tahoma" w:cs="Tahoma"/>
                <w:kern w:val="0"/>
                <w:sz w:val="22"/>
              </w:rPr>
              <w:t xml:space="preserve"> 2 </w:t>
            </w:r>
            <w:r>
              <w:rPr>
                <w:rFonts w:hint="eastAsia" w:ascii="宋体" w:hAnsi="宋体" w:cs="Tahoma"/>
                <w:kern w:val="0"/>
                <w:sz w:val="22"/>
              </w:rPr>
              <w:t>种面向社会的公共服务功能；</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）建筑向社会公众提供开放的公共活动空间；</w:t>
            </w:r>
          </w:p>
          <w:p>
            <w:pPr>
              <w:widowControl/>
              <w:jc w:val="left"/>
              <w:rPr>
                <w:rFonts w:ascii="宋体" w:hAnsi="宋体" w:cs="Tahoma"/>
                <w:kern w:val="0"/>
                <w:sz w:val="22"/>
              </w:rPr>
            </w:pPr>
            <w:r>
              <w:rPr>
                <w:rFonts w:ascii="Tahoma" w:hAnsi="Tahoma" w:cs="Tahoma"/>
                <w:kern w:val="0"/>
                <w:sz w:val="22"/>
              </w:rPr>
              <w:t xml:space="preserve">  3</w:t>
            </w:r>
            <w:r>
              <w:rPr>
                <w:rFonts w:hint="eastAsia" w:ascii="宋体" w:hAnsi="宋体" w:cs="Tahoma"/>
                <w:kern w:val="0"/>
                <w:sz w:val="22"/>
              </w:rPr>
              <w:t>）电动汽车充电桩的车位数占总车位数的比例不低于</w:t>
            </w:r>
            <w:r>
              <w:rPr>
                <w:rFonts w:ascii="Tahoma" w:hAnsi="Tahoma" w:cs="Tahoma"/>
                <w:kern w:val="0"/>
                <w:sz w:val="22"/>
              </w:rPr>
              <w:t xml:space="preserve"> 10%</w:t>
            </w:r>
            <w:r>
              <w:rPr>
                <w:rFonts w:hint="eastAsia" w:ascii="宋体" w:hAnsi="宋体" w:cs="Tahoma"/>
                <w:kern w:val="0"/>
                <w:sz w:val="22"/>
              </w:rPr>
              <w:t>；</w:t>
            </w:r>
          </w:p>
          <w:p>
            <w:pPr>
              <w:widowControl/>
              <w:jc w:val="left"/>
              <w:rPr>
                <w:rFonts w:ascii="宋体" w:hAnsi="宋体" w:cs="Tahoma"/>
                <w:kern w:val="0"/>
                <w:sz w:val="22"/>
              </w:rPr>
            </w:pPr>
            <w:r>
              <w:rPr>
                <w:rFonts w:ascii="Tahoma" w:hAnsi="Tahoma" w:cs="Tahoma"/>
                <w:kern w:val="0"/>
                <w:sz w:val="22"/>
              </w:rPr>
              <w:t xml:space="preserve">  4</w:t>
            </w:r>
            <w:r>
              <w:rPr>
                <w:rFonts w:hint="eastAsia" w:ascii="宋体" w:hAnsi="宋体" w:cs="Tahoma"/>
                <w:kern w:val="0"/>
                <w:sz w:val="22"/>
              </w:rPr>
              <w:t>）周边</w:t>
            </w:r>
            <w:r>
              <w:rPr>
                <w:rFonts w:ascii="Tahoma" w:hAnsi="Tahoma" w:cs="Tahoma"/>
                <w:kern w:val="0"/>
                <w:sz w:val="22"/>
              </w:rPr>
              <w:t xml:space="preserve"> 500m </w:t>
            </w:r>
            <w:r>
              <w:rPr>
                <w:rFonts w:hint="eastAsia" w:ascii="宋体" w:hAnsi="宋体" w:cs="Tahoma"/>
                <w:kern w:val="0"/>
                <w:sz w:val="22"/>
              </w:rPr>
              <w:t>范围内设有社会公共停车场（库）；</w:t>
            </w:r>
          </w:p>
          <w:p>
            <w:pPr>
              <w:widowControl/>
              <w:jc w:val="left"/>
              <w:rPr>
                <w:rFonts w:ascii="宋体" w:hAnsi="宋体" w:cs="Tahoma"/>
                <w:kern w:val="0"/>
                <w:sz w:val="22"/>
              </w:rPr>
            </w:pPr>
            <w:r>
              <w:rPr>
                <w:rFonts w:ascii="Tahoma" w:hAnsi="Tahoma" w:cs="Tahoma"/>
                <w:kern w:val="0"/>
                <w:sz w:val="22"/>
              </w:rPr>
              <w:t xml:space="preserve">  5</w:t>
            </w:r>
            <w:r>
              <w:rPr>
                <w:rFonts w:hint="eastAsia" w:ascii="宋体" w:hAnsi="宋体" w:cs="Tahoma"/>
                <w:kern w:val="0"/>
                <w:sz w:val="22"/>
              </w:rPr>
              <w:t>）场地不封闭或场地内步行公共通道向社会开放。</w:t>
            </w:r>
          </w:p>
        </w:tc>
        <w:tc>
          <w:tcPr>
            <w:tcW w:w="485" w:type="pct"/>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6.3.3</w:t>
            </w:r>
          </w:p>
          <w:p>
            <w:pPr>
              <w:widowControl/>
              <w:jc w:val="center"/>
              <w:textAlignment w:val="center"/>
              <w:rPr>
                <w:rFonts w:ascii="宋体" w:hAnsi="宋体" w:cs="Tahoma"/>
                <w:kern w:val="0"/>
                <w:sz w:val="22"/>
              </w:rPr>
            </w:pPr>
            <w:r>
              <w:rPr>
                <w:rFonts w:hint="eastAsia" w:ascii="宋体" w:hAnsi="宋体" w:cs="宋体"/>
                <w:kern w:val="0"/>
                <w:sz w:val="22"/>
                <w:szCs w:val="22"/>
                <w:lang w:bidi="ar"/>
              </w:rPr>
              <w:t>8.3.3</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6.2.4</w:t>
            </w:r>
            <w:r>
              <w:rPr>
                <w:rFonts w:hint="eastAsia" w:ascii="宋体" w:hAnsi="宋体" w:cs="Tahoma"/>
                <w:kern w:val="0"/>
                <w:sz w:val="22"/>
              </w:rPr>
              <w:t>城市绿地、广场及公共运动场地等开敞空间，步行可达，评价总分值为</w:t>
            </w:r>
            <w:r>
              <w:rPr>
                <w:rFonts w:ascii="Tahoma" w:hAnsi="Tahoma" w:cs="Tahoma"/>
                <w:kern w:val="0"/>
                <w:sz w:val="22"/>
              </w:rPr>
              <w:t xml:space="preserve"> 5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场地出入口到达城市公园绿地、居住区公园、广场的步行距离不大于</w:t>
            </w:r>
            <w:r>
              <w:rPr>
                <w:rFonts w:ascii="Tahoma" w:hAnsi="Tahoma" w:cs="Tahoma"/>
                <w:kern w:val="0"/>
                <w:sz w:val="22"/>
              </w:rPr>
              <w:t xml:space="preserve"> 300m</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到达中型多功能运动场地的步行距离不大于</w:t>
            </w:r>
            <w:r>
              <w:rPr>
                <w:rFonts w:ascii="Tahoma" w:hAnsi="Tahoma" w:cs="Tahoma"/>
                <w:kern w:val="0"/>
                <w:sz w:val="22"/>
              </w:rPr>
              <w:t xml:space="preserve"> 500m</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6.3.4</w:t>
            </w:r>
          </w:p>
          <w:p>
            <w:pPr>
              <w:widowControl/>
              <w:jc w:val="center"/>
              <w:textAlignment w:val="center"/>
              <w:rPr>
                <w:rFonts w:ascii="宋体" w:hAnsi="宋体" w:cs="Tahoma"/>
                <w:kern w:val="0"/>
                <w:sz w:val="22"/>
              </w:rPr>
            </w:pPr>
            <w:r>
              <w:rPr>
                <w:rFonts w:hint="eastAsia" w:ascii="宋体" w:hAnsi="宋体" w:cs="宋体"/>
                <w:kern w:val="0"/>
                <w:sz w:val="22"/>
                <w:szCs w:val="22"/>
                <w:lang w:bidi="ar"/>
              </w:rPr>
              <w:t>8.3.4</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48"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6.2.5</w:t>
            </w:r>
            <w:r>
              <w:rPr>
                <w:rFonts w:hint="eastAsia" w:ascii="宋体" w:hAnsi="宋体" w:cs="Tahoma"/>
                <w:kern w:val="0"/>
                <w:sz w:val="22"/>
              </w:rPr>
              <w:t>合理设置健身场地和空间，评价总分值为</w:t>
            </w:r>
            <w:r>
              <w:rPr>
                <w:rFonts w:ascii="Tahoma" w:hAnsi="Tahoma" w:cs="Tahoma"/>
                <w:kern w:val="0"/>
                <w:sz w:val="22"/>
              </w:rPr>
              <w:t xml:space="preserve"> 10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室外健身场地面积不少于总用地面积的</w:t>
            </w:r>
            <w:r>
              <w:rPr>
                <w:rFonts w:ascii="Tahoma" w:hAnsi="Tahoma" w:cs="Tahoma"/>
                <w:kern w:val="0"/>
                <w:sz w:val="22"/>
              </w:rPr>
              <w:t xml:space="preserve"> 0.5%</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设置宽度不少于</w:t>
            </w:r>
            <w:r>
              <w:rPr>
                <w:rFonts w:ascii="Tahoma" w:hAnsi="Tahoma" w:cs="Tahoma"/>
                <w:kern w:val="0"/>
                <w:sz w:val="22"/>
              </w:rPr>
              <w:t xml:space="preserve"> 1.25m </w:t>
            </w:r>
            <w:r>
              <w:rPr>
                <w:rFonts w:hint="eastAsia" w:ascii="宋体" w:hAnsi="宋体" w:cs="Tahoma"/>
                <w:kern w:val="0"/>
                <w:sz w:val="22"/>
              </w:rPr>
              <w:t>的专用健身慢行道，健身慢行道长度不少于用地红线周长的</w:t>
            </w:r>
            <w:r>
              <w:rPr>
                <w:rFonts w:ascii="Tahoma" w:hAnsi="Tahoma" w:cs="Tahoma"/>
                <w:kern w:val="0"/>
                <w:sz w:val="22"/>
              </w:rPr>
              <w:t xml:space="preserve"> 1/4 </w:t>
            </w:r>
            <w:r>
              <w:rPr>
                <w:rFonts w:hint="eastAsia" w:ascii="宋体" w:hAnsi="宋体" w:cs="Tahoma"/>
                <w:kern w:val="0"/>
                <w:sz w:val="22"/>
              </w:rPr>
              <w:t>且不少于</w:t>
            </w:r>
            <w:r>
              <w:rPr>
                <w:rFonts w:ascii="Tahoma" w:hAnsi="Tahoma" w:cs="Tahoma"/>
                <w:kern w:val="0"/>
                <w:sz w:val="22"/>
              </w:rPr>
              <w:t xml:space="preserve"> 100m</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室内健身空间的面积不少于地上建筑面积的</w:t>
            </w:r>
            <w:r>
              <w:rPr>
                <w:rFonts w:ascii="Tahoma" w:hAnsi="Tahoma" w:cs="Tahoma"/>
                <w:kern w:val="0"/>
                <w:sz w:val="22"/>
              </w:rPr>
              <w:t xml:space="preserve"> 0.3%</w:t>
            </w:r>
            <w:r>
              <w:rPr>
                <w:rFonts w:hint="eastAsia" w:ascii="宋体" w:hAnsi="宋体" w:cs="Tahoma"/>
                <w:kern w:val="0"/>
                <w:sz w:val="22"/>
              </w:rPr>
              <w:t>且不少于</w:t>
            </w:r>
            <w:r>
              <w:rPr>
                <w:rFonts w:ascii="Tahoma" w:hAnsi="Tahoma" w:cs="Tahoma"/>
                <w:kern w:val="0"/>
                <w:sz w:val="22"/>
              </w:rPr>
              <w:t xml:space="preserve"> 60 m2</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4 </w:t>
            </w:r>
            <w:r>
              <w:rPr>
                <w:rFonts w:hint="eastAsia" w:ascii="宋体" w:hAnsi="宋体" w:cs="Tahoma"/>
                <w:kern w:val="0"/>
                <w:sz w:val="22"/>
              </w:rPr>
              <w:t>楼梯间具有天然采光和良好的视野，且距离主入口的距离不大于</w:t>
            </w:r>
            <w:r>
              <w:rPr>
                <w:rFonts w:ascii="Tahoma" w:hAnsi="Tahoma" w:cs="Tahoma"/>
                <w:kern w:val="0"/>
                <w:sz w:val="22"/>
              </w:rPr>
              <w:t xml:space="preserve"> 15m</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6.3.5</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6.2.6</w:t>
            </w:r>
            <w:r>
              <w:rPr>
                <w:rFonts w:hint="eastAsia" w:ascii="宋体" w:hAnsi="宋体" w:cs="Tahoma"/>
                <w:kern w:val="0"/>
                <w:sz w:val="22"/>
              </w:rPr>
              <w:t>设置分类、分级用能自动远传计量系统，且设置能源管理系统实现对建筑能耗的监测、数据分析和管理，评价分值为</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7.3.1</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6.2.7</w:t>
            </w:r>
            <w:r>
              <w:rPr>
                <w:rFonts w:hint="eastAsia" w:ascii="宋体" w:hAnsi="宋体" w:cs="Tahoma"/>
                <w:kern w:val="0"/>
                <w:sz w:val="22"/>
              </w:rPr>
              <w:t>设置</w:t>
            </w:r>
            <w:r>
              <w:rPr>
                <w:rFonts w:ascii="Tahoma" w:hAnsi="Tahoma" w:cs="Tahoma"/>
                <w:kern w:val="0"/>
                <w:sz w:val="22"/>
              </w:rPr>
              <w:t xml:space="preserve"> PM10</w:t>
            </w:r>
            <w:r>
              <w:rPr>
                <w:rFonts w:hint="eastAsia" w:ascii="宋体" w:hAnsi="宋体" w:cs="Tahoma"/>
                <w:kern w:val="0"/>
                <w:sz w:val="22"/>
              </w:rPr>
              <w:t>、</w:t>
            </w:r>
            <w:r>
              <w:rPr>
                <w:rFonts w:ascii="Tahoma" w:hAnsi="Tahoma" w:cs="Tahoma"/>
                <w:kern w:val="0"/>
                <w:sz w:val="22"/>
              </w:rPr>
              <w:t>PM2.5</w:t>
            </w:r>
            <w:r>
              <w:rPr>
                <w:rFonts w:hint="eastAsia" w:ascii="宋体" w:hAnsi="宋体" w:cs="Tahoma"/>
                <w:kern w:val="0"/>
                <w:sz w:val="22"/>
              </w:rPr>
              <w:t>、</w:t>
            </w:r>
            <w:r>
              <w:rPr>
                <w:rFonts w:ascii="Tahoma" w:hAnsi="Tahoma" w:cs="Tahoma"/>
                <w:kern w:val="0"/>
                <w:sz w:val="22"/>
              </w:rPr>
              <w:t>CO2</w:t>
            </w:r>
            <w:r>
              <w:rPr>
                <w:rFonts w:hint="eastAsia" w:ascii="宋体" w:hAnsi="宋体" w:cs="Tahoma"/>
                <w:kern w:val="0"/>
                <w:sz w:val="22"/>
              </w:rPr>
              <w:t>浓度的空气质量监测系统，且具有存储至少一年的监测数据和实时显示等功能，评价分值为</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8.3.5</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0"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6.2.8</w:t>
            </w:r>
            <w:r>
              <w:rPr>
                <w:rFonts w:hint="eastAsia" w:ascii="宋体" w:hAnsi="宋体" w:cs="Tahoma"/>
                <w:kern w:val="0"/>
                <w:sz w:val="22"/>
              </w:rPr>
              <w:t>设置用水远传计量系统、水质在线监测系统，评价总分值为</w:t>
            </w:r>
            <w:r>
              <w:rPr>
                <w:rFonts w:ascii="Tahoma" w:hAnsi="Tahoma" w:cs="Tahoma"/>
                <w:kern w:val="0"/>
                <w:sz w:val="22"/>
              </w:rPr>
              <w:t xml:space="preserve"> 7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设置用水量远传计量系统，能分类、分级记录、统计分析各种用水情况，得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利用计量数据进行管网漏损自动检测、分析与整改，管道漏损率低于</w:t>
            </w:r>
            <w:r>
              <w:rPr>
                <w:rFonts w:ascii="Tahoma" w:hAnsi="Tahoma" w:cs="Tahoma"/>
                <w:kern w:val="0"/>
                <w:sz w:val="22"/>
              </w:rPr>
              <w:t xml:space="preserve"> 5%</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设置水质在线监测系统，监测生活饮用水、管道直饮水、游泳池水、非传统水源、空调冷却水的水质指标，记录并保存水质监测结果，且能随时供用户查询，得</w:t>
            </w:r>
            <w:r>
              <w:rPr>
                <w:rFonts w:ascii="Tahoma" w:hAnsi="Tahoma" w:cs="Tahoma"/>
                <w:kern w:val="0"/>
                <w:sz w:val="22"/>
              </w:rPr>
              <w:t xml:space="preserve"> 2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8.3.6</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6.2.9</w:t>
            </w:r>
            <w:r>
              <w:rPr>
                <w:rFonts w:hint="eastAsia" w:ascii="宋体" w:hAnsi="宋体" w:cs="Tahoma"/>
                <w:kern w:val="0"/>
                <w:sz w:val="22"/>
              </w:rPr>
              <w:t>具有智能化服务系统，评价总分值为</w:t>
            </w:r>
            <w:r>
              <w:rPr>
                <w:rFonts w:ascii="Tahoma" w:hAnsi="Tahoma" w:cs="Tahoma"/>
                <w:kern w:val="0"/>
                <w:sz w:val="22"/>
              </w:rPr>
              <w:t xml:space="preserve"> 9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具有家电控制、照明控制、安全报警、环境监测、建筑设备控制、工作生活服务等至少</w:t>
            </w:r>
            <w:r>
              <w:rPr>
                <w:rFonts w:ascii="Tahoma" w:hAnsi="Tahoma" w:cs="Tahoma"/>
                <w:kern w:val="0"/>
                <w:sz w:val="22"/>
              </w:rPr>
              <w:t xml:space="preserve"> 3 </w:t>
            </w:r>
            <w:r>
              <w:rPr>
                <w:rFonts w:hint="eastAsia" w:ascii="宋体" w:hAnsi="宋体" w:cs="Tahoma"/>
                <w:kern w:val="0"/>
                <w:sz w:val="22"/>
              </w:rPr>
              <w:t>种类型的服务功能，得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具有远程监控的功能，得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具有接入智慧城市（城区、社区）的功能，得</w:t>
            </w:r>
            <w:r>
              <w:rPr>
                <w:rFonts w:ascii="Tahoma" w:hAnsi="Tahoma" w:cs="Tahoma"/>
                <w:kern w:val="0"/>
                <w:sz w:val="22"/>
              </w:rPr>
              <w:t xml:space="preserve"> 3 </w:t>
            </w:r>
            <w:r>
              <w:rPr>
                <w:rFonts w:hint="eastAsia" w:ascii="宋体" w:hAnsi="宋体" w:cs="Tahoma"/>
                <w:kern w:val="0"/>
                <w:sz w:val="22"/>
              </w:rPr>
              <w:t>分。</w:t>
            </w:r>
          </w:p>
        </w:tc>
        <w:tc>
          <w:tcPr>
            <w:tcW w:w="485" w:type="pct"/>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7.3.2</w:t>
            </w:r>
          </w:p>
          <w:p>
            <w:pPr>
              <w:widowControl/>
              <w:jc w:val="center"/>
              <w:textAlignment w:val="center"/>
              <w:rPr>
                <w:rFonts w:ascii="宋体" w:hAnsi="宋体" w:cs="Tahoma"/>
                <w:kern w:val="0"/>
                <w:sz w:val="22"/>
              </w:rPr>
            </w:pPr>
            <w:r>
              <w:rPr>
                <w:rFonts w:hint="eastAsia" w:ascii="宋体" w:hAnsi="宋体" w:cs="宋体"/>
                <w:kern w:val="0"/>
                <w:sz w:val="22"/>
                <w:szCs w:val="22"/>
                <w:lang w:bidi="ar"/>
              </w:rPr>
              <w:t>8.3.7</w:t>
            </w:r>
          </w:p>
        </w:tc>
        <w:tc>
          <w:tcPr>
            <w:tcW w:w="471" w:type="pct"/>
            <w:shd w:val="clear" w:color="auto" w:fill="auto"/>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4042" w:type="pct"/>
            <w:shd w:val="clear" w:color="auto" w:fill="auto"/>
            <w:vAlign w:val="center"/>
          </w:tcPr>
          <w:p>
            <w:pPr>
              <w:widowControl/>
              <w:jc w:val="left"/>
              <w:rPr>
                <w:rFonts w:ascii="宋体" w:hAnsi="宋体" w:cs="Tahoma"/>
                <w:kern w:val="0"/>
                <w:sz w:val="22"/>
              </w:rPr>
            </w:pPr>
            <w:r>
              <w:rPr>
                <w:rFonts w:ascii="Tahoma" w:hAnsi="Tahoma" w:cs="Tahoma"/>
                <w:kern w:val="0"/>
                <w:sz w:val="22"/>
              </w:rPr>
              <w:t>6.2.10</w:t>
            </w:r>
            <w:r>
              <w:rPr>
                <w:rFonts w:hint="eastAsia" w:ascii="宋体" w:hAnsi="宋体" w:cs="Tahoma"/>
                <w:kern w:val="0"/>
                <w:sz w:val="22"/>
              </w:rPr>
              <w:t>制定完善的节能、节水、节材、绿化的操作规程、应急预案，实施能源资源管理激励机制，且有效实施，评价总分值为</w:t>
            </w:r>
            <w:r>
              <w:rPr>
                <w:rFonts w:ascii="Tahoma" w:hAnsi="Tahoma" w:cs="Tahoma"/>
                <w:kern w:val="0"/>
                <w:sz w:val="22"/>
              </w:rPr>
              <w:t xml:space="preserve"> 5 </w:t>
            </w:r>
            <w:r>
              <w:rPr>
                <w:rFonts w:hint="eastAsia" w:ascii="宋体" w:hAnsi="宋体" w:cs="Tahoma"/>
                <w:kern w:val="0"/>
                <w:sz w:val="22"/>
              </w:rPr>
              <w:t>分，并按下列规则分别评分并累计：</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相关设施具有完善的操作规程和应急预案，得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物业管理机构的工作考核体系中包含节能和节水绩效考核激励机制，得</w:t>
            </w:r>
            <w:r>
              <w:rPr>
                <w:rFonts w:ascii="Tahoma" w:hAnsi="Tahoma" w:cs="Tahoma"/>
                <w:kern w:val="0"/>
                <w:sz w:val="22"/>
              </w:rPr>
              <w:t>3</w:t>
            </w:r>
            <w:r>
              <w:rPr>
                <w:rFonts w:hint="eastAsia" w:ascii="宋体" w:hAnsi="宋体" w:cs="Tahoma"/>
                <w:kern w:val="0"/>
                <w:sz w:val="22"/>
              </w:rPr>
              <w:t>分。</w:t>
            </w:r>
          </w:p>
        </w:tc>
        <w:tc>
          <w:tcPr>
            <w:tcW w:w="485" w:type="pct"/>
            <w:shd w:val="clear" w:color="auto" w:fill="auto"/>
            <w:vAlign w:val="center"/>
          </w:tcPr>
          <w:p>
            <w:pPr>
              <w:widowControl/>
              <w:jc w:val="center"/>
              <w:rPr>
                <w:rFonts w:ascii="宋体" w:hAnsi="宋体" w:cs="Tahoma"/>
                <w:kern w:val="0"/>
                <w:sz w:val="22"/>
              </w:rPr>
            </w:pPr>
          </w:p>
        </w:tc>
        <w:tc>
          <w:tcPr>
            <w:tcW w:w="471" w:type="pct"/>
            <w:shd w:val="clear" w:color="auto" w:fill="auto"/>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jc w:val="center"/>
        </w:trPr>
        <w:tc>
          <w:tcPr>
            <w:tcW w:w="4042" w:type="pct"/>
            <w:shd w:val="clear" w:color="auto" w:fill="auto"/>
          </w:tcPr>
          <w:p>
            <w:pPr>
              <w:widowControl/>
              <w:jc w:val="left"/>
              <w:rPr>
                <w:rFonts w:ascii="宋体" w:hAnsi="宋体" w:cs="Tahoma"/>
                <w:kern w:val="0"/>
                <w:sz w:val="22"/>
              </w:rPr>
            </w:pPr>
            <w:r>
              <w:rPr>
                <w:rFonts w:ascii="Tahoma" w:hAnsi="Tahoma" w:cs="Tahoma"/>
                <w:kern w:val="0"/>
                <w:sz w:val="22"/>
              </w:rPr>
              <w:t>6.2.11</w:t>
            </w:r>
            <w:r>
              <w:rPr>
                <w:rFonts w:hint="eastAsia" w:ascii="宋体" w:hAnsi="宋体" w:cs="Tahoma"/>
                <w:kern w:val="0"/>
                <w:sz w:val="22"/>
              </w:rPr>
              <w:t>建筑平均日用水量满足现行国家标准《民用建筑节水设计标准》</w:t>
            </w:r>
            <w:r>
              <w:rPr>
                <w:rFonts w:ascii="Tahoma" w:hAnsi="Tahoma" w:cs="Tahoma"/>
                <w:kern w:val="0"/>
                <w:sz w:val="22"/>
              </w:rPr>
              <w:t>GB 50555</w:t>
            </w:r>
            <w:r>
              <w:rPr>
                <w:rFonts w:hint="eastAsia" w:ascii="宋体" w:hAnsi="宋体" w:cs="Tahoma"/>
                <w:kern w:val="0"/>
                <w:sz w:val="22"/>
              </w:rPr>
              <w:t>中节水用水定额的要求，评价总分值为</w:t>
            </w:r>
            <w:r>
              <w:rPr>
                <w:rFonts w:ascii="Tahoma" w:hAnsi="Tahoma" w:cs="Tahoma"/>
                <w:kern w:val="0"/>
                <w:sz w:val="22"/>
              </w:rPr>
              <w:t xml:space="preserve"> 5 </w:t>
            </w:r>
            <w:r>
              <w:rPr>
                <w:rFonts w:hint="eastAsia" w:ascii="宋体" w:hAnsi="宋体" w:cs="Tahoma"/>
                <w:kern w:val="0"/>
                <w:sz w:val="22"/>
              </w:rPr>
              <w:t>分，并按下列规则评分：</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平均日用水量大于节水用水定额的平均值、不大于上限值，得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平均日用水量大于节水用水定额下限值、不大于平均值，得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平均日用水量不大于节水用水定额下限值，得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85" w:type="pct"/>
            <w:shd w:val="clear" w:color="auto" w:fill="auto"/>
            <w:vAlign w:val="center"/>
          </w:tcPr>
          <w:p>
            <w:pPr>
              <w:widowControl/>
              <w:jc w:val="center"/>
              <w:rPr>
                <w:rFonts w:ascii="宋体" w:hAnsi="宋体" w:cs="Tahoma"/>
                <w:kern w:val="0"/>
                <w:sz w:val="22"/>
              </w:rPr>
            </w:pPr>
          </w:p>
        </w:tc>
        <w:tc>
          <w:tcPr>
            <w:tcW w:w="471" w:type="pct"/>
            <w:shd w:val="clear" w:color="auto" w:fill="auto"/>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6.2.12</w:t>
            </w:r>
            <w:r>
              <w:rPr>
                <w:rFonts w:hint="eastAsia" w:ascii="宋体" w:hAnsi="宋体" w:cs="Tahoma"/>
                <w:kern w:val="0"/>
                <w:sz w:val="22"/>
              </w:rPr>
              <w:t>定期对建筑运营效果进行评估，并根据结果进行运行优化，评价总分值为</w:t>
            </w:r>
            <w:r>
              <w:rPr>
                <w:rFonts w:ascii="Tahoma" w:hAnsi="Tahoma" w:cs="Tahoma"/>
                <w:kern w:val="0"/>
                <w:sz w:val="22"/>
              </w:rPr>
              <w:t xml:space="preserve">12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制定绿色建筑运营效果评估的技术方案和计划，得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定期检查、调适公共设施设备，具有检查、调试、运行、标定的记录，且、记录完整，得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定期开展节能诊断评估，并根据评估结果制定优化方案并实施，得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4 </w:t>
            </w:r>
            <w:r>
              <w:rPr>
                <w:rFonts w:hint="eastAsia" w:ascii="宋体" w:hAnsi="宋体" w:cs="Tahoma"/>
                <w:kern w:val="0"/>
                <w:sz w:val="22"/>
              </w:rPr>
              <w:t>定期对各类用水水质进行检测、公示，得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tc>
        <w:tc>
          <w:tcPr>
            <w:tcW w:w="485" w:type="pct"/>
            <w:shd w:val="clear" w:color="auto" w:fill="auto"/>
            <w:vAlign w:val="center"/>
          </w:tcPr>
          <w:p>
            <w:pPr>
              <w:widowControl/>
              <w:jc w:val="center"/>
              <w:rPr>
                <w:rFonts w:ascii="宋体" w:hAnsi="宋体" w:cs="Tahoma"/>
                <w:kern w:val="0"/>
                <w:sz w:val="22"/>
              </w:rPr>
            </w:pPr>
          </w:p>
        </w:tc>
        <w:tc>
          <w:tcPr>
            <w:tcW w:w="471" w:type="pct"/>
            <w:shd w:val="clear" w:color="auto" w:fill="auto"/>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5" w:hRule="atLeast"/>
          <w:jc w:val="center"/>
        </w:trPr>
        <w:tc>
          <w:tcPr>
            <w:tcW w:w="4042" w:type="pct"/>
            <w:shd w:val="clear" w:color="auto" w:fill="auto"/>
            <w:vAlign w:val="center"/>
          </w:tcPr>
          <w:p>
            <w:pPr>
              <w:widowControl/>
              <w:jc w:val="left"/>
              <w:rPr>
                <w:rFonts w:ascii="Tahoma" w:hAnsi="Tahoma" w:cs="Tahoma"/>
                <w:kern w:val="0"/>
                <w:sz w:val="22"/>
              </w:rPr>
            </w:pPr>
            <w:r>
              <w:rPr>
                <w:rFonts w:ascii="Tahoma" w:hAnsi="Tahoma" w:cs="Tahoma"/>
                <w:kern w:val="0"/>
                <w:sz w:val="22"/>
              </w:rPr>
              <w:t>6.2.13</w:t>
            </w:r>
            <w:r>
              <w:rPr>
                <w:rFonts w:hint="eastAsia" w:ascii="宋体" w:hAnsi="宋体" w:cs="Tahoma"/>
                <w:kern w:val="0"/>
                <w:sz w:val="22"/>
              </w:rPr>
              <w:t>建立绿色教育宣传和实践机制，编制绿色设施使用手册，形成良好的绿色氛围，并定期开展使用者满意度调查，评价总分值为</w:t>
            </w:r>
            <w:r>
              <w:rPr>
                <w:rFonts w:ascii="Tahoma" w:hAnsi="Tahoma" w:cs="Tahoma"/>
                <w:kern w:val="0"/>
                <w:sz w:val="22"/>
              </w:rPr>
              <w:t xml:space="preserve"> 8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每年组织不少于</w:t>
            </w:r>
            <w:r>
              <w:rPr>
                <w:rFonts w:ascii="Tahoma" w:hAnsi="Tahoma" w:cs="Tahoma"/>
                <w:kern w:val="0"/>
                <w:sz w:val="22"/>
              </w:rPr>
              <w:t xml:space="preserve"> 2 </w:t>
            </w:r>
            <w:r>
              <w:rPr>
                <w:rFonts w:hint="eastAsia" w:ascii="宋体" w:hAnsi="宋体" w:cs="Tahoma"/>
                <w:kern w:val="0"/>
                <w:sz w:val="22"/>
              </w:rPr>
              <w:t>次的绿色建筑技术宣传、绿色生活引导、灾害应急演练等绿色教育宣传和实践活动，并有活动记录，得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具有绿色生活展示、体验或交流分享的平台，并向使用者提供绿色设施使用手册，得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每年开展</w:t>
            </w:r>
            <w:r>
              <w:rPr>
                <w:rFonts w:ascii="Tahoma" w:hAnsi="Tahoma" w:cs="Tahoma"/>
                <w:kern w:val="0"/>
                <w:sz w:val="22"/>
              </w:rPr>
              <w:t xml:space="preserve"> 1 </w:t>
            </w:r>
            <w:r>
              <w:rPr>
                <w:rFonts w:hint="eastAsia" w:ascii="宋体" w:hAnsi="宋体" w:cs="Tahoma"/>
                <w:kern w:val="0"/>
                <w:sz w:val="22"/>
              </w:rPr>
              <w:t>次针对建筑绿色性能的使用者满意度调查，且根据调查结果制定改进措施并实施、公示，得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tc>
        <w:tc>
          <w:tcPr>
            <w:tcW w:w="485" w:type="pct"/>
            <w:shd w:val="clear" w:color="auto" w:fill="auto"/>
            <w:vAlign w:val="center"/>
          </w:tcPr>
          <w:p>
            <w:pPr>
              <w:widowControl/>
              <w:jc w:val="center"/>
              <w:rPr>
                <w:rFonts w:ascii="宋体" w:hAnsi="宋体" w:cs="Tahoma"/>
                <w:kern w:val="0"/>
                <w:sz w:val="22"/>
              </w:rPr>
            </w:pPr>
          </w:p>
        </w:tc>
        <w:tc>
          <w:tcPr>
            <w:tcW w:w="471" w:type="pct"/>
            <w:shd w:val="clear" w:color="auto" w:fill="auto"/>
            <w:vAlign w:val="center"/>
          </w:tcPr>
          <w:p>
            <w:pPr>
              <w:widowControl/>
              <w:jc w:val="center"/>
              <w:rPr>
                <w:rFonts w:ascii="宋体" w:hAnsi="宋体" w:cs="Tahoma"/>
                <w:kern w:val="0"/>
                <w:sz w:val="22"/>
              </w:rPr>
            </w:pPr>
          </w:p>
        </w:tc>
      </w:tr>
    </w:tbl>
    <w:p>
      <w:pPr>
        <w:pStyle w:val="5"/>
        <w:ind w:left="480"/>
      </w:pPr>
      <w:r>
        <w:br w:type="page"/>
      </w:r>
      <w:bookmarkStart w:id="89" w:name="_Toc105430200"/>
      <w:bookmarkStart w:id="90" w:name="_Toc29004"/>
      <w:bookmarkStart w:id="91" w:name="_Toc116217201"/>
      <w:r>
        <w:rPr>
          <w:rFonts w:hint="eastAsia"/>
        </w:rPr>
        <w:t>A.4资源节约</w:t>
      </w:r>
      <w:bookmarkEnd w:id="89"/>
      <w:bookmarkEnd w:id="90"/>
      <w:bookmarkEnd w:id="91"/>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3"/>
        <w:gridCol w:w="91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753" w:type="dxa"/>
            <w:shd w:val="clear" w:color="auto" w:fill="D9D9D9"/>
            <w:vAlign w:val="center"/>
          </w:tcPr>
          <w:p>
            <w:pPr>
              <w:jc w:val="center"/>
              <w:rPr>
                <w:rFonts w:ascii="Tahoma" w:hAnsi="Tahoma" w:cs="Tahoma"/>
                <w:b/>
                <w:kern w:val="0"/>
                <w:sz w:val="22"/>
              </w:rPr>
            </w:pPr>
            <w:r>
              <w:rPr>
                <w:rFonts w:hint="eastAsia"/>
                <w:b/>
                <w:bCs/>
              </w:rPr>
              <w:t>《绿色建筑评价标准》DB</w:t>
            </w:r>
            <w:r>
              <w:rPr>
                <w:b/>
                <w:bCs/>
              </w:rPr>
              <w:t>13(J)</w:t>
            </w:r>
            <w:r>
              <w:rPr>
                <w:rFonts w:hint="eastAsia"/>
                <w:b/>
                <w:bCs/>
              </w:rPr>
              <w:t>/T</w:t>
            </w:r>
            <w:r>
              <w:rPr>
                <w:b/>
                <w:bCs/>
              </w:rPr>
              <w:t xml:space="preserve"> 8427</w:t>
            </w:r>
            <w:r>
              <w:rPr>
                <w:rFonts w:hint="eastAsia"/>
                <w:b/>
                <w:bCs/>
              </w:rPr>
              <w:t>-20</w:t>
            </w:r>
            <w:r>
              <w:rPr>
                <w:b/>
                <w:bCs/>
              </w:rPr>
              <w:t>21</w:t>
            </w:r>
            <w:r>
              <w:rPr>
                <w:rFonts w:hint="eastAsia"/>
                <w:b/>
                <w:bCs/>
              </w:rPr>
              <w:t>条文</w:t>
            </w:r>
          </w:p>
        </w:tc>
        <w:tc>
          <w:tcPr>
            <w:tcW w:w="915" w:type="dxa"/>
            <w:shd w:val="clear" w:color="auto" w:fill="D9D9D9"/>
            <w:vAlign w:val="center"/>
          </w:tcPr>
          <w:p>
            <w:pPr>
              <w:jc w:val="center"/>
              <w:rPr>
                <w:rFonts w:ascii="宋体" w:hAnsi="宋体" w:cs="Tahoma"/>
                <w:b/>
                <w:bCs/>
                <w:kern w:val="0"/>
                <w:sz w:val="22"/>
              </w:rPr>
            </w:pPr>
            <w:r>
              <w:rPr>
                <w:rFonts w:hint="eastAsia"/>
                <w:b/>
                <w:bCs/>
              </w:rPr>
              <w:t>对应本标准条文号</w:t>
            </w:r>
          </w:p>
        </w:tc>
        <w:tc>
          <w:tcPr>
            <w:tcW w:w="903" w:type="dxa"/>
            <w:shd w:val="clear" w:color="auto" w:fill="D9D9D9"/>
            <w:vAlign w:val="center"/>
          </w:tcPr>
          <w:p>
            <w:pPr>
              <w:jc w:val="center"/>
              <w:rPr>
                <w:b/>
                <w:bCs/>
              </w:rPr>
            </w:pPr>
            <w:r>
              <w:rPr>
                <w:rFonts w:hint="eastAsia"/>
                <w:b/>
                <w:bCs/>
              </w:rPr>
              <w:t>对应</w:t>
            </w:r>
          </w:p>
          <w:p>
            <w:pPr>
              <w:jc w:val="center"/>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53" w:type="dxa"/>
          </w:tcPr>
          <w:p>
            <w:pPr>
              <w:widowControl/>
              <w:jc w:val="left"/>
              <w:rPr>
                <w:rFonts w:ascii="宋体" w:hAnsi="宋体" w:cs="Tahoma"/>
                <w:kern w:val="0"/>
                <w:sz w:val="22"/>
              </w:rPr>
            </w:pPr>
            <w:r>
              <w:rPr>
                <w:rFonts w:ascii="Tahoma" w:hAnsi="Tahoma" w:cs="Tahoma"/>
                <w:kern w:val="0"/>
                <w:sz w:val="22"/>
              </w:rPr>
              <w:t>7.1.1</w:t>
            </w:r>
            <w:r>
              <w:rPr>
                <w:rFonts w:hint="eastAsia" w:ascii="宋体" w:hAnsi="宋体" w:cs="Tahoma"/>
                <w:kern w:val="0"/>
                <w:sz w:val="22"/>
              </w:rPr>
              <w:t>应结合场地自然条件和建筑功能需求，对建筑的体形、平面布局、空间尺度、围护结构等进行节能设计，且应符合国家有关节能设计的要求。</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5.4.1</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753" w:type="dxa"/>
          </w:tcPr>
          <w:p>
            <w:pPr>
              <w:widowControl/>
              <w:jc w:val="left"/>
              <w:rPr>
                <w:rFonts w:ascii="Tahoma" w:hAnsi="Tahoma" w:cs="Tahoma"/>
                <w:kern w:val="0"/>
                <w:sz w:val="22"/>
              </w:rPr>
            </w:pPr>
            <w:r>
              <w:rPr>
                <w:rFonts w:ascii="Tahoma" w:hAnsi="Tahoma" w:cs="Tahoma"/>
                <w:kern w:val="0"/>
                <w:sz w:val="22"/>
              </w:rPr>
              <w:t>7.1.2</w:t>
            </w:r>
            <w:r>
              <w:rPr>
                <w:rFonts w:hint="eastAsia" w:ascii="宋体" w:hAnsi="宋体" w:cs="Tahoma"/>
                <w:kern w:val="0"/>
                <w:sz w:val="22"/>
              </w:rPr>
              <w:t>应采取措施降低部分负荷、部分空间使用下的供暖、空调系统能耗，并应符合下列要求：</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应区分房间的朝向细分供暖、空调区域，并应对系统进行分区控制；</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空调冷源的部分负荷性能系数（</w:t>
            </w:r>
            <w:r>
              <w:rPr>
                <w:rFonts w:ascii="Tahoma" w:hAnsi="Tahoma" w:cs="Tahoma"/>
                <w:kern w:val="0"/>
                <w:sz w:val="22"/>
              </w:rPr>
              <w:t>IPLV</w:t>
            </w:r>
            <w:r>
              <w:rPr>
                <w:rFonts w:hint="eastAsia" w:ascii="宋体" w:hAnsi="宋体" w:cs="Tahoma"/>
                <w:kern w:val="0"/>
                <w:sz w:val="22"/>
              </w:rPr>
              <w:t>）、电冷源综合制冷性能系数（</w:t>
            </w:r>
            <w:r>
              <w:rPr>
                <w:rFonts w:ascii="Tahoma" w:hAnsi="Tahoma" w:cs="Tahoma"/>
                <w:kern w:val="0"/>
                <w:sz w:val="22"/>
              </w:rPr>
              <w:t>SCOP</w:t>
            </w:r>
            <w:r>
              <w:rPr>
                <w:rFonts w:hint="eastAsia" w:ascii="宋体" w:hAnsi="宋体" w:cs="Tahoma"/>
                <w:kern w:val="0"/>
                <w:sz w:val="22"/>
              </w:rPr>
              <w:t>）应符合现行国家标准《公共建筑节能设计标准》</w:t>
            </w:r>
            <w:r>
              <w:rPr>
                <w:rFonts w:ascii="Tahoma" w:hAnsi="Tahoma" w:cs="Tahoma"/>
                <w:kern w:val="0"/>
                <w:sz w:val="22"/>
              </w:rPr>
              <w:t xml:space="preserve">GB50189 </w:t>
            </w:r>
            <w:r>
              <w:rPr>
                <w:rFonts w:hint="eastAsia" w:ascii="宋体" w:hAnsi="宋体" w:cs="Tahoma"/>
                <w:kern w:val="0"/>
                <w:sz w:val="22"/>
              </w:rPr>
              <w:t>的规定。</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5.4.2</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53" w:type="dxa"/>
          </w:tcPr>
          <w:p>
            <w:pPr>
              <w:widowControl/>
              <w:jc w:val="left"/>
              <w:rPr>
                <w:rFonts w:ascii="Tahoma" w:hAnsi="Tahoma" w:cs="Tahoma"/>
                <w:kern w:val="0"/>
                <w:sz w:val="22"/>
              </w:rPr>
            </w:pPr>
            <w:r>
              <w:rPr>
                <w:rFonts w:ascii="Tahoma" w:hAnsi="Tahoma" w:cs="Tahoma"/>
                <w:kern w:val="0"/>
                <w:sz w:val="22"/>
              </w:rPr>
              <w:t>7.1.3</w:t>
            </w:r>
            <w:r>
              <w:rPr>
                <w:rFonts w:hint="eastAsia" w:ascii="宋体" w:hAnsi="宋体" w:cs="Tahoma"/>
                <w:kern w:val="0"/>
                <w:sz w:val="22"/>
              </w:rPr>
              <w:t>应根据建筑空间功能设置分区温度，合理降低室内过渡区空间的温度设定标准。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5.4.3</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753" w:type="dxa"/>
          </w:tcPr>
          <w:p>
            <w:pPr>
              <w:widowControl/>
              <w:jc w:val="left"/>
              <w:rPr>
                <w:rFonts w:ascii="Tahoma" w:hAnsi="Tahoma" w:cs="Tahoma"/>
                <w:kern w:val="0"/>
                <w:sz w:val="22"/>
              </w:rPr>
            </w:pPr>
            <w:r>
              <w:rPr>
                <w:rFonts w:ascii="Tahoma" w:hAnsi="Tahoma" w:cs="Tahoma"/>
                <w:kern w:val="0"/>
                <w:sz w:val="22"/>
              </w:rPr>
              <w:t>7.1.4</w:t>
            </w:r>
            <w:r>
              <w:rPr>
                <w:rFonts w:hint="eastAsia" w:ascii="宋体" w:hAnsi="宋体" w:cs="Tahoma"/>
                <w:kern w:val="0"/>
                <w:sz w:val="22"/>
              </w:rPr>
              <w:t>主要功能房间的照明功率密度值不应高于现行国家标准《建筑照明设计标准》</w:t>
            </w:r>
            <w:r>
              <w:rPr>
                <w:rFonts w:ascii="Tahoma" w:hAnsi="Tahoma" w:cs="Tahoma"/>
                <w:kern w:val="0"/>
                <w:sz w:val="22"/>
              </w:rPr>
              <w:t xml:space="preserve"> GB 50034 </w:t>
            </w:r>
            <w:r>
              <w:rPr>
                <w:rFonts w:hint="eastAsia" w:ascii="宋体" w:hAnsi="宋体" w:cs="Tahoma"/>
                <w:kern w:val="0"/>
                <w:sz w:val="22"/>
              </w:rPr>
              <w:t>规定的现行值；公共区域的照明系统应采用分区、定时、感应等节能控制；采光区域的照明控制应独立于其他区域的照明控制。</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5.4.4</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53" w:type="dxa"/>
          </w:tcPr>
          <w:p>
            <w:pPr>
              <w:widowControl/>
              <w:jc w:val="left"/>
              <w:rPr>
                <w:rFonts w:ascii="宋体" w:hAnsi="宋体" w:cs="Tahoma"/>
                <w:kern w:val="0"/>
                <w:sz w:val="22"/>
              </w:rPr>
            </w:pPr>
            <w:r>
              <w:rPr>
                <w:rFonts w:ascii="Tahoma" w:hAnsi="Tahoma" w:cs="Tahoma"/>
                <w:kern w:val="0"/>
                <w:sz w:val="22"/>
              </w:rPr>
              <w:t>7.1.5</w:t>
            </w:r>
            <w:r>
              <w:rPr>
                <w:rFonts w:hint="eastAsia" w:ascii="宋体" w:hAnsi="宋体" w:cs="Tahoma"/>
                <w:kern w:val="0"/>
                <w:sz w:val="22"/>
              </w:rPr>
              <w:t>冷热源、输配系统和照明等各部分能耗应进行独立分项计量。</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5.4.5</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53" w:type="dxa"/>
          </w:tcPr>
          <w:p>
            <w:pPr>
              <w:widowControl/>
              <w:jc w:val="left"/>
              <w:rPr>
                <w:rFonts w:ascii="宋体" w:hAnsi="宋体" w:cs="Tahoma"/>
                <w:kern w:val="0"/>
                <w:sz w:val="22"/>
              </w:rPr>
            </w:pPr>
            <w:r>
              <w:rPr>
                <w:rFonts w:ascii="Tahoma" w:hAnsi="Tahoma" w:cs="Tahoma"/>
                <w:kern w:val="0"/>
                <w:sz w:val="22"/>
              </w:rPr>
              <w:t>7.1.6</w:t>
            </w:r>
            <w:r>
              <w:rPr>
                <w:rFonts w:hint="eastAsia" w:ascii="宋体" w:hAnsi="宋体" w:cs="Tahoma"/>
                <w:kern w:val="0"/>
                <w:sz w:val="22"/>
              </w:rPr>
              <w:t>垂直电梯应采取群控、变频调速或能量反馈等节能措施；自动扶梯应采用变频感应启动等节能控制措施。</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5.4.6</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753" w:type="dxa"/>
          </w:tcPr>
          <w:p>
            <w:pPr>
              <w:widowControl/>
              <w:jc w:val="left"/>
              <w:rPr>
                <w:rFonts w:ascii="Tahoma" w:hAnsi="Tahoma" w:cs="Tahoma"/>
                <w:kern w:val="0"/>
                <w:sz w:val="22"/>
              </w:rPr>
            </w:pPr>
            <w:r>
              <w:rPr>
                <w:rFonts w:ascii="Tahoma" w:hAnsi="Tahoma" w:cs="Tahoma"/>
                <w:kern w:val="0"/>
                <w:sz w:val="22"/>
              </w:rPr>
              <w:t>7.1.7</w:t>
            </w:r>
            <w:r>
              <w:rPr>
                <w:rFonts w:hint="eastAsia" w:ascii="宋体" w:hAnsi="宋体" w:cs="Tahoma"/>
                <w:kern w:val="0"/>
                <w:sz w:val="22"/>
              </w:rPr>
              <w:t>应制定水资源利用方案，统筹利用各种水资源，并应符合下列要求：</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应按使用用途、付费或管理单元，分别设置用水计量装置；</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用水点处水压大于</w:t>
            </w:r>
            <w:r>
              <w:rPr>
                <w:rFonts w:ascii="Tahoma" w:hAnsi="Tahoma" w:cs="Tahoma"/>
                <w:kern w:val="0"/>
                <w:sz w:val="22"/>
              </w:rPr>
              <w:t xml:space="preserve"> 0.2MPa </w:t>
            </w:r>
            <w:r>
              <w:rPr>
                <w:rFonts w:hint="eastAsia" w:ascii="宋体" w:hAnsi="宋体" w:cs="Tahoma"/>
                <w:kern w:val="0"/>
                <w:sz w:val="22"/>
              </w:rPr>
              <w:t>的配水支管应设置减压设施，并应满足给水配件最低工作压力的要求；</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用水器具和设备应满足节水产品的要求。</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5.4.7</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53" w:type="dxa"/>
          </w:tcPr>
          <w:p>
            <w:pPr>
              <w:widowControl/>
              <w:jc w:val="left"/>
              <w:rPr>
                <w:rFonts w:ascii="宋体" w:hAnsi="宋体" w:cs="Tahoma"/>
                <w:kern w:val="0"/>
                <w:sz w:val="22"/>
              </w:rPr>
            </w:pPr>
            <w:r>
              <w:rPr>
                <w:rFonts w:ascii="Tahoma" w:hAnsi="Tahoma" w:cs="Tahoma"/>
                <w:kern w:val="0"/>
                <w:sz w:val="22"/>
              </w:rPr>
              <w:t>7.1.8</w:t>
            </w:r>
            <w:r>
              <w:rPr>
                <w:rFonts w:hint="eastAsia" w:ascii="宋体" w:hAnsi="宋体" w:cs="Tahoma"/>
                <w:kern w:val="0"/>
                <w:sz w:val="22"/>
              </w:rPr>
              <w:t>不应采用建筑形体和布置严重不规则的建筑结构。</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5.4.8</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53" w:type="dxa"/>
          </w:tcPr>
          <w:p>
            <w:pPr>
              <w:widowControl/>
              <w:jc w:val="left"/>
              <w:rPr>
                <w:rFonts w:ascii="Tahoma" w:hAnsi="Tahoma" w:cs="Tahoma"/>
                <w:kern w:val="0"/>
                <w:sz w:val="22"/>
              </w:rPr>
            </w:pPr>
            <w:r>
              <w:rPr>
                <w:rFonts w:ascii="Tahoma" w:hAnsi="Tahoma" w:cs="Tahoma"/>
                <w:kern w:val="0"/>
                <w:sz w:val="22"/>
              </w:rPr>
              <w:t>7.1.9</w:t>
            </w:r>
            <w:r>
              <w:rPr>
                <w:rFonts w:hint="eastAsia" w:ascii="宋体" w:hAnsi="宋体" w:cs="Tahoma"/>
                <w:kern w:val="0"/>
                <w:sz w:val="22"/>
              </w:rPr>
              <w:t>建筑造型要素应简约，应无大量装饰性构件，并应符合下列要求：</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住宅建筑的装饰性构件造价与建筑总造价的比例不应大于</w:t>
            </w:r>
            <w:r>
              <w:rPr>
                <w:rFonts w:ascii="Tahoma" w:hAnsi="Tahoma" w:cs="Tahoma"/>
                <w:kern w:val="0"/>
                <w:sz w:val="22"/>
              </w:rPr>
              <w:t xml:space="preserve"> 2%</w:t>
            </w:r>
            <w:r>
              <w:rPr>
                <w:rFonts w:hint="eastAsia" w:ascii="宋体" w:hAnsi="宋体" w:cs="Tahoma"/>
                <w:kern w:val="0"/>
                <w:sz w:val="22"/>
              </w:rPr>
              <w:t>；</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公共建筑的装饰性构件造价与建筑总造价的比例不应大于</w:t>
            </w:r>
            <w:r>
              <w:rPr>
                <w:rFonts w:ascii="Tahoma" w:hAnsi="Tahoma" w:cs="Tahoma"/>
                <w:kern w:val="0"/>
                <w:sz w:val="22"/>
              </w:rPr>
              <w:t xml:space="preserve"> 1%</w:t>
            </w:r>
            <w:r>
              <w:rPr>
                <w:rFonts w:hint="eastAsia" w:ascii="宋体" w:hAnsi="宋体" w:cs="Tahoma"/>
                <w:kern w:val="0"/>
                <w:sz w:val="22"/>
              </w:rPr>
              <w:t>。</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5.4.9</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753" w:type="dxa"/>
          </w:tcPr>
          <w:p>
            <w:pPr>
              <w:widowControl/>
              <w:jc w:val="left"/>
              <w:rPr>
                <w:rFonts w:ascii="宋体" w:hAnsi="宋体" w:cs="Tahoma"/>
                <w:kern w:val="0"/>
                <w:sz w:val="22"/>
              </w:rPr>
            </w:pPr>
            <w:r>
              <w:rPr>
                <w:rFonts w:ascii="Tahoma" w:hAnsi="Tahoma" w:cs="Tahoma"/>
                <w:kern w:val="0"/>
                <w:sz w:val="22"/>
              </w:rPr>
              <w:t>7.1.10</w:t>
            </w:r>
            <w:r>
              <w:rPr>
                <w:rFonts w:hint="eastAsia" w:ascii="宋体" w:hAnsi="宋体" w:cs="Tahoma"/>
                <w:kern w:val="0"/>
                <w:sz w:val="22"/>
              </w:rPr>
              <w:t xml:space="preserve">选用的建筑材料应符合下列要求： </w:t>
            </w:r>
          </w:p>
          <w:p>
            <w:pPr>
              <w:widowControl/>
              <w:jc w:val="left"/>
              <w:rPr>
                <w:rFonts w:ascii="宋体" w:hAnsi="宋体" w:cs="Tahoma"/>
                <w:kern w:val="0"/>
                <w:sz w:val="22"/>
              </w:rPr>
            </w:pPr>
            <w:r>
              <w:rPr>
                <w:rFonts w:hint="eastAsia" w:ascii="宋体" w:hAnsi="宋体" w:cs="Tahoma"/>
                <w:kern w:val="0"/>
                <w:sz w:val="22"/>
              </w:rPr>
              <w:t xml:space="preserve">1 500km 以内生产的建筑材料重量占建筑材料总重量的比例应大于 60%； </w:t>
            </w:r>
          </w:p>
          <w:p>
            <w:pPr>
              <w:widowControl/>
              <w:jc w:val="left"/>
              <w:rPr>
                <w:rFonts w:ascii="宋体" w:hAnsi="宋体" w:cs="Tahoma"/>
                <w:kern w:val="0"/>
                <w:sz w:val="22"/>
              </w:rPr>
            </w:pPr>
            <w:r>
              <w:rPr>
                <w:rFonts w:hint="eastAsia" w:ascii="宋体" w:hAnsi="宋体" w:cs="Tahoma"/>
                <w:kern w:val="0"/>
                <w:sz w:val="22"/>
              </w:rPr>
              <w:t xml:space="preserve">2 现浇混凝土应采用预拌混凝土，建筑砂浆应采用预拌砂浆。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5.4.10</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blHeader/>
          <w:jc w:val="center"/>
        </w:trPr>
        <w:tc>
          <w:tcPr>
            <w:tcW w:w="7753" w:type="dxa"/>
          </w:tcPr>
          <w:p>
            <w:pPr>
              <w:widowControl/>
              <w:spacing w:after="240"/>
              <w:jc w:val="left"/>
              <w:rPr>
                <w:rFonts w:ascii="Tahoma" w:hAnsi="Tahoma" w:cs="Tahoma"/>
                <w:kern w:val="0"/>
                <w:sz w:val="22"/>
              </w:rPr>
            </w:pPr>
            <w:r>
              <w:rPr>
                <w:rFonts w:ascii="宋体" w:hAnsi="宋体" w:cs="Tahoma"/>
                <w:kern w:val="0"/>
                <w:sz w:val="22"/>
              </w:rPr>
              <w:drawing>
                <wp:anchor distT="0" distB="0" distL="114300" distR="114300" simplePos="0" relativeHeight="251665408" behindDoc="0" locked="0" layoutInCell="1" allowOverlap="1">
                  <wp:simplePos x="0" y="0"/>
                  <wp:positionH relativeFrom="column">
                    <wp:posOffset>527685</wp:posOffset>
                  </wp:positionH>
                  <wp:positionV relativeFrom="paragraph">
                    <wp:posOffset>1824990</wp:posOffset>
                  </wp:positionV>
                  <wp:extent cx="3387090" cy="1285875"/>
                  <wp:effectExtent l="0" t="0" r="3810" b="9525"/>
                  <wp:wrapNone/>
                  <wp:docPr id="3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4"/>
                          <pic:cNvPicPr>
                            <a:picLocks noChangeAspect="1"/>
                          </pic:cNvPicPr>
                        </pic:nvPicPr>
                        <pic:blipFill>
                          <a:blip r:embed="rId13"/>
                          <a:stretch>
                            <a:fillRect/>
                          </a:stretch>
                        </pic:blipFill>
                        <pic:spPr>
                          <a:xfrm>
                            <a:off x="0" y="0"/>
                            <a:ext cx="3387090" cy="1285875"/>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683260</wp:posOffset>
                  </wp:positionH>
                  <wp:positionV relativeFrom="paragraph">
                    <wp:posOffset>200025</wp:posOffset>
                  </wp:positionV>
                  <wp:extent cx="2902585" cy="1369695"/>
                  <wp:effectExtent l="0" t="0" r="12065"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rcRect t="5071"/>
                          <a:stretch>
                            <a:fillRect/>
                          </a:stretch>
                        </pic:blipFill>
                        <pic:spPr>
                          <a:xfrm>
                            <a:off x="0" y="0"/>
                            <a:ext cx="2902585" cy="1369695"/>
                          </a:xfrm>
                          <a:prstGeom prst="rect">
                            <a:avLst/>
                          </a:prstGeom>
                          <a:noFill/>
                          <a:ln>
                            <a:noFill/>
                          </a:ln>
                        </pic:spPr>
                      </pic:pic>
                    </a:graphicData>
                  </a:graphic>
                </wp:anchor>
              </w:drawing>
            </w:r>
            <w:r>
              <w:rPr>
                <w:rFonts w:hint="eastAsia" w:ascii="宋体" w:hAnsi="宋体" w:cs="Tahoma"/>
                <w:kern w:val="0"/>
                <w:sz w:val="22"/>
              </w:rPr>
              <w:t>7.2.1集约利用土地，评价总分值为</w:t>
            </w:r>
            <w:r>
              <w:rPr>
                <w:rFonts w:ascii="Tahoma" w:hAnsi="Tahoma" w:cs="Tahoma"/>
                <w:kern w:val="0"/>
                <w:sz w:val="22"/>
              </w:rPr>
              <w:t xml:space="preserve"> 20 </w:t>
            </w:r>
            <w:r>
              <w:rPr>
                <w:rFonts w:hint="eastAsia" w:ascii="宋体" w:hAnsi="宋体" w:cs="Tahoma"/>
                <w:kern w:val="0"/>
                <w:sz w:val="22"/>
              </w:rPr>
              <w:t>分，并按下列规则评分：</w:t>
            </w:r>
            <w:r>
              <w:rPr>
                <w:rFonts w:ascii="Tahoma" w:hAnsi="Tahoma" w:cs="Tahoma"/>
                <w:kern w:val="0"/>
                <w:sz w:val="22"/>
              </w:rPr>
              <w:t xml:space="preserve"> </w:t>
            </w:r>
          </w:p>
          <w:p>
            <w:pPr>
              <w:widowControl/>
              <w:spacing w:after="240"/>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对于住宅建筑，根据其所在居住街坊人均住宅用地指标按表</w:t>
            </w:r>
            <w:r>
              <w:rPr>
                <w:rFonts w:ascii="Tahoma" w:hAnsi="Tahoma" w:cs="Tahoma"/>
                <w:kern w:val="0"/>
                <w:sz w:val="22"/>
              </w:rPr>
              <w:t xml:space="preserve"> 7.2.1-1 </w:t>
            </w:r>
            <w:r>
              <w:rPr>
                <w:rFonts w:hint="eastAsia" w:ascii="宋体" w:hAnsi="宋体" w:cs="Tahoma"/>
                <w:kern w:val="0"/>
                <w:sz w:val="22"/>
              </w:rPr>
              <w:t>的规则评分。</w:t>
            </w:r>
            <w:r>
              <w:rPr>
                <w:rFonts w:ascii="Tahoma" w:hAnsi="Tahoma" w:cs="Tahoma"/>
                <w:kern w:val="0"/>
                <w:sz w:val="22"/>
              </w:rPr>
              <w:t xml:space="preserve"> </w: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widowControl/>
              <w:spacing w:after="240"/>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对于公共建筑，根据不同功能建筑的容积率按表</w:t>
            </w:r>
            <w:r>
              <w:rPr>
                <w:rFonts w:ascii="Tahoma" w:hAnsi="Tahoma" w:cs="Tahoma"/>
                <w:kern w:val="0"/>
                <w:sz w:val="22"/>
              </w:rPr>
              <w:t xml:space="preserve"> 7.2.1-2 </w:t>
            </w:r>
            <w:r>
              <w:rPr>
                <w:rFonts w:hint="eastAsia" w:ascii="宋体" w:hAnsi="宋体" w:cs="Tahoma"/>
                <w:kern w:val="0"/>
                <w:sz w:val="22"/>
              </w:rPr>
              <w:t>的规则评分。</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6.4.1</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blHeader/>
          <w:jc w:val="center"/>
        </w:trPr>
        <w:tc>
          <w:tcPr>
            <w:tcW w:w="7753" w:type="dxa"/>
          </w:tcPr>
          <w:p>
            <w:pPr>
              <w:widowControl/>
              <w:jc w:val="left"/>
              <w:rPr>
                <w:rFonts w:ascii="宋体" w:hAnsi="宋体" w:cs="Tahoma"/>
                <w:kern w:val="0"/>
                <w:sz w:val="22"/>
              </w:rPr>
            </w:pPr>
            <w:r>
              <w:rPr>
                <w:rFonts w:ascii="Tahoma" w:hAnsi="Tahoma" w:cs="Tahoma"/>
                <w:kern w:val="0"/>
                <w:sz w:val="22"/>
              </w:rPr>
              <w:drawing>
                <wp:anchor distT="0" distB="0" distL="114300" distR="114300" simplePos="0" relativeHeight="251666432" behindDoc="0" locked="0" layoutInCell="1" allowOverlap="1">
                  <wp:simplePos x="0" y="0"/>
                  <wp:positionH relativeFrom="column">
                    <wp:posOffset>113030</wp:posOffset>
                  </wp:positionH>
                  <wp:positionV relativeFrom="paragraph">
                    <wp:posOffset>482600</wp:posOffset>
                  </wp:positionV>
                  <wp:extent cx="4133850" cy="1533525"/>
                  <wp:effectExtent l="0" t="0" r="0" b="9525"/>
                  <wp:wrapNone/>
                  <wp:docPr id="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6"/>
                          <pic:cNvPicPr>
                            <a:picLocks noChangeAspect="1"/>
                          </pic:cNvPicPr>
                        </pic:nvPicPr>
                        <pic:blipFill>
                          <a:blip r:embed="rId15"/>
                          <a:stretch>
                            <a:fillRect/>
                          </a:stretch>
                        </pic:blipFill>
                        <pic:spPr>
                          <a:xfrm>
                            <a:off x="0" y="0"/>
                            <a:ext cx="4133850" cy="1533525"/>
                          </a:xfrm>
                          <a:prstGeom prst="rect">
                            <a:avLst/>
                          </a:prstGeom>
                          <a:noFill/>
                          <a:ln>
                            <a:noFill/>
                          </a:ln>
                        </pic:spPr>
                      </pic:pic>
                    </a:graphicData>
                  </a:graphic>
                </wp:anchor>
              </w:drawing>
            </w:r>
            <w:r>
              <w:rPr>
                <w:rFonts w:hint="eastAsia" w:ascii="宋体" w:hAnsi="宋体" w:cs="Tahoma"/>
                <w:kern w:val="0"/>
                <w:sz w:val="22"/>
              </w:rPr>
              <w:t>7.2.2合理开发利用地下空间，评价总分值为</w:t>
            </w:r>
            <w:r>
              <w:rPr>
                <w:rFonts w:ascii="Tahoma" w:hAnsi="Tahoma" w:cs="Tahoma"/>
                <w:kern w:val="0"/>
                <w:sz w:val="22"/>
              </w:rPr>
              <w:t xml:space="preserve"> 12 </w:t>
            </w:r>
            <w:r>
              <w:rPr>
                <w:rFonts w:hint="eastAsia" w:ascii="宋体" w:hAnsi="宋体" w:cs="Tahoma"/>
                <w:kern w:val="0"/>
                <w:sz w:val="22"/>
              </w:rPr>
              <w:t>分，根据地下空间开发利用指标，按表</w:t>
            </w:r>
            <w:r>
              <w:rPr>
                <w:rFonts w:ascii="Tahoma" w:hAnsi="Tahoma" w:cs="Tahoma"/>
                <w:kern w:val="0"/>
                <w:sz w:val="22"/>
              </w:rPr>
              <w:t xml:space="preserve"> 7.2.2 </w:t>
            </w:r>
            <w:r>
              <w:rPr>
                <w:rFonts w:hint="eastAsia" w:ascii="宋体" w:hAnsi="宋体" w:cs="Tahoma"/>
                <w:kern w:val="0"/>
                <w:sz w:val="22"/>
              </w:rPr>
              <w:t>的规则评分。</w: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widowControl/>
              <w:jc w:val="left"/>
              <w:rPr>
                <w:rFonts w:ascii="Tahoma" w:hAnsi="Tahoma" w:cs="Tahoma"/>
                <w:kern w:val="0"/>
                <w:sz w:val="22"/>
              </w:rPr>
            </w:pP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6.4.2</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7.2.3采用机械式停车设施、地下停车库或地面停车楼等方式，评价总分值为</w:t>
            </w:r>
            <w:r>
              <w:rPr>
                <w:rFonts w:ascii="Tahoma" w:hAnsi="Tahoma" w:cs="Tahoma"/>
                <w:kern w:val="0"/>
                <w:sz w:val="22"/>
              </w:rPr>
              <w:t xml:space="preserve">8 </w:t>
            </w:r>
            <w:r>
              <w:rPr>
                <w:rFonts w:hint="eastAsia" w:ascii="宋体" w:hAnsi="宋体" w:cs="Tahoma"/>
                <w:kern w:val="0"/>
                <w:sz w:val="22"/>
              </w:rPr>
              <w:t>分，并按下列规则评分：</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住宅建筑地面停车位数量与住宅总套数的比率小于</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公共建筑地面停车占地面积与其总建设用地面积的比率小于</w:t>
            </w:r>
            <w:r>
              <w:rPr>
                <w:rFonts w:ascii="Tahoma" w:hAnsi="Tahoma" w:cs="Tahoma"/>
                <w:kern w:val="0"/>
                <w:sz w:val="22"/>
              </w:rPr>
              <w:t xml:space="preserve"> 8%</w:t>
            </w:r>
            <w:r>
              <w:rPr>
                <w:rFonts w:hint="eastAsia" w:ascii="宋体" w:hAnsi="宋体" w:cs="Tahoma"/>
                <w:kern w:val="0"/>
                <w:sz w:val="22"/>
              </w:rPr>
              <w:t>，得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6.4.3</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7.2.4优化建筑围护结构的热工性能，评价总分值为</w:t>
            </w:r>
            <w:r>
              <w:rPr>
                <w:rFonts w:ascii="Tahoma" w:hAnsi="Tahoma" w:cs="Tahoma"/>
                <w:kern w:val="0"/>
                <w:sz w:val="22"/>
              </w:rPr>
              <w:t xml:space="preserve"> 15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围护结构热工性能比国家现行相关建筑节能设计标准规定的提高幅度达到</w:t>
            </w:r>
            <w:r>
              <w:rPr>
                <w:rFonts w:ascii="Tahoma" w:hAnsi="Tahoma" w:cs="Tahoma"/>
                <w:kern w:val="0"/>
                <w:sz w:val="22"/>
              </w:rPr>
              <w:t>5%</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分；达到</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分；达到</w:t>
            </w:r>
            <w:r>
              <w:rPr>
                <w:rFonts w:ascii="Tahoma" w:hAnsi="Tahoma" w:cs="Tahoma"/>
                <w:kern w:val="0"/>
                <w:sz w:val="22"/>
              </w:rPr>
              <w:t xml:space="preserve"> 15%</w:t>
            </w:r>
            <w:r>
              <w:rPr>
                <w:rFonts w:hint="eastAsia" w:ascii="宋体" w:hAnsi="宋体" w:cs="Tahoma"/>
                <w:kern w:val="0"/>
                <w:sz w:val="22"/>
              </w:rPr>
              <w:t>，得</w:t>
            </w:r>
            <w:r>
              <w:rPr>
                <w:rFonts w:ascii="Tahoma" w:hAnsi="Tahoma" w:cs="Tahoma"/>
                <w:kern w:val="0"/>
                <w:sz w:val="22"/>
              </w:rPr>
              <w:t xml:space="preserve"> 15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建筑供暖空调负荷降低</w:t>
            </w:r>
            <w:r>
              <w:rPr>
                <w:rFonts w:ascii="Tahoma" w:hAnsi="Tahoma" w:cs="Tahoma"/>
                <w:kern w:val="0"/>
                <w:sz w:val="22"/>
              </w:rPr>
              <w:t xml:space="preserve"> 5%</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分；降低</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分；降低</w:t>
            </w:r>
            <w:r>
              <w:rPr>
                <w:rFonts w:ascii="Tahoma" w:hAnsi="Tahoma" w:cs="Tahoma"/>
                <w:kern w:val="0"/>
                <w:sz w:val="22"/>
              </w:rPr>
              <w:t xml:space="preserve"> 15%</w:t>
            </w:r>
            <w:r>
              <w:rPr>
                <w:rFonts w:hint="eastAsia" w:ascii="宋体" w:hAnsi="宋体" w:cs="Tahoma"/>
                <w:kern w:val="0"/>
                <w:sz w:val="22"/>
              </w:rPr>
              <w:t>，得</w:t>
            </w:r>
            <w:r>
              <w:rPr>
                <w:rFonts w:ascii="Tahoma" w:hAnsi="Tahoma" w:cs="Tahoma"/>
                <w:kern w:val="0"/>
                <w:sz w:val="22"/>
              </w:rPr>
              <w:t xml:space="preserve">15 </w:t>
            </w:r>
            <w:r>
              <w:rPr>
                <w:rFonts w:hint="eastAsia" w:ascii="宋体" w:hAnsi="宋体" w:cs="Tahoma"/>
                <w:kern w:val="0"/>
                <w:sz w:val="22"/>
              </w:rPr>
              <w:t>分。</w:t>
            </w:r>
          </w:p>
        </w:tc>
        <w:tc>
          <w:tcPr>
            <w:tcW w:w="915" w:type="dxa"/>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6.4.4</w:t>
            </w:r>
          </w:p>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7.4.1</w:t>
            </w:r>
          </w:p>
          <w:p>
            <w:pPr>
              <w:widowControl/>
              <w:jc w:val="center"/>
              <w:textAlignment w:val="center"/>
              <w:rPr>
                <w:rFonts w:ascii="宋体" w:hAnsi="宋体" w:cs="Tahoma"/>
                <w:kern w:val="0"/>
                <w:sz w:val="22"/>
              </w:rPr>
            </w:pPr>
            <w:r>
              <w:rPr>
                <w:rFonts w:hint="eastAsia" w:ascii="宋体" w:hAnsi="宋体" w:cs="宋体"/>
                <w:kern w:val="0"/>
                <w:sz w:val="22"/>
                <w:szCs w:val="22"/>
                <w:lang w:bidi="ar"/>
              </w:rPr>
              <w:t>8.4.1</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5" w:hRule="atLeast"/>
          <w:tblHeader/>
          <w:jc w:val="center"/>
        </w:trPr>
        <w:tc>
          <w:tcPr>
            <w:tcW w:w="7753" w:type="dxa"/>
          </w:tcPr>
          <w:p>
            <w:pPr>
              <w:widowControl/>
              <w:spacing w:after="240"/>
              <w:jc w:val="left"/>
              <w:rPr>
                <w:rFonts w:ascii="Tahoma" w:hAnsi="Tahoma" w:cs="Tahoma"/>
                <w:kern w:val="0"/>
                <w:sz w:val="22"/>
              </w:rPr>
            </w:pPr>
            <w:r>
              <w:rPr>
                <w:rFonts w:ascii="宋体" w:hAnsi="宋体" w:cs="Tahoma"/>
                <w:kern w:val="0"/>
                <w:sz w:val="22"/>
              </w:rPr>
              <w:drawing>
                <wp:anchor distT="0" distB="0" distL="114300" distR="114300" simplePos="0" relativeHeight="251667456" behindDoc="0" locked="0" layoutInCell="1" allowOverlap="1">
                  <wp:simplePos x="0" y="0"/>
                  <wp:positionH relativeFrom="column">
                    <wp:posOffset>487045</wp:posOffset>
                  </wp:positionH>
                  <wp:positionV relativeFrom="paragraph">
                    <wp:posOffset>541655</wp:posOffset>
                  </wp:positionV>
                  <wp:extent cx="3523615" cy="2864485"/>
                  <wp:effectExtent l="0" t="0" r="635" b="12065"/>
                  <wp:wrapNone/>
                  <wp:docPr id="3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8"/>
                          <pic:cNvPicPr>
                            <a:picLocks noChangeAspect="1"/>
                          </pic:cNvPicPr>
                        </pic:nvPicPr>
                        <pic:blipFill>
                          <a:blip r:embed="rId16"/>
                          <a:stretch>
                            <a:fillRect/>
                          </a:stretch>
                        </pic:blipFill>
                        <pic:spPr>
                          <a:xfrm>
                            <a:off x="0" y="0"/>
                            <a:ext cx="3523615" cy="2864485"/>
                          </a:xfrm>
                          <a:prstGeom prst="rect">
                            <a:avLst/>
                          </a:prstGeom>
                          <a:noFill/>
                          <a:ln>
                            <a:noFill/>
                          </a:ln>
                        </pic:spPr>
                      </pic:pic>
                    </a:graphicData>
                  </a:graphic>
                </wp:anchor>
              </w:drawing>
            </w:r>
            <w:r>
              <w:rPr>
                <w:rFonts w:hint="eastAsia" w:ascii="宋体" w:hAnsi="宋体" w:cs="Tahoma"/>
                <w:kern w:val="0"/>
                <w:sz w:val="22"/>
              </w:rPr>
              <w:t>7.2.5供暖空调系统的冷、热源机组能效均优于现行国家标准《</w:t>
            </w:r>
            <w:r>
              <w:rPr>
                <w:rFonts w:ascii="宋体" w:hAnsi="宋体" w:cs="Tahoma"/>
                <w:kern w:val="0"/>
                <w:sz w:val="22"/>
              </w:rPr>
              <w:t>建筑节能与可再生能源利用通用规范</w:t>
            </w:r>
            <w:r>
              <w:rPr>
                <w:rFonts w:hint="eastAsia" w:ascii="宋体" w:hAnsi="宋体" w:cs="Tahoma"/>
                <w:kern w:val="0"/>
                <w:sz w:val="22"/>
              </w:rPr>
              <w:t>》</w:t>
            </w:r>
            <w:r>
              <w:rPr>
                <w:rFonts w:ascii="Tahoma" w:hAnsi="Tahoma" w:cs="Tahoma"/>
                <w:kern w:val="0"/>
                <w:sz w:val="22"/>
              </w:rPr>
              <w:t xml:space="preserve">GB 55015-2021 </w:t>
            </w:r>
            <w:r>
              <w:rPr>
                <w:rFonts w:hint="eastAsia" w:ascii="宋体" w:hAnsi="宋体" w:cs="Tahoma"/>
                <w:kern w:val="0"/>
                <w:sz w:val="22"/>
              </w:rPr>
              <w:t>的规定以及现行有关国家标准能效限定值的要求，评价总分值为</w:t>
            </w:r>
            <w:r>
              <w:rPr>
                <w:rFonts w:ascii="Tahoma" w:hAnsi="Tahoma" w:cs="Tahoma"/>
                <w:kern w:val="0"/>
                <w:sz w:val="22"/>
              </w:rPr>
              <w:t xml:space="preserve">10 </w:t>
            </w:r>
            <w:r>
              <w:rPr>
                <w:rFonts w:hint="eastAsia" w:ascii="宋体" w:hAnsi="宋体" w:cs="Tahoma"/>
                <w:kern w:val="0"/>
                <w:sz w:val="22"/>
              </w:rPr>
              <w:t>分，按表</w:t>
            </w:r>
            <w:r>
              <w:rPr>
                <w:rFonts w:ascii="Tahoma" w:hAnsi="Tahoma" w:cs="Tahoma"/>
                <w:kern w:val="0"/>
                <w:sz w:val="22"/>
              </w:rPr>
              <w:t xml:space="preserve"> 7.2.5 </w:t>
            </w:r>
            <w:r>
              <w:rPr>
                <w:rFonts w:hint="eastAsia" w:ascii="宋体" w:hAnsi="宋体" w:cs="Tahoma"/>
                <w:kern w:val="0"/>
                <w:sz w:val="22"/>
              </w:rPr>
              <w:t>的规则评分。</w:t>
            </w:r>
            <w:r>
              <w:rPr>
                <w:rFonts w:ascii="Tahoma" w:hAnsi="Tahoma" w:cs="Tahoma"/>
                <w:kern w:val="0"/>
                <w:sz w:val="22"/>
              </w:rPr>
              <w:t xml:space="preserve"> </w: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8.4.2</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7.2.6采取有效措施降低供暖空调系统的末端系统及输配系统的能耗，评价总分值为</w:t>
            </w:r>
            <w:r>
              <w:rPr>
                <w:rFonts w:ascii="Tahoma" w:hAnsi="Tahoma" w:cs="Tahoma"/>
                <w:kern w:val="0"/>
                <w:sz w:val="22"/>
              </w:rPr>
              <w:t xml:space="preserve"> 5 </w:t>
            </w:r>
            <w:r>
              <w:rPr>
                <w:rFonts w:hint="eastAsia" w:ascii="宋体" w:hAnsi="宋体" w:cs="Tahoma"/>
                <w:kern w:val="0"/>
                <w:sz w:val="22"/>
              </w:rPr>
              <w:t>分，并按以下规则分别评分并累计：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通风空调系统风机的单位风量耗功率比现行国家标准《公共建筑节能设计标准》</w:t>
            </w:r>
            <w:r>
              <w:rPr>
                <w:rFonts w:ascii="Tahoma" w:hAnsi="Tahoma" w:cs="Tahoma"/>
                <w:kern w:val="0"/>
                <w:sz w:val="22"/>
              </w:rPr>
              <w:t xml:space="preserve">GB 50189 </w:t>
            </w:r>
            <w:r>
              <w:rPr>
                <w:rFonts w:hint="eastAsia" w:ascii="宋体" w:hAnsi="宋体" w:cs="Tahoma"/>
                <w:kern w:val="0"/>
                <w:sz w:val="22"/>
              </w:rPr>
              <w:t>的规定低</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集中供暖系统热水循环泵的耗电输热比、空调冷热水系统循环水泵的耗电输冷（热）比比现行国家标准《民用建筑供暖通风与空气调节设计规范》</w:t>
            </w:r>
            <w:r>
              <w:rPr>
                <w:rFonts w:ascii="Tahoma" w:hAnsi="Tahoma" w:cs="Tahoma"/>
                <w:kern w:val="0"/>
                <w:sz w:val="22"/>
              </w:rPr>
              <w:t xml:space="preserve">GB 50736 </w:t>
            </w:r>
            <w:r>
              <w:rPr>
                <w:rFonts w:hint="eastAsia" w:ascii="宋体" w:hAnsi="宋体" w:cs="Tahoma"/>
                <w:kern w:val="0"/>
                <w:sz w:val="22"/>
              </w:rPr>
              <w:t>规定值低</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8.4.3</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7.2.7采用节能型电气设备及节能控制措施，评价总分值为</w:t>
            </w:r>
            <w:r>
              <w:rPr>
                <w:rFonts w:ascii="Tahoma" w:hAnsi="Tahoma" w:cs="Tahoma"/>
                <w:kern w:val="0"/>
                <w:sz w:val="22"/>
              </w:rPr>
              <w:t xml:space="preserve"> 10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主要功能房间的照明功率密度值达到现行国家标准《建筑照明设计标准》</w:t>
            </w:r>
            <w:r>
              <w:rPr>
                <w:rFonts w:ascii="Tahoma" w:hAnsi="Tahoma" w:cs="Tahoma"/>
                <w:kern w:val="0"/>
                <w:sz w:val="22"/>
              </w:rPr>
              <w:t xml:space="preserve"> GB 50034 </w:t>
            </w:r>
            <w:r>
              <w:rPr>
                <w:rFonts w:hint="eastAsia" w:ascii="宋体" w:hAnsi="宋体" w:cs="Tahoma"/>
                <w:kern w:val="0"/>
                <w:sz w:val="22"/>
              </w:rPr>
              <w:t>规定的目标值，得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采光区域的人工照明随天然光照度变化自动调节，得</w:t>
            </w:r>
            <w:r>
              <w:rPr>
                <w:rFonts w:ascii="Tahoma" w:hAnsi="Tahoma" w:cs="Tahoma"/>
                <w:kern w:val="0"/>
                <w:sz w:val="22"/>
              </w:rPr>
              <w:t xml:space="preserve"> 2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照明产品、三相配电变压器、水泵、风机等设备满足国家现行有关标准的节能评价值的要求，得</w:t>
            </w:r>
            <w:r>
              <w:rPr>
                <w:rFonts w:ascii="Tahoma" w:hAnsi="Tahoma" w:cs="Tahoma"/>
                <w:kern w:val="0"/>
                <w:sz w:val="22"/>
              </w:rPr>
              <w:t xml:space="preserve"> 3 </w:t>
            </w:r>
            <w:r>
              <w:rPr>
                <w:rFonts w:hint="eastAsia" w:ascii="宋体" w:hAnsi="宋体" w:cs="Tahoma"/>
                <w:kern w:val="0"/>
                <w:sz w:val="22"/>
              </w:rPr>
              <w:t>分。</w:t>
            </w:r>
          </w:p>
        </w:tc>
        <w:tc>
          <w:tcPr>
            <w:tcW w:w="915" w:type="dxa"/>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6.4.5</w:t>
            </w:r>
          </w:p>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7.4.2</w:t>
            </w:r>
          </w:p>
          <w:p>
            <w:pPr>
              <w:widowControl/>
              <w:jc w:val="center"/>
              <w:textAlignment w:val="center"/>
              <w:rPr>
                <w:rFonts w:ascii="宋体" w:hAnsi="宋体" w:cs="Tahoma"/>
                <w:kern w:val="0"/>
                <w:sz w:val="22"/>
              </w:rPr>
            </w:pPr>
            <w:r>
              <w:rPr>
                <w:rFonts w:hint="eastAsia" w:ascii="宋体" w:hAnsi="宋体" w:cs="宋体"/>
                <w:kern w:val="0"/>
                <w:sz w:val="22"/>
                <w:szCs w:val="22"/>
                <w:lang w:bidi="ar"/>
              </w:rPr>
              <w:t>8.4.4</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7753" w:type="dxa"/>
            <w:vAlign w:val="center"/>
          </w:tcPr>
          <w:p>
            <w:pPr>
              <w:widowControl/>
              <w:jc w:val="left"/>
              <w:rPr>
                <w:rFonts w:ascii="宋体" w:hAnsi="宋体" w:cs="Tahoma"/>
                <w:kern w:val="0"/>
                <w:sz w:val="22"/>
              </w:rPr>
            </w:pPr>
            <w:r>
              <w:rPr>
                <w:rFonts w:ascii="Tahoma" w:hAnsi="Tahoma" w:cs="Tahoma"/>
                <w:kern w:val="0"/>
                <w:sz w:val="22"/>
              </w:rPr>
              <w:t>7.2.8</w:t>
            </w:r>
            <w:r>
              <w:rPr>
                <w:rFonts w:hint="eastAsia" w:ascii="宋体" w:hAnsi="宋体" w:cs="Tahoma"/>
                <w:kern w:val="0"/>
                <w:sz w:val="22"/>
              </w:rPr>
              <w:t>采取措施降低建筑能耗，评价总分值为</w:t>
            </w:r>
            <w:r>
              <w:rPr>
                <w:rFonts w:ascii="Tahoma" w:hAnsi="Tahoma" w:cs="Tahoma"/>
                <w:kern w:val="0"/>
                <w:sz w:val="22"/>
              </w:rPr>
              <w:t xml:space="preserve"> 10 </w:t>
            </w:r>
            <w:r>
              <w:rPr>
                <w:rFonts w:hint="eastAsia" w:ascii="宋体" w:hAnsi="宋体" w:cs="Tahoma"/>
                <w:kern w:val="0"/>
                <w:sz w:val="22"/>
              </w:rPr>
              <w:t>分。建筑能耗相比国家现行有关建筑节能标准降低</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分；降低</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8.4.5</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0" w:hRule="atLeast"/>
          <w:tblHeader/>
          <w:jc w:val="center"/>
        </w:trPr>
        <w:tc>
          <w:tcPr>
            <w:tcW w:w="7753" w:type="dxa"/>
            <w:noWrap/>
            <w:vAlign w:val="bottom"/>
          </w:tcPr>
          <w:p>
            <w:pPr>
              <w:widowControl/>
              <w:jc w:val="left"/>
              <w:rPr>
                <w:rFonts w:ascii="Tahoma" w:hAnsi="Tahoma" w:cs="Tahoma"/>
                <w:kern w:val="0"/>
                <w:sz w:val="22"/>
              </w:rPr>
            </w:pPr>
            <w:r>
              <w:rPr>
                <w:rFonts w:hint="eastAsia" w:ascii="宋体" w:hAnsi="宋体" w:cs="Tahoma"/>
                <w:kern w:val="0"/>
                <w:sz w:val="22"/>
              </w:rPr>
              <w:t>7.2.9</w:t>
            </w:r>
            <w:r>
              <w:rPr>
                <w:rFonts w:hint="eastAsia" w:ascii="Tahoma" w:hAnsi="Tahoma" w:cs="Tahoma"/>
                <w:kern w:val="0"/>
                <w:sz w:val="22"/>
              </w:rPr>
              <w:t>结合当地气候和自然资源条件合理利用可再生能源，评价总分值为 10 分，按表 7.2.9 的规则评分。</w:t>
            </w:r>
          </w:p>
          <w:p>
            <w:pPr>
              <w:widowControl/>
              <w:jc w:val="left"/>
              <w:rPr>
                <w:rFonts w:ascii="Tahoma" w:hAnsi="Tahoma" w:cs="Tahoma"/>
                <w:kern w:val="0"/>
                <w:sz w:val="22"/>
              </w:rPr>
            </w:pPr>
            <w:r>
              <w:rPr>
                <w:rFonts w:ascii="Tahoma" w:hAnsi="Tahoma" w:cs="Tahoma"/>
                <w:kern w:val="0"/>
                <w:sz w:val="22"/>
              </w:rPr>
              <w:drawing>
                <wp:inline distT="0" distB="0" distL="114300" distR="114300">
                  <wp:extent cx="4146550" cy="2738755"/>
                  <wp:effectExtent l="0" t="0" r="6350" b="4445"/>
                  <wp:docPr id="3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pic:cNvPicPr>
                            <a:picLocks noChangeAspect="1"/>
                          </pic:cNvPicPr>
                        </pic:nvPicPr>
                        <pic:blipFill>
                          <a:blip r:embed="rId17"/>
                          <a:stretch>
                            <a:fillRect/>
                          </a:stretch>
                        </pic:blipFill>
                        <pic:spPr>
                          <a:xfrm>
                            <a:off x="0" y="0"/>
                            <a:ext cx="4146550" cy="2738755"/>
                          </a:xfrm>
                          <a:prstGeom prst="rect">
                            <a:avLst/>
                          </a:prstGeom>
                          <a:noFill/>
                          <a:ln>
                            <a:noFill/>
                          </a:ln>
                        </pic:spPr>
                      </pic:pic>
                    </a:graphicData>
                  </a:graphic>
                </wp:inline>
              </w:drawing>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8.4.6</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7.2.10使用较高用水效率等级的卫生器具，评价总分值为</w:t>
            </w:r>
            <w:r>
              <w:rPr>
                <w:rFonts w:ascii="Tahoma" w:hAnsi="Tahoma" w:cs="Tahoma"/>
                <w:kern w:val="0"/>
                <w:sz w:val="22"/>
              </w:rPr>
              <w:t xml:space="preserve"> 15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全部卫生器具的用水效率等级达到</w:t>
            </w:r>
            <w:r>
              <w:rPr>
                <w:rFonts w:ascii="Tahoma" w:hAnsi="Tahoma" w:cs="Tahoma"/>
                <w:kern w:val="0"/>
                <w:sz w:val="22"/>
              </w:rPr>
              <w:t xml:space="preserve"> 2 </w:t>
            </w:r>
            <w:r>
              <w:rPr>
                <w:rFonts w:hint="eastAsia" w:ascii="宋体" w:hAnsi="宋体" w:cs="Tahoma"/>
                <w:kern w:val="0"/>
                <w:sz w:val="22"/>
              </w:rPr>
              <w:t>级，得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2 50%</w:t>
            </w:r>
            <w:r>
              <w:rPr>
                <w:rFonts w:hint="eastAsia" w:ascii="宋体" w:hAnsi="宋体" w:cs="Tahoma"/>
                <w:kern w:val="0"/>
                <w:sz w:val="22"/>
              </w:rPr>
              <w:t>以上卫生器具的用水效率等级达到</w:t>
            </w:r>
            <w:r>
              <w:rPr>
                <w:rFonts w:ascii="Tahoma" w:hAnsi="Tahoma" w:cs="Tahoma"/>
                <w:kern w:val="0"/>
                <w:sz w:val="22"/>
              </w:rPr>
              <w:t xml:space="preserve"> 1 </w:t>
            </w:r>
            <w:r>
              <w:rPr>
                <w:rFonts w:hint="eastAsia" w:ascii="宋体" w:hAnsi="宋体" w:cs="Tahoma"/>
                <w:kern w:val="0"/>
                <w:sz w:val="22"/>
              </w:rPr>
              <w:t>级且其他达到</w:t>
            </w:r>
            <w:r>
              <w:rPr>
                <w:rFonts w:ascii="Tahoma" w:hAnsi="Tahoma" w:cs="Tahoma"/>
                <w:kern w:val="0"/>
                <w:sz w:val="22"/>
              </w:rPr>
              <w:t xml:space="preserve"> 2 </w:t>
            </w:r>
            <w:r>
              <w:rPr>
                <w:rFonts w:hint="eastAsia" w:ascii="宋体" w:hAnsi="宋体" w:cs="Tahoma"/>
                <w:kern w:val="0"/>
                <w:sz w:val="22"/>
              </w:rPr>
              <w:t>级，得</w:t>
            </w:r>
            <w:r>
              <w:rPr>
                <w:rFonts w:ascii="Tahoma" w:hAnsi="Tahoma" w:cs="Tahoma"/>
                <w:kern w:val="0"/>
                <w:sz w:val="22"/>
              </w:rPr>
              <w:t xml:space="preserve"> 12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全部卫生器具的用水效率等级达到</w:t>
            </w:r>
            <w:r>
              <w:rPr>
                <w:rFonts w:ascii="Tahoma" w:hAnsi="Tahoma" w:cs="Tahoma"/>
                <w:kern w:val="0"/>
                <w:sz w:val="22"/>
              </w:rPr>
              <w:t xml:space="preserve"> 1 </w:t>
            </w:r>
            <w:r>
              <w:rPr>
                <w:rFonts w:hint="eastAsia" w:ascii="宋体" w:hAnsi="宋体" w:cs="Tahoma"/>
                <w:kern w:val="0"/>
                <w:sz w:val="22"/>
              </w:rPr>
              <w:t>级，得</w:t>
            </w:r>
            <w:r>
              <w:rPr>
                <w:rFonts w:ascii="Tahoma" w:hAnsi="Tahoma" w:cs="Tahoma"/>
                <w:kern w:val="0"/>
                <w:sz w:val="22"/>
              </w:rPr>
              <w:t xml:space="preserve"> 15 </w:t>
            </w:r>
            <w:r>
              <w:rPr>
                <w:rFonts w:hint="eastAsia" w:ascii="宋体" w:hAnsi="宋体" w:cs="Tahoma"/>
                <w:kern w:val="0"/>
                <w:sz w:val="22"/>
              </w:rPr>
              <w:t>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7.4.3</w:t>
            </w:r>
          </w:p>
          <w:p>
            <w:pPr>
              <w:widowControl/>
              <w:jc w:val="center"/>
              <w:textAlignment w:val="center"/>
              <w:rPr>
                <w:rFonts w:ascii="宋体" w:hAnsi="宋体" w:cs="Tahoma"/>
                <w:kern w:val="0"/>
                <w:sz w:val="22"/>
              </w:rPr>
            </w:pPr>
            <w:r>
              <w:rPr>
                <w:rFonts w:hint="eastAsia" w:ascii="宋体" w:hAnsi="宋体" w:cs="宋体"/>
                <w:kern w:val="0"/>
                <w:sz w:val="22"/>
                <w:szCs w:val="22"/>
                <w:lang w:bidi="ar"/>
              </w:rPr>
              <w:t>8.4.7</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7.2.11绿化灌溉及空调冷却水系统采用节水设备或技术，评价总分值为</w:t>
            </w:r>
            <w:r>
              <w:rPr>
                <w:rFonts w:ascii="Tahoma" w:hAnsi="Tahoma" w:cs="Tahoma"/>
                <w:kern w:val="0"/>
                <w:sz w:val="22"/>
              </w:rPr>
              <w:t xml:space="preserve"> 12 </w:t>
            </w:r>
            <w:r>
              <w:rPr>
                <w:rFonts w:hint="eastAsia" w:ascii="宋体" w:hAnsi="宋体" w:cs="Tahoma"/>
                <w:kern w:val="0"/>
                <w:sz w:val="22"/>
              </w:rPr>
              <w:t>分，并按下列规则分别评分并累计：</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绿化灌溉采用节水设备或技术，并按下列规则评分：</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）采用节水灌溉系统，得</w:t>
            </w:r>
            <w:r>
              <w:rPr>
                <w:rFonts w:ascii="Tahoma" w:hAnsi="Tahoma" w:cs="Tahoma"/>
                <w:kern w:val="0"/>
                <w:sz w:val="22"/>
              </w:rPr>
              <w:t xml:space="preserve"> 4 </w:t>
            </w:r>
            <w:r>
              <w:rPr>
                <w:rFonts w:hint="eastAsia" w:ascii="宋体" w:hAnsi="宋体" w:cs="Tahoma"/>
                <w:kern w:val="0"/>
                <w:sz w:val="22"/>
              </w:rPr>
              <w:t>分。</w:t>
            </w:r>
          </w:p>
          <w:p>
            <w:pPr>
              <w:widowControl/>
              <w:jc w:val="left"/>
              <w:rPr>
                <w:rFonts w:ascii="Tahoma" w:hAnsi="Tahoma" w:cs="Tahoma"/>
                <w:kern w:val="0"/>
                <w:sz w:val="22"/>
              </w:rPr>
            </w:pPr>
            <w:r>
              <w:rPr>
                <w:rFonts w:ascii="Tahoma" w:hAnsi="Tahoma" w:cs="Tahoma"/>
                <w:kern w:val="0"/>
                <w:sz w:val="22"/>
              </w:rPr>
              <w:t xml:space="preserve">  2</w:t>
            </w:r>
            <w:r>
              <w:rPr>
                <w:rFonts w:hint="eastAsia" w:ascii="宋体" w:hAnsi="宋体" w:cs="Tahoma"/>
                <w:kern w:val="0"/>
                <w:sz w:val="22"/>
              </w:rPr>
              <w:t>）在采用节水灌溉系统的基础上，设置土壤湿度感应器、雨天自动关闭装置等节水控制措施，或种植无需永久灌溉植物，得</w:t>
            </w:r>
            <w:r>
              <w:rPr>
                <w:rFonts w:ascii="Tahoma" w:hAnsi="Tahoma" w:cs="Tahoma"/>
                <w:kern w:val="0"/>
                <w:sz w:val="22"/>
              </w:rPr>
              <w:t xml:space="preserve"> 6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空调冷却水系统采用节水设备或技术，并按下列规则评分：</w:t>
            </w:r>
          </w:p>
          <w:p>
            <w:pPr>
              <w:widowControl/>
              <w:jc w:val="left"/>
              <w:rPr>
                <w:rFonts w:ascii="Tahoma" w:hAnsi="Tahoma" w:cs="Tahoma"/>
                <w:kern w:val="0"/>
                <w:sz w:val="22"/>
              </w:rPr>
            </w:pPr>
            <w:r>
              <w:rPr>
                <w:rFonts w:ascii="Tahoma" w:hAnsi="Tahoma" w:cs="Tahoma"/>
                <w:kern w:val="0"/>
                <w:sz w:val="22"/>
              </w:rPr>
              <w:t xml:space="preserve">  1</w:t>
            </w:r>
            <w:r>
              <w:rPr>
                <w:rFonts w:hint="eastAsia" w:ascii="宋体" w:hAnsi="宋体" w:cs="Tahoma"/>
                <w:kern w:val="0"/>
                <w:sz w:val="22"/>
              </w:rPr>
              <w:t>）循环冷却水系统采取设置水处理措施、加大集水盘、设置平衡管或平衡水箱等方式，避免冷却水泵停泵时冷却水溢出，得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）采用无蒸发耗水量的冷却技术，得</w:t>
            </w:r>
            <w:r>
              <w:rPr>
                <w:rFonts w:ascii="Tahoma" w:hAnsi="Tahoma" w:cs="Tahoma"/>
                <w:kern w:val="0"/>
                <w:sz w:val="22"/>
              </w:rPr>
              <w:t xml:space="preserve"> 6 </w:t>
            </w:r>
            <w:r>
              <w:rPr>
                <w:rFonts w:hint="eastAsia" w:ascii="宋体" w:hAnsi="宋体" w:cs="Tahoma"/>
                <w:kern w:val="0"/>
                <w:sz w:val="22"/>
              </w:rPr>
              <w:t>分。</w:t>
            </w:r>
          </w:p>
        </w:tc>
        <w:tc>
          <w:tcPr>
            <w:tcW w:w="915" w:type="dxa"/>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6.4.6</w:t>
            </w:r>
          </w:p>
          <w:p>
            <w:pPr>
              <w:widowControl/>
              <w:jc w:val="center"/>
              <w:textAlignment w:val="center"/>
              <w:rPr>
                <w:rFonts w:ascii="宋体" w:hAnsi="宋体" w:cs="Tahoma"/>
                <w:kern w:val="0"/>
                <w:sz w:val="22"/>
              </w:rPr>
            </w:pPr>
            <w:r>
              <w:rPr>
                <w:rFonts w:hint="eastAsia" w:ascii="宋体" w:hAnsi="宋体" w:cs="宋体"/>
                <w:kern w:val="0"/>
                <w:sz w:val="22"/>
                <w:szCs w:val="22"/>
                <w:lang w:bidi="ar"/>
              </w:rPr>
              <w:t>8.4.8</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7.2.12结合雨水综合利用设施营造室外景观水体，室外景观水体利用雨水的补水量大于水体蒸发量的</w:t>
            </w:r>
            <w:r>
              <w:rPr>
                <w:rFonts w:ascii="Tahoma" w:hAnsi="Tahoma" w:cs="Tahoma"/>
                <w:kern w:val="0"/>
                <w:sz w:val="22"/>
              </w:rPr>
              <w:t xml:space="preserve"> 60%</w:t>
            </w:r>
            <w:r>
              <w:rPr>
                <w:rFonts w:hint="eastAsia" w:ascii="宋体" w:hAnsi="宋体" w:cs="Tahoma"/>
                <w:kern w:val="0"/>
                <w:sz w:val="22"/>
              </w:rPr>
              <w:t>，且采用保障水体水质的生态水处理技术，评价总分值为</w:t>
            </w:r>
            <w:r>
              <w:rPr>
                <w:rFonts w:ascii="Tahoma" w:hAnsi="Tahoma" w:cs="Tahoma"/>
                <w:kern w:val="0"/>
                <w:sz w:val="22"/>
              </w:rPr>
              <w:t xml:space="preserve"> 8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对进入室外景观水体的雨水，利用生态设施削减径流污染，得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利用水生动、植物保障室外景观水体水质，得</w:t>
            </w:r>
            <w:r>
              <w:rPr>
                <w:rFonts w:ascii="Tahoma" w:hAnsi="Tahoma" w:cs="Tahoma"/>
                <w:kern w:val="0"/>
                <w:sz w:val="22"/>
              </w:rPr>
              <w:t xml:space="preserve"> 4 </w:t>
            </w:r>
            <w:r>
              <w:rPr>
                <w:rFonts w:hint="eastAsia" w:ascii="宋体" w:hAnsi="宋体" w:cs="Tahoma"/>
                <w:kern w:val="0"/>
                <w:sz w:val="22"/>
              </w:rPr>
              <w:t>分。</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7.4.4</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7.2.13使用非传统水源，评价总分值为</w:t>
            </w:r>
            <w:r>
              <w:rPr>
                <w:rFonts w:ascii="Tahoma" w:hAnsi="Tahoma" w:cs="Tahoma"/>
                <w:kern w:val="0"/>
                <w:sz w:val="22"/>
              </w:rPr>
              <w:t xml:space="preserve"> 15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绿化灌溉、车库及道路冲洗、洗车用水采用非传统水源的用水量占其总用水量的比例不低于</w:t>
            </w:r>
            <w:r>
              <w:rPr>
                <w:rFonts w:ascii="Tahoma" w:hAnsi="Tahoma" w:cs="Tahoma"/>
                <w:kern w:val="0"/>
                <w:sz w:val="22"/>
              </w:rPr>
              <w:t xml:space="preserve"> 40%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分；不低于</w:t>
            </w:r>
            <w:r>
              <w:rPr>
                <w:rFonts w:ascii="Tahoma" w:hAnsi="Tahoma" w:cs="Tahoma"/>
                <w:kern w:val="0"/>
                <w:sz w:val="22"/>
              </w:rPr>
              <w:t xml:space="preserve"> 60%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冲厕采用非传统水源的用水量占其总用水量的比例不低于</w:t>
            </w:r>
            <w:r>
              <w:rPr>
                <w:rFonts w:ascii="Tahoma" w:hAnsi="Tahoma" w:cs="Tahoma"/>
                <w:kern w:val="0"/>
                <w:sz w:val="22"/>
              </w:rPr>
              <w:t xml:space="preserve"> 30%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分；不低于</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冷却水补水采用非传统水源的用水量占其总用水量的比例不低于</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3 </w:t>
            </w:r>
            <w:r>
              <w:rPr>
                <w:rFonts w:hint="eastAsia" w:ascii="宋体" w:hAnsi="宋体" w:cs="Tahoma"/>
                <w:kern w:val="0"/>
                <w:sz w:val="22"/>
              </w:rPr>
              <w:t>分；不低于</w:t>
            </w:r>
            <w:r>
              <w:rPr>
                <w:rFonts w:ascii="Tahoma" w:hAnsi="Tahoma" w:cs="Tahoma"/>
                <w:kern w:val="0"/>
                <w:sz w:val="22"/>
              </w:rPr>
              <w:t xml:space="preserve"> 40%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p>
        </w:tc>
        <w:tc>
          <w:tcPr>
            <w:tcW w:w="915" w:type="dxa"/>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6.4.7</w:t>
            </w:r>
          </w:p>
        </w:tc>
        <w:tc>
          <w:tcPr>
            <w:tcW w:w="903" w:type="dxa"/>
            <w:vAlign w:val="center"/>
          </w:tcPr>
          <w:p>
            <w:pPr>
              <w:widowControl/>
              <w:jc w:val="center"/>
              <w:rPr>
                <w:rFonts w:ascii="Tahoma" w:hAnsi="Tahoma" w:cs="Tahoma"/>
                <w:kern w:val="0"/>
                <w:sz w:val="22"/>
              </w:rPr>
            </w:pPr>
            <w:r>
              <w:rPr>
                <w:rFonts w:hint="eastAsia" w:ascii="Tahoma" w:hAnsi="Tahoma"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7.2.14建筑所有区域实施土建工程与装修工程一体化设计及施工，评价分值为</w:t>
            </w:r>
            <w:r>
              <w:rPr>
                <w:rFonts w:ascii="Tahoma" w:hAnsi="Tahoma" w:cs="Tahoma"/>
                <w:kern w:val="0"/>
                <w:sz w:val="22"/>
              </w:rPr>
              <w:t xml:space="preserve"> 8</w:t>
            </w:r>
            <w:r>
              <w:rPr>
                <w:rFonts w:hint="eastAsia" w:ascii="宋体" w:hAnsi="宋体" w:cs="Tahoma"/>
                <w:kern w:val="0"/>
                <w:sz w:val="22"/>
              </w:rPr>
              <w:t>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8.4.9</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7.2.15合理选用建筑结构材料与构件，评价总分值为</w:t>
            </w:r>
            <w:r>
              <w:rPr>
                <w:rFonts w:ascii="Tahoma" w:hAnsi="Tahoma" w:cs="Tahoma"/>
                <w:kern w:val="0"/>
                <w:sz w:val="22"/>
              </w:rPr>
              <w:t xml:space="preserve"> 10 </w:t>
            </w:r>
            <w:r>
              <w:rPr>
                <w:rFonts w:hint="eastAsia" w:ascii="宋体" w:hAnsi="宋体" w:cs="Tahoma"/>
                <w:kern w:val="0"/>
                <w:sz w:val="22"/>
              </w:rPr>
              <w:t>分，并按下列规则评分：</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混凝土结构，按下列规则分别评分并累计：</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w:t>
            </w:r>
            <w:r>
              <w:rPr>
                <w:rFonts w:ascii="Tahoma" w:hAnsi="Tahoma" w:cs="Tahoma"/>
                <w:kern w:val="0"/>
                <w:sz w:val="22"/>
              </w:rPr>
              <w:t xml:space="preserve">400MPa </w:t>
            </w:r>
            <w:r>
              <w:rPr>
                <w:rFonts w:hint="eastAsia" w:ascii="宋体" w:hAnsi="宋体" w:cs="Tahoma"/>
                <w:kern w:val="0"/>
                <w:sz w:val="22"/>
              </w:rPr>
              <w:t>级及以上强度等级钢筋应用比例达到</w:t>
            </w:r>
            <w:r>
              <w:rPr>
                <w:rFonts w:ascii="Tahoma" w:hAnsi="Tahoma" w:cs="Tahoma"/>
                <w:kern w:val="0"/>
                <w:sz w:val="22"/>
              </w:rPr>
              <w:t xml:space="preserve"> 85%</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）混凝土竖向承重结构采用强度等级不小于</w:t>
            </w:r>
            <w:r>
              <w:rPr>
                <w:rFonts w:ascii="Tahoma" w:hAnsi="Tahoma" w:cs="Tahoma"/>
                <w:kern w:val="0"/>
                <w:sz w:val="22"/>
              </w:rPr>
              <w:t xml:space="preserve"> C50 </w:t>
            </w:r>
            <w:r>
              <w:rPr>
                <w:rFonts w:hint="eastAsia" w:ascii="宋体" w:hAnsi="宋体" w:cs="Tahoma"/>
                <w:kern w:val="0"/>
                <w:sz w:val="22"/>
              </w:rPr>
              <w:t>混凝土用量占竖向承重结构中混凝土总量的比例达到</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钢结构，按下列规则分别评分并累计：</w:t>
            </w:r>
          </w:p>
          <w:p>
            <w:pPr>
              <w:widowControl/>
              <w:jc w:val="left"/>
              <w:rPr>
                <w:rFonts w:ascii="Tahoma" w:hAnsi="Tahoma" w:cs="Tahoma"/>
                <w:kern w:val="0"/>
                <w:sz w:val="22"/>
              </w:rPr>
            </w:pPr>
            <w:r>
              <w:rPr>
                <w:rFonts w:ascii="Tahoma" w:hAnsi="Tahoma" w:cs="Tahoma"/>
                <w:kern w:val="0"/>
                <w:sz w:val="22"/>
              </w:rPr>
              <w:t xml:space="preserve">  1</w:t>
            </w:r>
            <w:r>
              <w:rPr>
                <w:rFonts w:hint="eastAsia" w:ascii="宋体" w:hAnsi="宋体" w:cs="Tahoma"/>
                <w:kern w:val="0"/>
                <w:sz w:val="22"/>
              </w:rPr>
              <w:t>）</w:t>
            </w:r>
            <w:r>
              <w:rPr>
                <w:rFonts w:ascii="Tahoma" w:hAnsi="Tahoma" w:cs="Tahoma"/>
                <w:kern w:val="0"/>
                <w:sz w:val="22"/>
              </w:rPr>
              <w:t>Q3</w:t>
            </w:r>
            <w:r>
              <w:rPr>
                <w:rFonts w:hint="eastAsia" w:ascii="Tahoma" w:hAnsi="Tahoma" w:cs="Tahoma"/>
                <w:kern w:val="0"/>
                <w:sz w:val="22"/>
              </w:rPr>
              <w:t>55</w:t>
            </w:r>
            <w:r>
              <w:rPr>
                <w:rFonts w:ascii="Tahoma" w:hAnsi="Tahoma" w:cs="Tahoma"/>
                <w:kern w:val="0"/>
                <w:sz w:val="22"/>
              </w:rPr>
              <w:t xml:space="preserve"> </w:t>
            </w:r>
            <w:r>
              <w:rPr>
                <w:rFonts w:hint="eastAsia" w:ascii="宋体" w:hAnsi="宋体" w:cs="Tahoma"/>
                <w:kern w:val="0"/>
                <w:sz w:val="22"/>
              </w:rPr>
              <w:t>及以上高强钢材用量占钢材总量的比例达到</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分；达到</w:t>
            </w:r>
            <w:r>
              <w:rPr>
                <w:rFonts w:ascii="Tahoma" w:hAnsi="Tahoma" w:cs="Tahoma"/>
                <w:kern w:val="0"/>
                <w:sz w:val="22"/>
              </w:rPr>
              <w:t>70</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  2</w:t>
            </w:r>
            <w:r>
              <w:rPr>
                <w:rFonts w:hint="eastAsia" w:ascii="宋体" w:hAnsi="宋体" w:cs="Tahoma"/>
                <w:kern w:val="0"/>
                <w:sz w:val="22"/>
              </w:rPr>
              <w:t>）螺栓连接等非现场焊接节点占现场全部连接、拼接节点的数量比例达到</w:t>
            </w:r>
            <w:r>
              <w:rPr>
                <w:rFonts w:ascii="Tahoma" w:hAnsi="Tahoma" w:cs="Tahoma"/>
                <w:kern w:val="0"/>
                <w:sz w:val="22"/>
              </w:rPr>
              <w:t>50%</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  3</w:t>
            </w:r>
            <w:r>
              <w:rPr>
                <w:rFonts w:hint="eastAsia" w:ascii="宋体" w:hAnsi="宋体" w:cs="Tahoma"/>
                <w:kern w:val="0"/>
                <w:sz w:val="22"/>
              </w:rPr>
              <w:t>）采用施工时免支撑的楼屋面板，得</w:t>
            </w:r>
            <w:r>
              <w:rPr>
                <w:rFonts w:ascii="Tahoma" w:hAnsi="Tahoma" w:cs="Tahoma"/>
                <w:kern w:val="0"/>
                <w:sz w:val="22"/>
              </w:rPr>
              <w:t xml:space="preserve"> 2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混合结构：对其混凝土结构部分、钢结构部分，分别按本条第</w:t>
            </w:r>
            <w:r>
              <w:rPr>
                <w:rFonts w:ascii="Tahoma" w:hAnsi="Tahoma" w:cs="Tahoma"/>
                <w:kern w:val="0"/>
                <w:sz w:val="22"/>
              </w:rPr>
              <w:t xml:space="preserve"> 1 </w:t>
            </w:r>
            <w:r>
              <w:rPr>
                <w:rFonts w:hint="eastAsia" w:ascii="宋体" w:hAnsi="宋体" w:cs="Tahoma"/>
                <w:kern w:val="0"/>
                <w:sz w:val="22"/>
              </w:rPr>
              <w:t>款、第</w:t>
            </w:r>
            <w:r>
              <w:rPr>
                <w:rFonts w:ascii="Tahoma" w:hAnsi="Tahoma" w:cs="Tahoma"/>
                <w:kern w:val="0"/>
                <w:sz w:val="22"/>
              </w:rPr>
              <w:t xml:space="preserve"> 2</w:t>
            </w:r>
            <w:r>
              <w:rPr>
                <w:rFonts w:hint="eastAsia" w:ascii="宋体" w:hAnsi="宋体" w:cs="Tahoma"/>
                <w:kern w:val="0"/>
                <w:sz w:val="22"/>
              </w:rPr>
              <w:t>款进行评价，得分取各项得分的平均值。</w:t>
            </w:r>
            <w:r>
              <w:rPr>
                <w:rFonts w:ascii="Tahoma" w:hAnsi="Tahoma" w:cs="Tahoma"/>
                <w:kern w:val="0"/>
                <w:sz w:val="22"/>
              </w:rPr>
              <w:t xml:space="preserve"> </w:t>
            </w:r>
          </w:p>
        </w:tc>
        <w:tc>
          <w:tcPr>
            <w:tcW w:w="915" w:type="dxa"/>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6.4.8</w:t>
            </w:r>
          </w:p>
        </w:tc>
        <w:tc>
          <w:tcPr>
            <w:tcW w:w="903" w:type="dxa"/>
            <w:vAlign w:val="center"/>
          </w:tcPr>
          <w:p>
            <w:pPr>
              <w:widowControl/>
              <w:jc w:val="center"/>
              <w:rPr>
                <w:rFonts w:ascii="Tahoma" w:hAnsi="Tahoma" w:cs="Tahoma"/>
                <w:kern w:val="0"/>
                <w:sz w:val="22"/>
              </w:rPr>
            </w:pPr>
            <w:r>
              <w:rPr>
                <w:rFonts w:hint="eastAsia" w:ascii="Tahoma" w:hAnsi="Tahoma"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7.2.16建筑装修选用工业化内装部品，评价总分值为</w:t>
            </w:r>
            <w:r>
              <w:rPr>
                <w:rFonts w:ascii="Tahoma" w:hAnsi="Tahoma" w:cs="Tahoma"/>
                <w:kern w:val="0"/>
                <w:sz w:val="22"/>
              </w:rPr>
              <w:t xml:space="preserve"> 8 </w:t>
            </w:r>
            <w:r>
              <w:rPr>
                <w:rFonts w:hint="eastAsia" w:ascii="宋体" w:hAnsi="宋体" w:cs="Tahoma"/>
                <w:kern w:val="0"/>
                <w:sz w:val="22"/>
              </w:rPr>
              <w:t>分。建筑装修选用工业化内装部品占同类部品用量比例达到</w:t>
            </w:r>
            <w:r>
              <w:rPr>
                <w:rFonts w:ascii="Tahoma" w:hAnsi="Tahoma" w:cs="Tahoma"/>
                <w:kern w:val="0"/>
                <w:sz w:val="22"/>
              </w:rPr>
              <w:t xml:space="preserve"> 50%</w:t>
            </w:r>
            <w:r>
              <w:rPr>
                <w:rFonts w:hint="eastAsia" w:ascii="宋体" w:hAnsi="宋体" w:cs="Tahoma"/>
                <w:kern w:val="0"/>
                <w:sz w:val="22"/>
              </w:rPr>
              <w:t>以上的部品种类，达到</w:t>
            </w:r>
            <w:r>
              <w:rPr>
                <w:rFonts w:ascii="Tahoma" w:hAnsi="Tahoma" w:cs="Tahoma"/>
                <w:kern w:val="0"/>
                <w:sz w:val="22"/>
              </w:rPr>
              <w:t xml:space="preserve"> 1 </w:t>
            </w:r>
            <w:r>
              <w:rPr>
                <w:rFonts w:hint="eastAsia" w:ascii="宋体" w:hAnsi="宋体" w:cs="Tahoma"/>
                <w:kern w:val="0"/>
                <w:sz w:val="22"/>
              </w:rPr>
              <w:t>种，得</w:t>
            </w:r>
            <w:r>
              <w:rPr>
                <w:rFonts w:ascii="Tahoma" w:hAnsi="Tahoma" w:cs="Tahoma"/>
                <w:kern w:val="0"/>
                <w:sz w:val="22"/>
              </w:rPr>
              <w:t xml:space="preserve"> 3 </w:t>
            </w:r>
            <w:r>
              <w:rPr>
                <w:rFonts w:hint="eastAsia" w:ascii="宋体" w:hAnsi="宋体" w:cs="Tahoma"/>
                <w:kern w:val="0"/>
                <w:sz w:val="22"/>
              </w:rPr>
              <w:t>分；达到</w:t>
            </w:r>
            <w:r>
              <w:rPr>
                <w:rFonts w:ascii="Tahoma" w:hAnsi="Tahoma" w:cs="Tahoma"/>
                <w:kern w:val="0"/>
                <w:sz w:val="22"/>
              </w:rPr>
              <w:t xml:space="preserve"> 3 </w:t>
            </w:r>
            <w:r>
              <w:rPr>
                <w:rFonts w:hint="eastAsia" w:ascii="宋体" w:hAnsi="宋体" w:cs="Tahoma"/>
                <w:kern w:val="0"/>
                <w:sz w:val="22"/>
              </w:rPr>
              <w:t>种，得</w:t>
            </w:r>
            <w:r>
              <w:rPr>
                <w:rFonts w:ascii="Tahoma" w:hAnsi="Tahoma" w:cs="Tahoma"/>
                <w:kern w:val="0"/>
                <w:sz w:val="22"/>
              </w:rPr>
              <w:t xml:space="preserve"> 5 </w:t>
            </w:r>
            <w:r>
              <w:rPr>
                <w:rFonts w:hint="eastAsia" w:ascii="宋体" w:hAnsi="宋体" w:cs="Tahoma"/>
                <w:kern w:val="0"/>
                <w:sz w:val="22"/>
              </w:rPr>
              <w:t>分；达到</w:t>
            </w:r>
            <w:r>
              <w:rPr>
                <w:rFonts w:ascii="Tahoma" w:hAnsi="Tahoma" w:cs="Tahoma"/>
                <w:kern w:val="0"/>
                <w:sz w:val="22"/>
              </w:rPr>
              <w:t xml:space="preserve"> 3 </w:t>
            </w:r>
            <w:r>
              <w:rPr>
                <w:rFonts w:hint="eastAsia" w:ascii="宋体" w:hAnsi="宋体" w:cs="Tahoma"/>
                <w:kern w:val="0"/>
                <w:sz w:val="22"/>
              </w:rPr>
              <w:t>种以上，得</w:t>
            </w:r>
            <w:r>
              <w:rPr>
                <w:rFonts w:ascii="Tahoma" w:hAnsi="Tahoma" w:cs="Tahoma"/>
                <w:kern w:val="0"/>
                <w:sz w:val="22"/>
              </w:rPr>
              <w:t xml:space="preserve"> 8 </w:t>
            </w:r>
            <w:r>
              <w:rPr>
                <w:rFonts w:hint="eastAsia" w:ascii="宋体" w:hAnsi="宋体" w:cs="Tahoma"/>
                <w:kern w:val="0"/>
                <w:sz w:val="22"/>
              </w:rPr>
              <w:t>分。</w:t>
            </w:r>
          </w:p>
        </w:tc>
        <w:tc>
          <w:tcPr>
            <w:tcW w:w="915" w:type="dxa"/>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8.4.10</w:t>
            </w:r>
          </w:p>
        </w:tc>
        <w:tc>
          <w:tcPr>
            <w:tcW w:w="903" w:type="dxa"/>
            <w:vAlign w:val="center"/>
          </w:tcPr>
          <w:p>
            <w:pPr>
              <w:widowControl/>
              <w:jc w:val="center"/>
              <w:rPr>
                <w:rFonts w:ascii="Tahoma" w:hAnsi="Tahoma" w:cs="Tahoma"/>
                <w:kern w:val="0"/>
                <w:sz w:val="22"/>
              </w:rPr>
            </w:pPr>
            <w:r>
              <w:rPr>
                <w:rFonts w:hint="eastAsia" w:ascii="Tahoma" w:hAnsi="Tahoma" w:cs="Tahoma"/>
                <w:kern w:val="0"/>
                <w:sz w:val="22"/>
              </w:rPr>
              <w:t>建筑</w:t>
            </w:r>
          </w:p>
          <w:p>
            <w:pPr>
              <w:widowControl/>
              <w:jc w:val="center"/>
              <w:rPr>
                <w:rFonts w:ascii="Tahoma" w:hAnsi="Tahoma" w:cs="Tahoma"/>
                <w:kern w:val="0"/>
                <w:sz w:val="22"/>
              </w:rPr>
            </w:pPr>
            <w:r>
              <w:rPr>
                <w:rFonts w:hint="eastAsia" w:ascii="Tahoma" w:hAnsi="Tahoma"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blHeader/>
          <w:jc w:val="center"/>
        </w:trPr>
        <w:tc>
          <w:tcPr>
            <w:tcW w:w="7753" w:type="dxa"/>
          </w:tcPr>
          <w:p>
            <w:pPr>
              <w:widowControl/>
              <w:jc w:val="left"/>
              <w:rPr>
                <w:rFonts w:ascii="宋体" w:hAnsi="宋体" w:cs="Tahoma"/>
                <w:kern w:val="0"/>
                <w:sz w:val="22"/>
              </w:rPr>
            </w:pPr>
            <w:r>
              <w:rPr>
                <w:rFonts w:hint="eastAsia" w:ascii="宋体" w:hAnsi="宋体" w:cs="Tahoma"/>
                <w:kern w:val="0"/>
                <w:sz w:val="22"/>
              </w:rPr>
              <w:t>7.2.17选用可再循环材料、可再利用材料及利废建材，评价总分值为</w:t>
            </w:r>
            <w:r>
              <w:rPr>
                <w:rFonts w:ascii="Tahoma" w:hAnsi="Tahoma" w:cs="Tahoma"/>
                <w:kern w:val="0"/>
                <w:sz w:val="22"/>
              </w:rPr>
              <w:t xml:space="preserve"> 12 </w:t>
            </w:r>
            <w:r>
              <w:rPr>
                <w:rFonts w:hint="eastAsia" w:ascii="宋体" w:hAnsi="宋体" w:cs="Tahoma"/>
                <w:kern w:val="0"/>
                <w:sz w:val="22"/>
              </w:rPr>
              <w:t>分，并按下列规则分别评分并累计：</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可再循环材料和可再利用材料用量比例，按下列规则评分：</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）住宅建筑达到</w:t>
            </w:r>
            <w:r>
              <w:rPr>
                <w:rFonts w:ascii="Tahoma" w:hAnsi="Tahoma" w:cs="Tahoma"/>
                <w:kern w:val="0"/>
                <w:sz w:val="22"/>
              </w:rPr>
              <w:t>6%</w:t>
            </w:r>
            <w:r>
              <w:rPr>
                <w:rFonts w:hint="eastAsia" w:ascii="宋体" w:hAnsi="宋体" w:cs="Tahoma"/>
                <w:kern w:val="0"/>
                <w:sz w:val="22"/>
              </w:rPr>
              <w:t>或公共建筑达到</w:t>
            </w:r>
            <w:r>
              <w:rPr>
                <w:rFonts w:ascii="Tahoma" w:hAnsi="Tahoma" w:cs="Tahoma"/>
                <w:kern w:val="0"/>
                <w:sz w:val="22"/>
              </w:rPr>
              <w:t>10%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）住宅建筑达到</w:t>
            </w:r>
            <w:r>
              <w:rPr>
                <w:rFonts w:ascii="Tahoma" w:hAnsi="Tahoma" w:cs="Tahoma"/>
                <w:kern w:val="0"/>
                <w:sz w:val="22"/>
              </w:rPr>
              <w:t>10%</w:t>
            </w:r>
            <w:r>
              <w:rPr>
                <w:rFonts w:hint="eastAsia" w:ascii="宋体" w:hAnsi="宋体" w:cs="Tahoma"/>
                <w:kern w:val="0"/>
                <w:sz w:val="22"/>
              </w:rPr>
              <w:t>或公共建筑达到</w:t>
            </w:r>
            <w:r>
              <w:rPr>
                <w:rFonts w:ascii="Tahoma" w:hAnsi="Tahoma" w:cs="Tahoma"/>
                <w:kern w:val="0"/>
                <w:sz w:val="22"/>
              </w:rPr>
              <w:t>15%</w:t>
            </w:r>
            <w:r>
              <w:rPr>
                <w:rFonts w:hint="eastAsia" w:ascii="宋体" w:hAnsi="宋体" w:cs="Tahoma"/>
                <w:kern w:val="0"/>
                <w:sz w:val="22"/>
              </w:rPr>
              <w:t>，得</w:t>
            </w:r>
            <w:r>
              <w:rPr>
                <w:rFonts w:ascii="Tahoma" w:hAnsi="Tahoma" w:cs="Tahoma"/>
                <w:kern w:val="0"/>
                <w:sz w:val="22"/>
              </w:rPr>
              <w:t xml:space="preserve"> 6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利废建材选用及其用量比例，按下列规则评分：</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）采用一种利废建材，其占同类建材的用量比例不低于</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）选用二种及以上的利废建材，每一种占同类建材的用量比例均不低于</w:t>
            </w:r>
            <w:r>
              <w:rPr>
                <w:rFonts w:ascii="Tahoma" w:hAnsi="Tahoma" w:cs="Tahoma"/>
                <w:kern w:val="0"/>
                <w:sz w:val="22"/>
              </w:rPr>
              <w:t>30%</w:t>
            </w:r>
            <w:r>
              <w:rPr>
                <w:rFonts w:hint="eastAsia" w:ascii="宋体" w:hAnsi="宋体" w:cs="Tahoma"/>
                <w:kern w:val="0"/>
                <w:sz w:val="22"/>
              </w:rPr>
              <w:t>，得</w:t>
            </w:r>
            <w:r>
              <w:rPr>
                <w:rFonts w:ascii="Tahoma" w:hAnsi="Tahoma" w:cs="Tahoma"/>
                <w:kern w:val="0"/>
                <w:sz w:val="22"/>
              </w:rPr>
              <w:t xml:space="preserve"> 6 </w:t>
            </w:r>
            <w:r>
              <w:rPr>
                <w:rFonts w:hint="eastAsia" w:ascii="宋体" w:hAnsi="宋体" w:cs="Tahoma"/>
                <w:kern w:val="0"/>
                <w:sz w:val="22"/>
              </w:rPr>
              <w:t>分。</w:t>
            </w:r>
            <w:r>
              <w:rPr>
                <w:rFonts w:ascii="Tahoma" w:hAnsi="Tahoma" w:cs="Tahoma"/>
                <w:kern w:val="0"/>
                <w:sz w:val="22"/>
              </w:rPr>
              <w:t xml:space="preserve"> </w:t>
            </w:r>
          </w:p>
        </w:tc>
        <w:tc>
          <w:tcPr>
            <w:tcW w:w="915" w:type="dxa"/>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6.4.9</w:t>
            </w:r>
          </w:p>
        </w:tc>
        <w:tc>
          <w:tcPr>
            <w:tcW w:w="903" w:type="dxa"/>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7753" w:type="dxa"/>
          </w:tcPr>
          <w:p>
            <w:pPr>
              <w:widowControl/>
              <w:jc w:val="left"/>
              <w:rPr>
                <w:rFonts w:ascii="Tahoma" w:hAnsi="Tahoma" w:cs="Tahoma"/>
                <w:kern w:val="0"/>
                <w:sz w:val="22"/>
              </w:rPr>
            </w:pPr>
            <w:r>
              <w:rPr>
                <w:rFonts w:hint="eastAsia" w:ascii="宋体" w:hAnsi="宋体" w:cs="Tahoma"/>
                <w:kern w:val="0"/>
                <w:sz w:val="22"/>
              </w:rPr>
              <w:t>7.2.18选用绿色建材，评价总分值为</w:t>
            </w:r>
            <w:r>
              <w:rPr>
                <w:rFonts w:ascii="Tahoma" w:hAnsi="Tahoma" w:cs="Tahoma"/>
                <w:kern w:val="0"/>
                <w:sz w:val="22"/>
              </w:rPr>
              <w:t xml:space="preserve"> 12 </w:t>
            </w:r>
            <w:r>
              <w:rPr>
                <w:rFonts w:hint="eastAsia" w:ascii="宋体" w:hAnsi="宋体" w:cs="Tahoma"/>
                <w:kern w:val="0"/>
                <w:sz w:val="22"/>
              </w:rPr>
              <w:t>分。绿色建材应用比例不低于</w:t>
            </w:r>
            <w:r>
              <w:rPr>
                <w:rFonts w:ascii="Tahoma" w:hAnsi="Tahoma" w:cs="Tahoma"/>
                <w:kern w:val="0"/>
                <w:sz w:val="22"/>
              </w:rPr>
              <w:t xml:space="preserve"> 30%</w:t>
            </w:r>
            <w:r>
              <w:rPr>
                <w:rFonts w:hint="eastAsia" w:ascii="宋体" w:hAnsi="宋体" w:cs="Tahoma"/>
                <w:kern w:val="0"/>
                <w:sz w:val="22"/>
              </w:rPr>
              <w:t>，得</w:t>
            </w:r>
            <w:r>
              <w:rPr>
                <w:rFonts w:ascii="Tahoma" w:hAnsi="Tahoma" w:cs="Tahoma"/>
                <w:kern w:val="0"/>
                <w:sz w:val="22"/>
              </w:rPr>
              <w:t xml:space="preserve"> 4</w:t>
            </w:r>
            <w:r>
              <w:rPr>
                <w:rFonts w:hint="eastAsia" w:ascii="宋体" w:hAnsi="宋体" w:cs="Tahoma"/>
                <w:kern w:val="0"/>
                <w:sz w:val="22"/>
              </w:rPr>
              <w:t>分；不低于</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8 </w:t>
            </w:r>
            <w:r>
              <w:rPr>
                <w:rFonts w:hint="eastAsia" w:ascii="宋体" w:hAnsi="宋体" w:cs="Tahoma"/>
                <w:kern w:val="0"/>
                <w:sz w:val="22"/>
              </w:rPr>
              <w:t>分；不低于</w:t>
            </w:r>
            <w:r>
              <w:rPr>
                <w:rFonts w:ascii="Tahoma" w:hAnsi="Tahoma" w:cs="Tahoma"/>
                <w:kern w:val="0"/>
                <w:sz w:val="22"/>
              </w:rPr>
              <w:t xml:space="preserve"> 70%</w:t>
            </w:r>
            <w:r>
              <w:rPr>
                <w:rFonts w:hint="eastAsia" w:ascii="宋体" w:hAnsi="宋体" w:cs="Tahoma"/>
                <w:kern w:val="0"/>
                <w:sz w:val="22"/>
              </w:rPr>
              <w:t>，得</w:t>
            </w:r>
            <w:r>
              <w:rPr>
                <w:rFonts w:ascii="Tahoma" w:hAnsi="Tahoma" w:cs="Tahoma"/>
                <w:kern w:val="0"/>
                <w:sz w:val="22"/>
              </w:rPr>
              <w:t xml:space="preserve"> 12 </w:t>
            </w:r>
            <w:r>
              <w:rPr>
                <w:rFonts w:hint="eastAsia" w:ascii="宋体" w:hAnsi="宋体" w:cs="Tahoma"/>
                <w:kern w:val="0"/>
                <w:sz w:val="22"/>
              </w:rPr>
              <w:t>分。</w:t>
            </w:r>
          </w:p>
        </w:tc>
        <w:tc>
          <w:tcPr>
            <w:tcW w:w="915" w:type="dxa"/>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8.4.11</w:t>
            </w:r>
          </w:p>
        </w:tc>
        <w:tc>
          <w:tcPr>
            <w:tcW w:w="903" w:type="dxa"/>
            <w:vAlign w:val="center"/>
          </w:tcPr>
          <w:p>
            <w:pPr>
              <w:widowControl/>
              <w:jc w:val="center"/>
              <w:rPr>
                <w:rFonts w:ascii="Tahoma" w:hAnsi="Tahoma" w:cs="Tahoma"/>
                <w:kern w:val="0"/>
                <w:sz w:val="22"/>
              </w:rPr>
            </w:pPr>
            <w:r>
              <w:rPr>
                <w:rFonts w:hint="eastAsia" w:ascii="Tahoma" w:hAnsi="Tahoma" w:cs="Tahoma"/>
                <w:kern w:val="0"/>
                <w:sz w:val="22"/>
              </w:rPr>
              <w:t>建筑</w:t>
            </w:r>
          </w:p>
        </w:tc>
      </w:tr>
    </w:tbl>
    <w:p>
      <w:pPr>
        <w:snapToGrid w:val="0"/>
        <w:spacing w:before="100" w:beforeAutospacing="1" w:after="100" w:afterAutospacing="1" w:line="380" w:lineRule="exact"/>
        <w:outlineLvl w:val="1"/>
        <w:rPr>
          <w:b/>
        </w:rPr>
        <w:sectPr>
          <w:pgSz w:w="11509" w:h="7937" w:orient="landscape"/>
          <w:pgMar w:top="1021" w:right="1247" w:bottom="1021" w:left="907" w:header="851" w:footer="907" w:gutter="0"/>
          <w:cols w:space="0" w:num="1"/>
          <w:docGrid w:linePitch="312" w:charSpace="0"/>
        </w:sectPr>
      </w:pPr>
    </w:p>
    <w:p>
      <w:pPr>
        <w:pStyle w:val="5"/>
        <w:ind w:left="480"/>
      </w:pPr>
      <w:bookmarkStart w:id="92" w:name="_Toc3347"/>
      <w:bookmarkStart w:id="93" w:name="_Toc116217202"/>
      <w:bookmarkStart w:id="94" w:name="_Toc105430201"/>
      <w:r>
        <w:rPr>
          <w:rFonts w:hint="eastAsia"/>
        </w:rPr>
        <w:t>A.5环境宜居</w:t>
      </w:r>
      <w:bookmarkEnd w:id="92"/>
      <w:bookmarkEnd w:id="93"/>
      <w:bookmarkEnd w:id="94"/>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5"/>
        <w:gridCol w:w="91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050" w:type="pct"/>
            <w:shd w:val="clear" w:color="auto" w:fill="D9D9D9"/>
            <w:vAlign w:val="center"/>
          </w:tcPr>
          <w:p>
            <w:pPr>
              <w:jc w:val="center"/>
              <w:rPr>
                <w:rFonts w:ascii="Tahoma" w:hAnsi="Tahoma" w:cs="Tahoma"/>
                <w:b/>
                <w:kern w:val="0"/>
                <w:sz w:val="22"/>
              </w:rPr>
            </w:pPr>
            <w:r>
              <w:rPr>
                <w:rFonts w:hint="eastAsia"/>
                <w:b/>
                <w:bCs/>
              </w:rPr>
              <w:t>《绿色建筑评价标准》DB</w:t>
            </w:r>
            <w:r>
              <w:rPr>
                <w:b/>
                <w:bCs/>
              </w:rPr>
              <w:t>13(J)</w:t>
            </w:r>
            <w:r>
              <w:rPr>
                <w:rFonts w:hint="eastAsia"/>
                <w:b/>
                <w:bCs/>
              </w:rPr>
              <w:t>/T</w:t>
            </w:r>
            <w:r>
              <w:rPr>
                <w:b/>
                <w:bCs/>
              </w:rPr>
              <w:t xml:space="preserve"> 8427-2021</w:t>
            </w:r>
            <w:r>
              <w:rPr>
                <w:rFonts w:hint="eastAsia"/>
                <w:b/>
                <w:bCs/>
              </w:rPr>
              <w:t>条文</w:t>
            </w:r>
          </w:p>
        </w:tc>
        <w:tc>
          <w:tcPr>
            <w:tcW w:w="478" w:type="pct"/>
            <w:shd w:val="clear" w:color="auto" w:fill="D9D9D9"/>
            <w:vAlign w:val="center"/>
          </w:tcPr>
          <w:p>
            <w:pPr>
              <w:jc w:val="center"/>
              <w:rPr>
                <w:rFonts w:ascii="宋体" w:hAnsi="宋体" w:cs="Tahoma"/>
                <w:b/>
                <w:bCs/>
                <w:kern w:val="0"/>
                <w:sz w:val="22"/>
              </w:rPr>
            </w:pPr>
            <w:r>
              <w:rPr>
                <w:rFonts w:hint="eastAsia"/>
                <w:b/>
                <w:bCs/>
              </w:rPr>
              <w:t>对应本标准条文号</w:t>
            </w:r>
          </w:p>
        </w:tc>
        <w:tc>
          <w:tcPr>
            <w:tcW w:w="471" w:type="pct"/>
            <w:shd w:val="clear" w:color="auto" w:fill="D9D9D9"/>
            <w:vAlign w:val="center"/>
          </w:tcPr>
          <w:p>
            <w:pPr>
              <w:jc w:val="center"/>
              <w:rPr>
                <w:b/>
                <w:bCs/>
              </w:rPr>
            </w:pPr>
            <w:r>
              <w:rPr>
                <w:rFonts w:hint="eastAsia"/>
                <w:b/>
                <w:bCs/>
              </w:rPr>
              <w:t>对应</w:t>
            </w:r>
          </w:p>
          <w:p>
            <w:pPr>
              <w:jc w:val="center"/>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8.1.1</w:t>
            </w:r>
            <w:r>
              <w:rPr>
                <w:rFonts w:hint="eastAsia" w:ascii="宋体" w:hAnsi="宋体" w:cs="Tahoma"/>
                <w:kern w:val="0"/>
                <w:sz w:val="22"/>
              </w:rPr>
              <w:t>建筑规划布局应满足日照标准，且不得降低周边建筑的日照标准。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0" w:type="pct"/>
            <w:vAlign w:val="center"/>
          </w:tcPr>
          <w:p>
            <w:pPr>
              <w:widowControl/>
              <w:jc w:val="left"/>
              <w:rPr>
                <w:rFonts w:ascii="宋体" w:hAnsi="宋体" w:cs="Tahoma"/>
                <w:kern w:val="0"/>
                <w:sz w:val="22"/>
              </w:rPr>
            </w:pPr>
            <w:r>
              <w:rPr>
                <w:rFonts w:ascii="Tahoma" w:hAnsi="Tahoma" w:cs="Tahoma"/>
                <w:kern w:val="0"/>
                <w:sz w:val="22"/>
              </w:rPr>
              <w:t>8.1.2</w:t>
            </w:r>
            <w:r>
              <w:rPr>
                <w:rFonts w:hint="eastAsia" w:ascii="宋体" w:hAnsi="宋体" w:cs="Tahoma"/>
                <w:kern w:val="0"/>
                <w:sz w:val="22"/>
              </w:rPr>
              <w:t>室外热环境应满足国家现行有关标准的要求。</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8.1.3</w:t>
            </w:r>
            <w:r>
              <w:rPr>
                <w:rFonts w:hint="eastAsia" w:ascii="宋体" w:hAnsi="宋体" w:cs="Tahoma"/>
                <w:kern w:val="0"/>
                <w:sz w:val="22"/>
              </w:rPr>
              <w:t>配建的绿地应符合所在地城乡规划的要求，应合理选择绿化方式，植物种植应适应当地气候和土壤，且应无毒害、易维护，种植区域覆土深度和排水能力应满足植物生长需求，并应采用复层绿化方式。</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8.1.4</w:t>
            </w:r>
            <w:r>
              <w:rPr>
                <w:rFonts w:hint="eastAsia" w:ascii="宋体" w:hAnsi="宋体" w:cs="Tahoma"/>
                <w:kern w:val="0"/>
                <w:sz w:val="22"/>
              </w:rPr>
              <w:t>场地的竖向设计应有利于雨水的收集或排放，应有效组织雨水的下渗、滞蓄或再利用；对大于</w:t>
            </w:r>
            <w:r>
              <w:rPr>
                <w:rFonts w:ascii="Tahoma" w:hAnsi="Tahoma" w:cs="Tahoma"/>
                <w:kern w:val="0"/>
                <w:sz w:val="22"/>
              </w:rPr>
              <w:t xml:space="preserve"> 10hm2 </w:t>
            </w:r>
            <w:r>
              <w:rPr>
                <w:rFonts w:hint="eastAsia" w:ascii="宋体" w:hAnsi="宋体" w:cs="Tahoma"/>
                <w:kern w:val="0"/>
                <w:sz w:val="22"/>
              </w:rPr>
              <w:t>的场地应进行雨水控制利用专项设计。</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5.5.4</w:t>
            </w:r>
          </w:p>
        </w:tc>
        <w:tc>
          <w:tcPr>
            <w:tcW w:w="471" w:type="pct"/>
            <w:vAlign w:val="center"/>
          </w:tcPr>
          <w:p>
            <w:pPr>
              <w:widowControl/>
              <w:jc w:val="cente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50" w:type="pct"/>
            <w:vAlign w:val="center"/>
          </w:tcPr>
          <w:p>
            <w:pPr>
              <w:widowControl/>
              <w:jc w:val="left"/>
              <w:rPr>
                <w:rFonts w:ascii="宋体" w:hAnsi="宋体" w:cs="Tahoma"/>
                <w:kern w:val="0"/>
                <w:sz w:val="22"/>
              </w:rPr>
            </w:pPr>
            <w:r>
              <w:rPr>
                <w:rFonts w:ascii="Tahoma" w:hAnsi="Tahoma" w:cs="Tahoma"/>
                <w:kern w:val="0"/>
                <w:sz w:val="22"/>
              </w:rPr>
              <w:t>8.1.5</w:t>
            </w:r>
            <w:r>
              <w:rPr>
                <w:rFonts w:hint="eastAsia" w:ascii="宋体" w:hAnsi="宋体" w:cs="Tahoma"/>
                <w:kern w:val="0"/>
                <w:sz w:val="22"/>
              </w:rPr>
              <w:t>建筑内外均应设置便于识别和使用的标识系统。</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5.5.5</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8.1.6</w:t>
            </w:r>
            <w:r>
              <w:rPr>
                <w:rFonts w:hint="eastAsia" w:ascii="宋体" w:hAnsi="宋体" w:cs="Tahoma"/>
                <w:kern w:val="0"/>
                <w:sz w:val="22"/>
              </w:rPr>
              <w:t>场地内不应有排放超标的污染源。</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5.5.6</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8.1.7</w:t>
            </w:r>
            <w:r>
              <w:rPr>
                <w:rFonts w:hint="eastAsia" w:ascii="宋体" w:hAnsi="宋体" w:cs="Tahoma"/>
                <w:kern w:val="0"/>
                <w:sz w:val="22"/>
              </w:rPr>
              <w:t>生活垃圾应分类收集，垃圾容器和收集点的设置应合理并应与周围景观协调。</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5.5.7</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4050" w:type="pct"/>
          </w:tcPr>
          <w:p>
            <w:pPr>
              <w:widowControl/>
              <w:jc w:val="left"/>
              <w:rPr>
                <w:rFonts w:ascii="Tahoma" w:hAnsi="Tahoma" w:cs="Tahoma"/>
                <w:kern w:val="0"/>
                <w:sz w:val="22"/>
              </w:rPr>
            </w:pPr>
            <w:r>
              <w:rPr>
                <w:rFonts w:ascii="Tahoma" w:hAnsi="Tahoma" w:cs="Tahoma"/>
                <w:kern w:val="0"/>
                <w:sz w:val="22"/>
              </w:rPr>
              <w:t>8.2.1</w:t>
            </w:r>
            <w:r>
              <w:rPr>
                <w:rFonts w:hint="eastAsia" w:ascii="宋体" w:hAnsi="宋体" w:cs="Tahoma"/>
                <w:kern w:val="0"/>
                <w:sz w:val="22"/>
              </w:rPr>
              <w:t>充分保护或修复场地生态环境，合理布局建筑及景观，评价总分值为</w:t>
            </w:r>
            <w:r>
              <w:rPr>
                <w:rFonts w:ascii="Tahoma" w:hAnsi="Tahoma" w:cs="Tahoma"/>
                <w:kern w:val="0"/>
                <w:sz w:val="22"/>
              </w:rPr>
              <w:t xml:space="preserve"> 10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保护场地内原有的自然水域、湿地、植被等，保持场地内的生态系统与场地外生态系统的连贯性，得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采取净地表层土回收利用等生态补偿措施，得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根据场地实际状况，采取其他生态恢复或补偿措施，得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8.5.1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50" w:type="pct"/>
          </w:tcPr>
          <w:p>
            <w:pPr>
              <w:widowControl/>
              <w:jc w:val="left"/>
              <w:rPr>
                <w:rFonts w:ascii="宋体" w:hAnsi="宋体" w:cs="Tahoma"/>
                <w:kern w:val="0"/>
                <w:sz w:val="22"/>
              </w:rPr>
            </w:pPr>
            <w:r>
              <w:rPr>
                <w:rFonts w:ascii="Tahoma" w:hAnsi="Tahoma" w:cs="Tahoma"/>
                <w:kern w:val="0"/>
                <w:sz w:val="22"/>
              </w:rPr>
              <w:t>8.2.2</w:t>
            </w:r>
            <w:r>
              <w:rPr>
                <w:rFonts w:hint="eastAsia" w:ascii="宋体" w:hAnsi="宋体" w:cs="Tahoma"/>
                <w:kern w:val="0"/>
                <w:sz w:val="22"/>
              </w:rPr>
              <w:t>规划场地地表和屋面雨水径流，对场地雨水实施外排总量控制，评价总分值为</w:t>
            </w:r>
            <w:r>
              <w:rPr>
                <w:rFonts w:ascii="Tahoma" w:hAnsi="Tahoma" w:cs="Tahoma"/>
                <w:kern w:val="0"/>
                <w:sz w:val="22"/>
              </w:rPr>
              <w:t xml:space="preserve"> 10 </w:t>
            </w:r>
            <w:r>
              <w:rPr>
                <w:rFonts w:hint="eastAsia" w:ascii="宋体" w:hAnsi="宋体" w:cs="Tahoma"/>
                <w:kern w:val="0"/>
                <w:sz w:val="22"/>
              </w:rPr>
              <w:t>分。场地年径流总量控制率达到</w:t>
            </w:r>
            <w:r>
              <w:rPr>
                <w:rFonts w:ascii="Tahoma" w:hAnsi="Tahoma" w:cs="Tahoma"/>
                <w:kern w:val="0"/>
                <w:sz w:val="22"/>
              </w:rPr>
              <w:t xml:space="preserve"> 55%</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分；达到</w:t>
            </w:r>
            <w:r>
              <w:rPr>
                <w:rFonts w:ascii="Tahoma" w:hAnsi="Tahoma" w:cs="Tahoma"/>
                <w:kern w:val="0"/>
                <w:sz w:val="22"/>
              </w:rPr>
              <w:t xml:space="preserve"> 70%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6.5.1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4050" w:type="pct"/>
          </w:tcPr>
          <w:p>
            <w:pPr>
              <w:widowControl/>
              <w:jc w:val="left"/>
              <w:rPr>
                <w:rFonts w:ascii="Tahoma" w:hAnsi="Tahoma" w:cs="Tahoma"/>
                <w:kern w:val="0"/>
                <w:sz w:val="22"/>
              </w:rPr>
            </w:pPr>
            <w:r>
              <w:rPr>
                <w:rFonts w:ascii="Tahoma" w:hAnsi="Tahoma" w:cs="Tahoma"/>
                <w:kern w:val="0"/>
                <w:sz w:val="22"/>
              </w:rPr>
              <w:drawing>
                <wp:anchor distT="0" distB="0" distL="114300" distR="114300" simplePos="0" relativeHeight="251669504" behindDoc="0" locked="0" layoutInCell="1" allowOverlap="1">
                  <wp:simplePos x="0" y="0"/>
                  <wp:positionH relativeFrom="column">
                    <wp:posOffset>496570</wp:posOffset>
                  </wp:positionH>
                  <wp:positionV relativeFrom="paragraph">
                    <wp:posOffset>1162685</wp:posOffset>
                  </wp:positionV>
                  <wp:extent cx="3771900" cy="1066800"/>
                  <wp:effectExtent l="0" t="0" r="0" b="0"/>
                  <wp:wrapNone/>
                  <wp:docPr id="3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1"/>
                          <pic:cNvPicPr>
                            <a:picLocks noChangeAspect="1"/>
                          </pic:cNvPicPr>
                        </pic:nvPicPr>
                        <pic:blipFill>
                          <a:blip r:embed="rId18"/>
                          <a:stretch>
                            <a:fillRect/>
                          </a:stretch>
                        </pic:blipFill>
                        <pic:spPr>
                          <a:xfrm>
                            <a:off x="0" y="0"/>
                            <a:ext cx="3771900" cy="1066800"/>
                          </a:xfrm>
                          <a:prstGeom prst="rect">
                            <a:avLst/>
                          </a:prstGeom>
                          <a:noFill/>
                          <a:ln>
                            <a:noFill/>
                          </a:ln>
                        </pic:spPr>
                      </pic:pic>
                    </a:graphicData>
                  </a:graphic>
                </wp:anchor>
              </w:drawing>
            </w:r>
            <w:r>
              <w:rPr>
                <w:rFonts w:ascii="Tahoma" w:hAnsi="Tahoma" w:cs="Tahoma"/>
                <w:kern w:val="0"/>
                <w:sz w:val="22"/>
              </w:rPr>
              <w:t>8.2.3</w:t>
            </w:r>
            <w:r>
              <w:rPr>
                <w:rFonts w:hint="eastAsia" w:ascii="宋体" w:hAnsi="宋体" w:cs="Tahoma"/>
                <w:kern w:val="0"/>
                <w:sz w:val="22"/>
              </w:rPr>
              <w:t>充分利用场地空间设置绿化用地，评价总分值为</w:t>
            </w:r>
            <w:r>
              <w:rPr>
                <w:rFonts w:ascii="Tahoma" w:hAnsi="Tahoma" w:cs="Tahoma"/>
                <w:kern w:val="0"/>
                <w:sz w:val="22"/>
              </w:rPr>
              <w:t xml:space="preserve"> 16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住宅建筑按下列规则分别评分并累计：</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）绿地率达到规划指标</w:t>
            </w:r>
            <w:r>
              <w:rPr>
                <w:rFonts w:ascii="Tahoma" w:hAnsi="Tahoma" w:cs="Tahoma"/>
                <w:kern w:val="0"/>
                <w:sz w:val="22"/>
              </w:rPr>
              <w:t xml:space="preserve"> 105%</w:t>
            </w:r>
            <w:r>
              <w:rPr>
                <w:rFonts w:hint="eastAsia" w:ascii="宋体" w:hAnsi="宋体" w:cs="Tahoma"/>
                <w:kern w:val="0"/>
                <w:sz w:val="22"/>
              </w:rPr>
              <w:t>及以上，得</w:t>
            </w:r>
            <w:r>
              <w:rPr>
                <w:rFonts w:ascii="Tahoma" w:hAnsi="Tahoma" w:cs="Tahoma"/>
                <w:kern w:val="0"/>
                <w:sz w:val="22"/>
              </w:rPr>
              <w:t xml:space="preserve"> 10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）住宅建筑所在居住街坊内人均集中绿地面积，按表</w:t>
            </w:r>
            <w:r>
              <w:rPr>
                <w:rFonts w:ascii="Tahoma" w:hAnsi="Tahoma" w:cs="Tahoma"/>
                <w:kern w:val="0"/>
                <w:sz w:val="22"/>
              </w:rPr>
              <w:t xml:space="preserve"> 8.2.3 </w:t>
            </w:r>
            <w:r>
              <w:rPr>
                <w:rFonts w:hint="eastAsia" w:ascii="宋体" w:hAnsi="宋体" w:cs="Tahoma"/>
                <w:kern w:val="0"/>
                <w:sz w:val="22"/>
              </w:rPr>
              <w:t>的规则评分，最高得</w:t>
            </w:r>
            <w:r>
              <w:rPr>
                <w:rFonts w:ascii="Tahoma" w:hAnsi="Tahoma" w:cs="Tahoma"/>
                <w:kern w:val="0"/>
                <w:sz w:val="22"/>
              </w:rPr>
              <w:t xml:space="preserve"> 6 </w:t>
            </w:r>
            <w:r>
              <w:rPr>
                <w:rFonts w:hint="eastAsia" w:ascii="宋体" w:hAnsi="宋体" w:cs="Tahoma"/>
                <w:kern w:val="0"/>
                <w:sz w:val="22"/>
              </w:rPr>
              <w:t>分。</w: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公共建筑按下列规则分别评分并累计：</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）公共建筑绿地率达到规划指标</w:t>
            </w:r>
            <w:r>
              <w:rPr>
                <w:rFonts w:ascii="Tahoma" w:hAnsi="Tahoma" w:cs="Tahoma"/>
                <w:kern w:val="0"/>
                <w:sz w:val="22"/>
              </w:rPr>
              <w:t xml:space="preserve"> 105%</w:t>
            </w:r>
            <w:r>
              <w:rPr>
                <w:rFonts w:hint="eastAsia" w:ascii="宋体" w:hAnsi="宋体" w:cs="Tahoma"/>
                <w:kern w:val="0"/>
                <w:sz w:val="22"/>
              </w:rPr>
              <w:t>及以上，得</w:t>
            </w:r>
            <w:r>
              <w:rPr>
                <w:rFonts w:ascii="Tahoma" w:hAnsi="Tahoma" w:cs="Tahoma"/>
                <w:kern w:val="0"/>
                <w:sz w:val="22"/>
              </w:rPr>
              <w:t xml:space="preserve"> 10 </w:t>
            </w:r>
            <w:r>
              <w:rPr>
                <w:rFonts w:hint="eastAsia" w:ascii="宋体" w:hAnsi="宋体" w:cs="Tahoma"/>
                <w:kern w:val="0"/>
                <w:sz w:val="22"/>
              </w:rPr>
              <w:t>分；</w:t>
            </w:r>
          </w:p>
          <w:p>
            <w:pPr>
              <w:widowControl/>
              <w:jc w:val="left"/>
              <w:rPr>
                <w:rFonts w:ascii="Tahoma" w:hAnsi="Tahoma" w:cs="Tahoma"/>
                <w:kern w:val="0"/>
                <w:sz w:val="22"/>
              </w:rPr>
            </w:pPr>
            <w:r>
              <w:rPr>
                <w:rFonts w:ascii="Tahoma" w:hAnsi="Tahoma" w:cs="Tahoma"/>
                <w:kern w:val="0"/>
                <w:sz w:val="22"/>
              </w:rPr>
              <w:t xml:space="preserve">  2</w:t>
            </w:r>
            <w:r>
              <w:rPr>
                <w:rFonts w:hint="eastAsia" w:ascii="宋体" w:hAnsi="宋体" w:cs="Tahoma"/>
                <w:kern w:val="0"/>
                <w:sz w:val="22"/>
              </w:rPr>
              <w:t>）绿地向公众开放，得</w:t>
            </w:r>
            <w:r>
              <w:rPr>
                <w:rFonts w:ascii="Tahoma" w:hAnsi="Tahoma" w:cs="Tahoma"/>
                <w:kern w:val="0"/>
                <w:sz w:val="22"/>
              </w:rPr>
              <w:t xml:space="preserve"> 6 </w:t>
            </w:r>
            <w:r>
              <w:rPr>
                <w:rFonts w:hint="eastAsia" w:ascii="宋体" w:hAnsi="宋体" w:cs="Tahoma"/>
                <w:kern w:val="0"/>
                <w:sz w:val="22"/>
              </w:rPr>
              <w:t>分。</w:t>
            </w:r>
          </w:p>
        </w:tc>
        <w:tc>
          <w:tcPr>
            <w:tcW w:w="478"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7.5.1</w:t>
            </w:r>
          </w:p>
          <w:p>
            <w:pPr>
              <w:widowControl/>
              <w:jc w:val="center"/>
              <w:textAlignment w:val="center"/>
              <w:rPr>
                <w:rFonts w:ascii="宋体" w:hAnsi="宋体" w:cs="Tahoma"/>
                <w:kern w:val="0"/>
                <w:sz w:val="22"/>
              </w:rPr>
            </w:pPr>
            <w:r>
              <w:rPr>
                <w:rFonts w:hint="eastAsia" w:ascii="宋体" w:hAnsi="宋体" w:cs="宋体"/>
                <w:kern w:val="0"/>
                <w:sz w:val="22"/>
                <w:szCs w:val="22"/>
                <w:lang w:bidi="ar"/>
              </w:rPr>
              <w:t>8.5.2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050" w:type="pct"/>
          </w:tcPr>
          <w:p>
            <w:pPr>
              <w:widowControl/>
              <w:jc w:val="left"/>
              <w:rPr>
                <w:rFonts w:ascii="Tahoma" w:hAnsi="Tahoma" w:cs="Tahoma"/>
                <w:kern w:val="0"/>
                <w:sz w:val="22"/>
              </w:rPr>
            </w:pPr>
            <w:r>
              <w:rPr>
                <w:rFonts w:ascii="Tahoma" w:hAnsi="Tahoma" w:cs="Tahoma"/>
                <w:kern w:val="0"/>
                <w:sz w:val="22"/>
              </w:rPr>
              <w:t>8.2.4</w:t>
            </w:r>
            <w:r>
              <w:rPr>
                <w:rFonts w:hint="eastAsia" w:ascii="宋体" w:hAnsi="宋体" w:cs="Tahoma"/>
                <w:kern w:val="0"/>
                <w:sz w:val="22"/>
              </w:rPr>
              <w:t>室外吸烟区位置布局合理，评价总分值为</w:t>
            </w:r>
            <w:r>
              <w:rPr>
                <w:rFonts w:ascii="Tahoma" w:hAnsi="Tahoma" w:cs="Tahoma"/>
                <w:kern w:val="0"/>
                <w:sz w:val="22"/>
              </w:rPr>
              <w:t xml:space="preserve"> 9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室外吸烟区布置在建筑主出入口的主导风的下风向，与所有建筑出入口、新风进气口和可开启窗扇的距离不少于</w:t>
            </w:r>
            <w:r>
              <w:rPr>
                <w:rFonts w:ascii="Tahoma" w:hAnsi="Tahoma" w:cs="Tahoma"/>
                <w:kern w:val="0"/>
                <w:sz w:val="22"/>
              </w:rPr>
              <w:t xml:space="preserve"> 8m</w:t>
            </w:r>
            <w:r>
              <w:rPr>
                <w:rFonts w:hint="eastAsia" w:ascii="宋体" w:hAnsi="宋体" w:cs="Tahoma"/>
                <w:kern w:val="0"/>
                <w:sz w:val="22"/>
              </w:rPr>
              <w:t>，且距离儿童和老人活动场地不少于</w:t>
            </w:r>
            <w:r>
              <w:rPr>
                <w:rFonts w:ascii="Tahoma" w:hAnsi="Tahoma" w:cs="Tahoma"/>
                <w:kern w:val="0"/>
                <w:sz w:val="22"/>
              </w:rPr>
              <w:t>8m</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室外吸烟区与绿植结合布置，并合理配置坐椅和带烟头收集的垃圾筒，从建筑主出入口至室外吸烟区的导向标识完整、定位标识醒目，吸烟区设置吸烟有害健康的警示标识，得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6.5.2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4050" w:type="pct"/>
          </w:tcPr>
          <w:p>
            <w:pPr>
              <w:widowControl/>
              <w:jc w:val="left"/>
              <w:rPr>
                <w:rFonts w:ascii="Tahoma" w:hAnsi="Tahoma" w:cs="Tahoma"/>
                <w:kern w:val="0"/>
                <w:sz w:val="22"/>
              </w:rPr>
            </w:pPr>
            <w:r>
              <w:rPr>
                <w:rFonts w:ascii="Tahoma" w:hAnsi="Tahoma" w:cs="Tahoma"/>
                <w:kern w:val="0"/>
                <w:sz w:val="22"/>
              </w:rPr>
              <w:t>8.2.5</w:t>
            </w:r>
            <w:r>
              <w:rPr>
                <w:rFonts w:hint="eastAsia" w:ascii="宋体" w:hAnsi="宋体" w:cs="Tahoma"/>
                <w:kern w:val="0"/>
                <w:sz w:val="22"/>
              </w:rPr>
              <w:t>利用场地空间设置绿色雨水基础设施，评价总分值为</w:t>
            </w:r>
            <w:r>
              <w:rPr>
                <w:rFonts w:ascii="Tahoma" w:hAnsi="Tahoma" w:cs="Tahoma"/>
                <w:kern w:val="0"/>
                <w:sz w:val="22"/>
              </w:rPr>
              <w:t xml:space="preserve"> 15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下凹式绿地、雨水花园等有调蓄雨水功能的绿地和水体的面积之和占绿地面积的比例达到</w:t>
            </w:r>
            <w:r>
              <w:rPr>
                <w:rFonts w:ascii="Tahoma" w:hAnsi="Tahoma" w:cs="Tahoma"/>
                <w:kern w:val="0"/>
                <w:sz w:val="22"/>
              </w:rPr>
              <w:t xml:space="preserve"> 40%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分；达到</w:t>
            </w:r>
            <w:r>
              <w:rPr>
                <w:rFonts w:ascii="Tahoma" w:hAnsi="Tahoma" w:cs="Tahoma"/>
                <w:kern w:val="0"/>
                <w:sz w:val="22"/>
              </w:rPr>
              <w:t xml:space="preserve"> 60%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衔接和引导不少于</w:t>
            </w:r>
            <w:r>
              <w:rPr>
                <w:rFonts w:ascii="Tahoma" w:hAnsi="Tahoma" w:cs="Tahoma"/>
                <w:kern w:val="0"/>
                <w:sz w:val="22"/>
              </w:rPr>
              <w:t xml:space="preserve"> 80%</w:t>
            </w:r>
            <w:r>
              <w:rPr>
                <w:rFonts w:hint="eastAsia" w:ascii="宋体" w:hAnsi="宋体" w:cs="Tahoma"/>
                <w:kern w:val="0"/>
                <w:sz w:val="22"/>
              </w:rPr>
              <w:t>的屋面雨水进入地面生态设施，得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衔接和引导不少于</w:t>
            </w:r>
            <w:r>
              <w:rPr>
                <w:rFonts w:ascii="Tahoma" w:hAnsi="Tahoma" w:cs="Tahoma"/>
                <w:kern w:val="0"/>
                <w:sz w:val="22"/>
              </w:rPr>
              <w:t xml:space="preserve"> 80%</w:t>
            </w:r>
            <w:r>
              <w:rPr>
                <w:rFonts w:hint="eastAsia" w:ascii="宋体" w:hAnsi="宋体" w:cs="Tahoma"/>
                <w:kern w:val="0"/>
                <w:sz w:val="22"/>
              </w:rPr>
              <w:t>的道路雨水进入地面生态设施，得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4 </w:t>
            </w:r>
            <w:r>
              <w:rPr>
                <w:rFonts w:hint="eastAsia" w:ascii="宋体" w:hAnsi="宋体" w:cs="Tahoma"/>
                <w:kern w:val="0"/>
                <w:sz w:val="22"/>
              </w:rPr>
              <w:t>硬质铺装地面中透水铺装面积的比例达到</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7.5.2</w:t>
            </w:r>
          </w:p>
          <w:p>
            <w:pPr>
              <w:widowControl/>
              <w:jc w:val="center"/>
              <w:textAlignment w:val="center"/>
              <w:rPr>
                <w:rFonts w:ascii="宋体" w:hAnsi="宋体" w:cs="Tahoma"/>
                <w:kern w:val="0"/>
                <w:sz w:val="22"/>
              </w:rPr>
            </w:pPr>
            <w:r>
              <w:rPr>
                <w:rFonts w:hint="eastAsia" w:ascii="宋体" w:hAnsi="宋体" w:cs="宋体"/>
                <w:kern w:val="0"/>
                <w:sz w:val="22"/>
                <w:szCs w:val="22"/>
                <w:lang w:bidi="ar"/>
              </w:rPr>
              <w:t>8.5.3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4050" w:type="pct"/>
          </w:tcPr>
          <w:p>
            <w:pPr>
              <w:widowControl/>
              <w:jc w:val="left"/>
              <w:rPr>
                <w:rFonts w:ascii="Tahoma" w:hAnsi="Tahoma" w:cs="Tahoma"/>
                <w:kern w:val="0"/>
                <w:sz w:val="22"/>
              </w:rPr>
            </w:pPr>
            <w:r>
              <w:rPr>
                <w:rFonts w:ascii="Tahoma" w:hAnsi="Tahoma" w:cs="Tahoma"/>
                <w:kern w:val="0"/>
                <w:sz w:val="22"/>
              </w:rPr>
              <w:t>8.2.6</w:t>
            </w:r>
            <w:r>
              <w:rPr>
                <w:rFonts w:hint="eastAsia" w:ascii="宋体" w:hAnsi="宋体" w:cs="Tahoma"/>
                <w:kern w:val="0"/>
                <w:sz w:val="22"/>
              </w:rPr>
              <w:t>场地内的环境噪声优于现行国家标准《声环境质量标准》</w:t>
            </w:r>
            <w:r>
              <w:rPr>
                <w:rFonts w:ascii="Tahoma" w:hAnsi="Tahoma" w:cs="Tahoma"/>
                <w:kern w:val="0"/>
                <w:sz w:val="22"/>
              </w:rPr>
              <w:t xml:space="preserve">GB 3096 </w:t>
            </w:r>
            <w:r>
              <w:rPr>
                <w:rFonts w:hint="eastAsia" w:ascii="宋体" w:hAnsi="宋体" w:cs="Tahoma"/>
                <w:kern w:val="0"/>
                <w:sz w:val="22"/>
              </w:rPr>
              <w:t>的要求，评价总分值为</w:t>
            </w:r>
            <w:r>
              <w:rPr>
                <w:rFonts w:ascii="Tahoma" w:hAnsi="Tahoma" w:cs="Tahoma"/>
                <w:kern w:val="0"/>
                <w:sz w:val="22"/>
              </w:rPr>
              <w:t xml:space="preserve"> 10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环境噪声值大于</w:t>
            </w:r>
            <w:r>
              <w:rPr>
                <w:rFonts w:ascii="Tahoma" w:hAnsi="Tahoma" w:cs="Tahoma"/>
                <w:kern w:val="0"/>
                <w:sz w:val="22"/>
              </w:rPr>
              <w:t xml:space="preserve"> 2 </w:t>
            </w:r>
            <w:r>
              <w:rPr>
                <w:rFonts w:hint="eastAsia" w:ascii="宋体" w:hAnsi="宋体" w:cs="Tahoma"/>
                <w:kern w:val="0"/>
                <w:sz w:val="22"/>
              </w:rPr>
              <w:t>类声环境功能区标准限值，且小于等于</w:t>
            </w:r>
            <w:r>
              <w:rPr>
                <w:rFonts w:ascii="Tahoma" w:hAnsi="Tahoma" w:cs="Tahoma"/>
                <w:kern w:val="0"/>
                <w:sz w:val="22"/>
              </w:rPr>
              <w:t xml:space="preserve"> 3 </w:t>
            </w:r>
            <w:r>
              <w:rPr>
                <w:rFonts w:hint="eastAsia" w:ascii="宋体" w:hAnsi="宋体" w:cs="Tahoma"/>
                <w:kern w:val="0"/>
                <w:sz w:val="22"/>
              </w:rPr>
              <w:t>类声环境功能区标准限值，得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环境噪声值小于等于</w:t>
            </w:r>
            <w:r>
              <w:rPr>
                <w:rFonts w:ascii="Tahoma" w:hAnsi="Tahoma" w:cs="Tahoma"/>
                <w:kern w:val="0"/>
                <w:sz w:val="22"/>
              </w:rPr>
              <w:t xml:space="preserve"> 2 </w:t>
            </w:r>
            <w:r>
              <w:rPr>
                <w:rFonts w:hint="eastAsia" w:ascii="宋体" w:hAnsi="宋体" w:cs="Tahoma"/>
                <w:kern w:val="0"/>
                <w:sz w:val="22"/>
              </w:rPr>
              <w:t>类声环境功能区标准限值，得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6.5.3</w:t>
            </w:r>
          </w:p>
          <w:p>
            <w:pPr>
              <w:widowControl/>
              <w:jc w:val="center"/>
              <w:textAlignment w:val="center"/>
              <w:rPr>
                <w:rFonts w:ascii="宋体" w:hAnsi="宋体" w:cs="Tahoma"/>
                <w:kern w:val="0"/>
                <w:sz w:val="22"/>
              </w:rPr>
            </w:pPr>
            <w:r>
              <w:rPr>
                <w:rFonts w:hint="eastAsia" w:ascii="宋体" w:hAnsi="宋体" w:cs="宋体"/>
                <w:kern w:val="0"/>
                <w:sz w:val="22"/>
                <w:szCs w:val="22"/>
                <w:lang w:bidi="ar"/>
              </w:rPr>
              <w:t>7.5.3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50" w:type="pct"/>
          </w:tcPr>
          <w:p>
            <w:pPr>
              <w:widowControl/>
              <w:jc w:val="left"/>
              <w:rPr>
                <w:rFonts w:ascii="Tahoma" w:hAnsi="Tahoma" w:cs="Tahoma"/>
                <w:kern w:val="0"/>
                <w:sz w:val="22"/>
              </w:rPr>
            </w:pPr>
            <w:r>
              <w:rPr>
                <w:rFonts w:ascii="Tahoma" w:hAnsi="Tahoma" w:cs="Tahoma"/>
                <w:kern w:val="0"/>
                <w:sz w:val="22"/>
              </w:rPr>
              <w:t>8.2.7</w:t>
            </w:r>
            <w:r>
              <w:rPr>
                <w:rFonts w:hint="eastAsia" w:ascii="宋体" w:hAnsi="宋体" w:cs="Tahoma"/>
                <w:kern w:val="0"/>
                <w:sz w:val="22"/>
              </w:rPr>
              <w:t>建筑及照明设计避免产生光污染，评价总分值为</w:t>
            </w:r>
            <w:r>
              <w:rPr>
                <w:rFonts w:ascii="Tahoma" w:hAnsi="Tahoma" w:cs="Tahoma"/>
                <w:kern w:val="0"/>
                <w:sz w:val="22"/>
              </w:rPr>
              <w:t xml:space="preserve"> 10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玻璃幕墙的可见光反射比及反射光对周边环境的影响符合《玻璃幕墙光热性能》</w:t>
            </w:r>
            <w:r>
              <w:rPr>
                <w:rFonts w:ascii="Tahoma" w:hAnsi="Tahoma" w:cs="Tahoma"/>
                <w:kern w:val="0"/>
                <w:sz w:val="22"/>
              </w:rPr>
              <w:t xml:space="preserve">GB/T 18091 </w:t>
            </w:r>
            <w:r>
              <w:rPr>
                <w:rFonts w:hint="eastAsia" w:ascii="宋体" w:hAnsi="宋体" w:cs="Tahoma"/>
                <w:kern w:val="0"/>
                <w:sz w:val="22"/>
              </w:rPr>
              <w:t>的规定，得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室外夜景照明光污染的限制符合现行国家标准《室外照明干扰光限制规范》</w:t>
            </w:r>
            <w:r>
              <w:rPr>
                <w:rFonts w:ascii="Tahoma" w:hAnsi="Tahoma" w:cs="Tahoma"/>
                <w:kern w:val="0"/>
                <w:sz w:val="22"/>
              </w:rPr>
              <w:t xml:space="preserve">GB/T 35626 </w:t>
            </w:r>
            <w:r>
              <w:rPr>
                <w:rFonts w:hint="eastAsia" w:ascii="宋体" w:hAnsi="宋体" w:cs="Tahoma"/>
                <w:kern w:val="0"/>
                <w:sz w:val="22"/>
              </w:rPr>
              <w:t>和现行行业标准《城市夜景照明设计规范》</w:t>
            </w:r>
            <w:r>
              <w:rPr>
                <w:rFonts w:ascii="Tahoma" w:hAnsi="Tahoma" w:cs="Tahoma"/>
                <w:kern w:val="0"/>
                <w:sz w:val="22"/>
              </w:rPr>
              <w:t xml:space="preserve">JGJ/T 163 </w:t>
            </w:r>
            <w:r>
              <w:rPr>
                <w:rFonts w:hint="eastAsia" w:ascii="宋体" w:hAnsi="宋体" w:cs="Tahoma"/>
                <w:kern w:val="0"/>
                <w:sz w:val="22"/>
              </w:rPr>
              <w:t>的规定，得</w:t>
            </w:r>
            <w:r>
              <w:rPr>
                <w:rFonts w:ascii="Tahoma" w:hAnsi="Tahoma" w:cs="Tahoma"/>
                <w:kern w:val="0"/>
                <w:sz w:val="22"/>
              </w:rPr>
              <w:t xml:space="preserve"> 5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6.5.4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电气</w:t>
            </w:r>
          </w:p>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4050" w:type="pct"/>
          </w:tcPr>
          <w:p>
            <w:pPr>
              <w:widowControl/>
              <w:jc w:val="left"/>
              <w:rPr>
                <w:rFonts w:ascii="Tahoma" w:hAnsi="Tahoma" w:cs="Tahoma"/>
                <w:kern w:val="0"/>
                <w:sz w:val="22"/>
              </w:rPr>
            </w:pPr>
            <w:r>
              <w:rPr>
                <w:rFonts w:ascii="Tahoma" w:hAnsi="Tahoma" w:cs="Tahoma"/>
                <w:kern w:val="0"/>
                <w:sz w:val="22"/>
              </w:rPr>
              <w:t>8.2.8</w:t>
            </w:r>
            <w:r>
              <w:rPr>
                <w:rFonts w:hint="eastAsia" w:ascii="宋体" w:hAnsi="宋体" w:cs="Tahoma"/>
                <w:kern w:val="0"/>
                <w:sz w:val="22"/>
              </w:rPr>
              <w:t>场地内风环境有利于室外行走、活动舒适和建筑的自然通风，评价总分值为</w:t>
            </w:r>
            <w:r>
              <w:rPr>
                <w:rFonts w:ascii="Tahoma" w:hAnsi="Tahoma" w:cs="Tahoma"/>
                <w:kern w:val="0"/>
                <w:sz w:val="22"/>
              </w:rPr>
              <w:t xml:space="preserve">10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1 </w:t>
            </w:r>
            <w:r>
              <w:rPr>
                <w:rFonts w:hint="eastAsia" w:ascii="宋体" w:hAnsi="宋体" w:cs="Tahoma"/>
                <w:kern w:val="0"/>
                <w:sz w:val="22"/>
              </w:rPr>
              <w:t>在冬季典型风速和风向条件下，按下列规则分别评分并累计：</w:t>
            </w:r>
          </w:p>
          <w:p>
            <w:pPr>
              <w:widowControl/>
              <w:jc w:val="left"/>
              <w:rPr>
                <w:rFonts w:ascii="Tahoma" w:hAnsi="Tahoma" w:cs="Tahoma"/>
                <w:kern w:val="0"/>
                <w:sz w:val="22"/>
              </w:rPr>
            </w:pPr>
            <w:r>
              <w:rPr>
                <w:rFonts w:ascii="Tahoma" w:hAnsi="Tahoma" w:cs="Tahoma"/>
                <w:kern w:val="0"/>
                <w:sz w:val="22"/>
              </w:rPr>
              <w:t xml:space="preserve">  1</w:t>
            </w:r>
            <w:r>
              <w:rPr>
                <w:rFonts w:hint="eastAsia" w:ascii="宋体" w:hAnsi="宋体" w:cs="Tahoma"/>
                <w:kern w:val="0"/>
                <w:sz w:val="22"/>
              </w:rPr>
              <w:t>）建筑物周围人行区距地高</w:t>
            </w:r>
            <w:r>
              <w:rPr>
                <w:rFonts w:ascii="Tahoma" w:hAnsi="Tahoma" w:cs="Tahoma"/>
                <w:kern w:val="0"/>
                <w:sz w:val="22"/>
              </w:rPr>
              <w:t xml:space="preserve"> 1.5m </w:t>
            </w:r>
            <w:r>
              <w:rPr>
                <w:rFonts w:hint="eastAsia" w:ascii="宋体" w:hAnsi="宋体" w:cs="Tahoma"/>
                <w:kern w:val="0"/>
                <w:sz w:val="22"/>
              </w:rPr>
              <w:t>处风速小于</w:t>
            </w:r>
            <w:r>
              <w:rPr>
                <w:rFonts w:ascii="Tahoma" w:hAnsi="Tahoma" w:cs="Tahoma"/>
                <w:kern w:val="0"/>
                <w:sz w:val="22"/>
              </w:rPr>
              <w:t xml:space="preserve"> 5m/s</w:t>
            </w:r>
            <w:r>
              <w:rPr>
                <w:rFonts w:hint="eastAsia" w:ascii="宋体" w:hAnsi="宋体" w:cs="Tahoma"/>
                <w:kern w:val="0"/>
                <w:sz w:val="22"/>
              </w:rPr>
              <w:t>，户外休息区、儿童娱乐区风速小于</w:t>
            </w:r>
            <w:r>
              <w:rPr>
                <w:rFonts w:ascii="Tahoma" w:hAnsi="Tahoma" w:cs="Tahoma"/>
                <w:kern w:val="0"/>
                <w:sz w:val="22"/>
              </w:rPr>
              <w:t xml:space="preserve"> 2m/s</w:t>
            </w:r>
            <w:r>
              <w:rPr>
                <w:rFonts w:hint="eastAsia" w:ascii="宋体" w:hAnsi="宋体" w:cs="Tahoma"/>
                <w:kern w:val="0"/>
                <w:sz w:val="22"/>
              </w:rPr>
              <w:t>，且室外风速放大系数小于</w:t>
            </w:r>
            <w:r>
              <w:rPr>
                <w:rFonts w:ascii="Tahoma" w:hAnsi="Tahoma" w:cs="Tahoma"/>
                <w:kern w:val="0"/>
                <w:sz w:val="22"/>
              </w:rPr>
              <w:t xml:space="preserve"> 2</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）除迎风第一排建筑外，建筑迎风面与背风面表面风压差不大于</w:t>
            </w:r>
            <w:r>
              <w:rPr>
                <w:rFonts w:ascii="Tahoma" w:hAnsi="Tahoma" w:cs="Tahoma"/>
                <w:kern w:val="0"/>
                <w:sz w:val="22"/>
              </w:rPr>
              <w:t xml:space="preserve"> 5Pa</w:t>
            </w:r>
            <w:r>
              <w:rPr>
                <w:rFonts w:hint="eastAsia" w:ascii="宋体" w:hAnsi="宋体" w:cs="Tahoma"/>
                <w:kern w:val="0"/>
                <w:sz w:val="22"/>
              </w:rPr>
              <w:t>，得</w:t>
            </w:r>
            <w:r>
              <w:rPr>
                <w:rFonts w:ascii="Tahoma" w:hAnsi="Tahoma" w:cs="Tahoma"/>
                <w:kern w:val="0"/>
                <w:sz w:val="22"/>
              </w:rPr>
              <w:t>2</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过渡季、夏季典型风速和风向条件下，按下列规则分别评分并累计：</w:t>
            </w:r>
          </w:p>
          <w:p>
            <w:pPr>
              <w:widowControl/>
              <w:jc w:val="left"/>
              <w:rPr>
                <w:rFonts w:ascii="宋体" w:hAnsi="宋体" w:cs="Tahoma"/>
                <w:kern w:val="0"/>
                <w:sz w:val="22"/>
              </w:rPr>
            </w:pPr>
            <w:r>
              <w:rPr>
                <w:rFonts w:ascii="Tahoma" w:hAnsi="Tahoma" w:cs="Tahoma"/>
                <w:kern w:val="0"/>
                <w:sz w:val="22"/>
              </w:rPr>
              <w:t xml:space="preserve">  1</w:t>
            </w:r>
            <w:r>
              <w:rPr>
                <w:rFonts w:hint="eastAsia" w:ascii="宋体" w:hAnsi="宋体" w:cs="Tahoma"/>
                <w:kern w:val="0"/>
                <w:sz w:val="22"/>
              </w:rPr>
              <w:t>）场地内人活动区不出现涡旋或无风区，得</w:t>
            </w:r>
            <w:r>
              <w:rPr>
                <w:rFonts w:ascii="Tahoma" w:hAnsi="Tahoma" w:cs="Tahoma"/>
                <w:kern w:val="0"/>
                <w:sz w:val="22"/>
              </w:rPr>
              <w:t xml:space="preserve"> 3 </w:t>
            </w:r>
            <w:r>
              <w:rPr>
                <w:rFonts w:hint="eastAsia" w:ascii="宋体" w:hAnsi="宋体" w:cs="Tahoma"/>
                <w:kern w:val="0"/>
                <w:sz w:val="22"/>
              </w:rPr>
              <w:t>分；</w:t>
            </w:r>
          </w:p>
          <w:p>
            <w:pPr>
              <w:widowControl/>
              <w:jc w:val="left"/>
              <w:rPr>
                <w:rFonts w:ascii="宋体" w:hAnsi="宋体" w:cs="Tahoma"/>
                <w:kern w:val="0"/>
                <w:sz w:val="22"/>
              </w:rPr>
            </w:pPr>
            <w:r>
              <w:rPr>
                <w:rFonts w:ascii="Tahoma" w:hAnsi="Tahoma" w:cs="Tahoma"/>
                <w:kern w:val="0"/>
                <w:sz w:val="22"/>
              </w:rPr>
              <w:t xml:space="preserve">  2</w:t>
            </w:r>
            <w:r>
              <w:rPr>
                <w:rFonts w:hint="eastAsia" w:ascii="宋体" w:hAnsi="宋体" w:cs="Tahoma"/>
                <w:kern w:val="0"/>
                <w:sz w:val="22"/>
              </w:rPr>
              <w:t>）</w:t>
            </w:r>
            <w:r>
              <w:rPr>
                <w:rFonts w:ascii="Tahoma" w:hAnsi="Tahoma" w:cs="Tahoma"/>
                <w:kern w:val="0"/>
                <w:sz w:val="22"/>
              </w:rPr>
              <w:t>50</w:t>
            </w:r>
            <w:r>
              <w:rPr>
                <w:rFonts w:hint="eastAsia" w:ascii="宋体" w:hAnsi="宋体" w:cs="Tahoma"/>
                <w:kern w:val="0"/>
                <w:sz w:val="22"/>
              </w:rPr>
              <w:t>％以上可开启外窗室内外表面的风压差大于</w:t>
            </w:r>
            <w:r>
              <w:rPr>
                <w:rFonts w:ascii="Tahoma" w:hAnsi="Tahoma" w:cs="Tahoma"/>
                <w:kern w:val="0"/>
                <w:sz w:val="22"/>
              </w:rPr>
              <w:t xml:space="preserve"> 0.5Pa</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w:t>
            </w:r>
          </w:p>
        </w:tc>
        <w:tc>
          <w:tcPr>
            <w:tcW w:w="478" w:type="pct"/>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6.5.5</w:t>
            </w:r>
          </w:p>
          <w:p>
            <w:pPr>
              <w:widowControl/>
              <w:jc w:val="center"/>
              <w:textAlignment w:val="center"/>
              <w:rPr>
                <w:rFonts w:ascii="宋体" w:hAnsi="宋体" w:cs="Tahoma"/>
                <w:kern w:val="0"/>
                <w:sz w:val="22"/>
              </w:rPr>
            </w:pPr>
            <w:r>
              <w:rPr>
                <w:rFonts w:hint="eastAsia" w:ascii="宋体" w:hAnsi="宋体" w:cs="宋体"/>
                <w:kern w:val="0"/>
                <w:sz w:val="22"/>
                <w:szCs w:val="22"/>
                <w:lang w:bidi="ar"/>
              </w:rPr>
              <w:t>7.5.4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050" w:type="pct"/>
          </w:tcPr>
          <w:p>
            <w:pPr>
              <w:widowControl/>
              <w:jc w:val="left"/>
              <w:rPr>
                <w:rFonts w:ascii="Tahoma" w:hAnsi="Tahoma" w:cs="Tahoma"/>
                <w:kern w:val="0"/>
                <w:sz w:val="22"/>
              </w:rPr>
            </w:pPr>
            <w:r>
              <w:rPr>
                <w:rFonts w:ascii="Tahoma" w:hAnsi="Tahoma" w:cs="Tahoma"/>
                <w:kern w:val="0"/>
                <w:sz w:val="22"/>
              </w:rPr>
              <w:t>8.2.9</w:t>
            </w:r>
            <w:r>
              <w:rPr>
                <w:rFonts w:hint="eastAsia" w:ascii="宋体" w:hAnsi="宋体" w:cs="Tahoma"/>
                <w:kern w:val="0"/>
                <w:sz w:val="22"/>
              </w:rPr>
              <w:t>采取措施降低热岛强度，评价总分值为</w:t>
            </w:r>
            <w:r>
              <w:rPr>
                <w:rFonts w:ascii="Tahoma" w:hAnsi="Tahoma" w:cs="Tahoma"/>
                <w:kern w:val="0"/>
                <w:sz w:val="22"/>
              </w:rPr>
              <w:t xml:space="preserve"> 10 </w:t>
            </w:r>
            <w:r>
              <w:rPr>
                <w:rFonts w:hint="eastAsia" w:ascii="宋体" w:hAnsi="宋体" w:cs="Tahoma"/>
                <w:kern w:val="0"/>
                <w:sz w:val="22"/>
              </w:rPr>
              <w:t>分，按下列规则分别评分并累计：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场地中处于建筑阴影区外的步道、游憩场、庭院、广场等室外活动场地设有乔木、花架等遮阴措施的面积比例，住宅建筑达到</w:t>
            </w:r>
            <w:r>
              <w:rPr>
                <w:rFonts w:ascii="Tahoma" w:hAnsi="Tahoma" w:cs="Tahoma"/>
                <w:kern w:val="0"/>
                <w:sz w:val="22"/>
              </w:rPr>
              <w:t xml:space="preserve"> 30%</w:t>
            </w:r>
            <w:r>
              <w:rPr>
                <w:rFonts w:hint="eastAsia" w:ascii="宋体" w:hAnsi="宋体" w:cs="Tahoma"/>
                <w:kern w:val="0"/>
                <w:sz w:val="22"/>
              </w:rPr>
              <w:t>，公共建筑达到</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2 </w:t>
            </w:r>
            <w:r>
              <w:rPr>
                <w:rFonts w:hint="eastAsia" w:ascii="宋体" w:hAnsi="宋体" w:cs="Tahoma"/>
                <w:kern w:val="0"/>
                <w:sz w:val="22"/>
              </w:rPr>
              <w:t>分；住宅建筑达到</w:t>
            </w:r>
            <w:r>
              <w:rPr>
                <w:rFonts w:ascii="Tahoma" w:hAnsi="Tahoma" w:cs="Tahoma"/>
                <w:kern w:val="0"/>
                <w:sz w:val="22"/>
              </w:rPr>
              <w:t xml:space="preserve"> 50</w:t>
            </w:r>
            <w:r>
              <w:rPr>
                <w:rFonts w:hint="eastAsia" w:ascii="宋体" w:hAnsi="宋体" w:cs="Tahoma"/>
                <w:kern w:val="0"/>
                <w:sz w:val="22"/>
              </w:rPr>
              <w:t>％，公共建筑达到</w:t>
            </w:r>
            <w:r>
              <w:rPr>
                <w:rFonts w:ascii="Tahoma" w:hAnsi="Tahoma" w:cs="Tahoma"/>
                <w:kern w:val="0"/>
                <w:sz w:val="22"/>
              </w:rPr>
              <w:t xml:space="preserve"> 20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场地中处于建筑阴影区外的机动车道，路面太阳辐射反射系数不小于</w:t>
            </w:r>
            <w:r>
              <w:rPr>
                <w:rFonts w:ascii="Tahoma" w:hAnsi="Tahoma" w:cs="Tahoma"/>
                <w:kern w:val="0"/>
                <w:sz w:val="22"/>
              </w:rPr>
              <w:t xml:space="preserve"> 0.4</w:t>
            </w:r>
            <w:r>
              <w:rPr>
                <w:rFonts w:hint="eastAsia" w:ascii="宋体" w:hAnsi="宋体" w:cs="Tahoma"/>
                <w:kern w:val="0"/>
                <w:sz w:val="22"/>
              </w:rPr>
              <w:t>或设有遮荫面积较大的行道树的路段长度超过</w:t>
            </w:r>
            <w:r>
              <w:rPr>
                <w:rFonts w:ascii="Tahoma" w:hAnsi="Tahoma" w:cs="Tahoma"/>
                <w:kern w:val="0"/>
                <w:sz w:val="22"/>
              </w:rPr>
              <w:t xml:space="preserve"> 70%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3 </w:t>
            </w:r>
            <w:r>
              <w:rPr>
                <w:rFonts w:hint="eastAsia" w:ascii="宋体" w:hAnsi="宋体" w:cs="Tahoma"/>
                <w:kern w:val="0"/>
                <w:sz w:val="22"/>
              </w:rPr>
              <w:t>屋顶的绿化面积、太阳能板水平投影面积以及太阳辐射反射系数不小于</w:t>
            </w:r>
            <w:r>
              <w:rPr>
                <w:rFonts w:ascii="Tahoma" w:hAnsi="Tahoma" w:cs="Tahoma"/>
                <w:kern w:val="0"/>
                <w:sz w:val="22"/>
              </w:rPr>
              <w:t xml:space="preserve"> 0.4</w:t>
            </w:r>
            <w:r>
              <w:rPr>
                <w:rFonts w:hint="eastAsia" w:ascii="宋体" w:hAnsi="宋体" w:cs="Tahoma"/>
                <w:kern w:val="0"/>
                <w:sz w:val="22"/>
              </w:rPr>
              <w:t>的屋面面积合计达到</w:t>
            </w:r>
            <w:r>
              <w:rPr>
                <w:rFonts w:ascii="Tahoma" w:hAnsi="Tahoma" w:cs="Tahoma"/>
                <w:kern w:val="0"/>
                <w:sz w:val="22"/>
              </w:rPr>
              <w:t xml:space="preserve"> 75%</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7.5.5</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景观</w:t>
            </w:r>
          </w:p>
        </w:tc>
      </w:tr>
    </w:tbl>
    <w:p>
      <w:pPr>
        <w:ind w:left="480"/>
      </w:pPr>
      <w:bookmarkStart w:id="95" w:name="_Toc16776"/>
      <w:r>
        <w:rPr>
          <w:rFonts w:hint="eastAsia"/>
        </w:rPr>
        <w:br w:type="page"/>
      </w:r>
    </w:p>
    <w:p>
      <w:pPr>
        <w:pStyle w:val="5"/>
        <w:ind w:left="480"/>
      </w:pPr>
      <w:bookmarkStart w:id="96" w:name="_Toc116217203"/>
      <w:bookmarkStart w:id="97" w:name="_Toc105430202"/>
      <w:r>
        <w:rPr>
          <w:rFonts w:hint="eastAsia"/>
        </w:rPr>
        <w:t>A.6.提高与创新</w:t>
      </w:r>
      <w:bookmarkEnd w:id="95"/>
      <w:bookmarkEnd w:id="96"/>
      <w:bookmarkEnd w:id="97"/>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5"/>
        <w:gridCol w:w="91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050" w:type="pct"/>
            <w:shd w:val="clear" w:color="auto" w:fill="D9D9D9"/>
            <w:vAlign w:val="center"/>
          </w:tcPr>
          <w:p>
            <w:pPr>
              <w:jc w:val="center"/>
              <w:rPr>
                <w:rFonts w:ascii="宋体" w:hAnsi="宋体" w:cs="Tahoma"/>
                <w:b/>
                <w:bCs/>
                <w:kern w:val="0"/>
                <w:sz w:val="22"/>
              </w:rPr>
            </w:pPr>
            <w:r>
              <w:rPr>
                <w:rFonts w:hint="eastAsia"/>
                <w:b/>
                <w:bCs/>
              </w:rPr>
              <w:t>《绿色建筑评价标准》</w:t>
            </w:r>
            <w:r>
              <w:rPr>
                <w:b/>
                <w:bCs/>
              </w:rPr>
              <w:t>D</w:t>
            </w:r>
            <w:r>
              <w:rPr>
                <w:rFonts w:hint="eastAsia"/>
                <w:b/>
                <w:bCs/>
              </w:rPr>
              <w:t>B</w:t>
            </w:r>
            <w:r>
              <w:rPr>
                <w:b/>
                <w:bCs/>
              </w:rPr>
              <w:t>13(J)</w:t>
            </w:r>
            <w:r>
              <w:rPr>
                <w:rFonts w:hint="eastAsia"/>
                <w:b/>
                <w:bCs/>
              </w:rPr>
              <w:t>/T</w:t>
            </w:r>
            <w:r>
              <w:rPr>
                <w:b/>
                <w:bCs/>
              </w:rPr>
              <w:t xml:space="preserve"> 8427-2021</w:t>
            </w:r>
            <w:r>
              <w:rPr>
                <w:rFonts w:hint="eastAsia"/>
                <w:b/>
                <w:bCs/>
              </w:rPr>
              <w:t>条文</w:t>
            </w:r>
          </w:p>
        </w:tc>
        <w:tc>
          <w:tcPr>
            <w:tcW w:w="478" w:type="pct"/>
            <w:shd w:val="clear" w:color="auto" w:fill="D9D9D9"/>
            <w:vAlign w:val="center"/>
          </w:tcPr>
          <w:p>
            <w:pPr>
              <w:jc w:val="center"/>
              <w:rPr>
                <w:rFonts w:ascii="宋体" w:hAnsi="宋体" w:cs="Tahoma"/>
                <w:b/>
                <w:bCs/>
                <w:kern w:val="0"/>
                <w:sz w:val="22"/>
              </w:rPr>
            </w:pPr>
            <w:r>
              <w:rPr>
                <w:rFonts w:hint="eastAsia"/>
                <w:b/>
                <w:bCs/>
              </w:rPr>
              <w:t>对应本标准条文号</w:t>
            </w:r>
          </w:p>
        </w:tc>
        <w:tc>
          <w:tcPr>
            <w:tcW w:w="471" w:type="pct"/>
            <w:shd w:val="clear" w:color="auto" w:fill="D9D9D9"/>
            <w:vAlign w:val="center"/>
          </w:tcPr>
          <w:p>
            <w:pPr>
              <w:jc w:val="center"/>
              <w:rPr>
                <w:b/>
                <w:bCs/>
              </w:rPr>
            </w:pPr>
            <w:r>
              <w:rPr>
                <w:rFonts w:hint="eastAsia"/>
                <w:b/>
                <w:bCs/>
              </w:rPr>
              <w:t>对应</w:t>
            </w:r>
          </w:p>
          <w:p>
            <w:pPr>
              <w:jc w:val="center"/>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050" w:type="pct"/>
            <w:vAlign w:val="center"/>
          </w:tcPr>
          <w:p>
            <w:pPr>
              <w:widowControl/>
              <w:jc w:val="left"/>
              <w:rPr>
                <w:rFonts w:ascii="宋体" w:hAnsi="宋体" w:cs="Tahoma"/>
                <w:kern w:val="0"/>
                <w:sz w:val="22"/>
              </w:rPr>
            </w:pPr>
            <w:r>
              <w:rPr>
                <w:rFonts w:hint="eastAsia" w:ascii="Tahoma" w:hAnsi="Tahoma" w:cs="Tahoma"/>
                <w:kern w:val="0"/>
                <w:sz w:val="22"/>
              </w:rPr>
              <w:t>9.</w:t>
            </w:r>
            <w:r>
              <w:rPr>
                <w:rFonts w:ascii="Tahoma" w:hAnsi="Tahoma" w:cs="Tahoma"/>
                <w:kern w:val="0"/>
                <w:sz w:val="22"/>
              </w:rPr>
              <w:t>2.1</w:t>
            </w:r>
            <w:r>
              <w:rPr>
                <w:rFonts w:hint="eastAsia" w:ascii="宋体" w:hAnsi="宋体" w:cs="Tahoma"/>
                <w:kern w:val="0"/>
                <w:sz w:val="22"/>
              </w:rPr>
              <w:t>采取措施进一步降低建筑供暖空调系统的能耗，评价总分值为</w:t>
            </w:r>
            <w:r>
              <w:rPr>
                <w:rFonts w:ascii="Tahoma" w:hAnsi="Tahoma" w:cs="Tahoma"/>
                <w:kern w:val="0"/>
                <w:sz w:val="22"/>
              </w:rPr>
              <w:t xml:space="preserve"> 30 </w:t>
            </w:r>
            <w:r>
              <w:rPr>
                <w:rFonts w:hint="eastAsia" w:ascii="宋体" w:hAnsi="宋体" w:cs="Tahoma"/>
                <w:kern w:val="0"/>
                <w:sz w:val="22"/>
              </w:rPr>
              <w:t>分。建筑供暖空调系统能耗相比国家现行有关建筑节能标准降低</w:t>
            </w:r>
            <w:r>
              <w:rPr>
                <w:rFonts w:ascii="Tahoma" w:hAnsi="Tahoma" w:cs="Tahoma"/>
                <w:kern w:val="0"/>
                <w:sz w:val="22"/>
              </w:rPr>
              <w:t xml:space="preserve"> 40%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分；每再降低</w:t>
            </w:r>
            <w:r>
              <w:rPr>
                <w:rFonts w:ascii="Tahoma" w:hAnsi="Tahoma" w:cs="Tahoma"/>
                <w:kern w:val="0"/>
                <w:sz w:val="22"/>
              </w:rPr>
              <w:t>10%</w:t>
            </w:r>
            <w:r>
              <w:rPr>
                <w:rFonts w:hint="eastAsia" w:ascii="宋体" w:hAnsi="宋体" w:cs="Tahoma"/>
                <w:kern w:val="0"/>
                <w:sz w:val="22"/>
              </w:rPr>
              <w:t>，再得</w:t>
            </w:r>
            <w:r>
              <w:rPr>
                <w:rFonts w:ascii="Tahoma" w:hAnsi="Tahoma" w:cs="Tahoma"/>
                <w:kern w:val="0"/>
                <w:sz w:val="22"/>
              </w:rPr>
              <w:t xml:space="preserve"> 5 </w:t>
            </w:r>
            <w:r>
              <w:rPr>
                <w:rFonts w:hint="eastAsia" w:ascii="宋体" w:hAnsi="宋体" w:cs="Tahoma"/>
                <w:kern w:val="0"/>
                <w:sz w:val="22"/>
              </w:rPr>
              <w:t>分，最高得</w:t>
            </w:r>
            <w:r>
              <w:rPr>
                <w:rFonts w:ascii="Tahoma" w:hAnsi="Tahoma" w:cs="Tahoma"/>
                <w:kern w:val="0"/>
                <w:sz w:val="22"/>
              </w:rPr>
              <w:t xml:space="preserve"> 30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9.2.1</w:t>
            </w:r>
          </w:p>
        </w:tc>
        <w:tc>
          <w:tcPr>
            <w:tcW w:w="471" w:type="pct"/>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50" w:type="pct"/>
            <w:vAlign w:val="center"/>
          </w:tcPr>
          <w:p>
            <w:pPr>
              <w:widowControl/>
              <w:jc w:val="left"/>
              <w:rPr>
                <w:rFonts w:ascii="宋体" w:hAnsi="宋体" w:cs="Tahoma"/>
                <w:kern w:val="0"/>
                <w:sz w:val="22"/>
              </w:rPr>
            </w:pPr>
            <w:r>
              <w:rPr>
                <w:rFonts w:hint="eastAsia" w:ascii="Tahoma" w:hAnsi="Tahoma" w:cs="Tahoma"/>
                <w:kern w:val="0"/>
                <w:sz w:val="22"/>
              </w:rPr>
              <w:t>9.</w:t>
            </w:r>
            <w:r>
              <w:rPr>
                <w:rFonts w:ascii="Tahoma" w:hAnsi="Tahoma" w:cs="Tahoma"/>
                <w:kern w:val="0"/>
                <w:sz w:val="22"/>
              </w:rPr>
              <w:t>2.2</w:t>
            </w:r>
            <w:r>
              <w:rPr>
                <w:rFonts w:hint="eastAsia" w:ascii="宋体" w:hAnsi="宋体" w:cs="Tahoma"/>
                <w:kern w:val="0"/>
                <w:sz w:val="22"/>
              </w:rPr>
              <w:t>采用适宜地区特色的建筑风貌设计，因地制宜传承地域建筑文化，评价分值为</w:t>
            </w:r>
            <w:r>
              <w:rPr>
                <w:rFonts w:ascii="Tahoma" w:hAnsi="Tahoma" w:cs="Tahoma"/>
                <w:kern w:val="0"/>
                <w:sz w:val="22"/>
              </w:rPr>
              <w:t xml:space="preserve"> 20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9.2.2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给排水暖通</w:t>
            </w:r>
          </w:p>
          <w:p>
            <w:pPr>
              <w:widowControl/>
              <w:jc w:val="center"/>
              <w:rPr>
                <w:rFonts w:ascii="宋体" w:hAnsi="宋体" w:cs="Tahoma"/>
                <w:kern w:val="0"/>
                <w:sz w:val="22"/>
              </w:rPr>
            </w:pPr>
            <w:r>
              <w:rPr>
                <w:rFonts w:hint="eastAsia" w:ascii="宋体" w:hAnsi="宋体" w:cs="Tahoma"/>
                <w:kern w:val="0"/>
                <w:sz w:val="22"/>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9.2.3</w:t>
            </w:r>
            <w:r>
              <w:rPr>
                <w:rFonts w:hint="eastAsia" w:ascii="宋体" w:hAnsi="宋体" w:cs="Tahoma"/>
                <w:kern w:val="0"/>
                <w:sz w:val="22"/>
              </w:rPr>
              <w:t>合理选用废弃场地进行建设，或充分利用尚可使用的旧建筑，评价分值为</w:t>
            </w:r>
            <w:r>
              <w:rPr>
                <w:rFonts w:ascii="Tahoma" w:hAnsi="Tahoma" w:cs="Tahoma"/>
                <w:kern w:val="0"/>
                <w:sz w:val="22"/>
              </w:rPr>
              <w:t xml:space="preserve"> 8</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9.2.3</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050" w:type="pct"/>
          </w:tcPr>
          <w:p>
            <w:pPr>
              <w:widowControl/>
              <w:jc w:val="left"/>
              <w:rPr>
                <w:rFonts w:ascii="Tahoma" w:hAnsi="Tahoma" w:cs="Tahoma"/>
                <w:kern w:val="0"/>
                <w:sz w:val="22"/>
              </w:rPr>
            </w:pPr>
            <w:r>
              <w:rPr>
                <w:rFonts w:ascii="Tahoma" w:hAnsi="Tahoma" w:cs="Tahoma"/>
                <w:kern w:val="0"/>
                <w:sz w:val="22"/>
              </w:rPr>
              <w:t>9.2.4</w:t>
            </w:r>
            <w:r>
              <w:rPr>
                <w:rFonts w:hint="eastAsia" w:ascii="宋体" w:hAnsi="宋体" w:cs="Tahoma"/>
                <w:kern w:val="0"/>
                <w:sz w:val="22"/>
              </w:rPr>
              <w:t>场地绿容率不低于</w:t>
            </w:r>
            <w:r>
              <w:rPr>
                <w:rFonts w:ascii="Tahoma" w:hAnsi="Tahoma" w:cs="Tahoma"/>
                <w:kern w:val="0"/>
                <w:sz w:val="22"/>
              </w:rPr>
              <w:t xml:space="preserve"> 3.0</w:t>
            </w:r>
            <w:r>
              <w:rPr>
                <w:rFonts w:hint="eastAsia" w:ascii="宋体" w:hAnsi="宋体" w:cs="Tahoma"/>
                <w:kern w:val="0"/>
                <w:sz w:val="22"/>
              </w:rPr>
              <w:t>，评价总分值为</w:t>
            </w:r>
            <w:r>
              <w:rPr>
                <w:rFonts w:ascii="Tahoma" w:hAnsi="Tahoma" w:cs="Tahoma"/>
                <w:kern w:val="0"/>
                <w:sz w:val="22"/>
              </w:rPr>
              <w:t xml:space="preserve"> 5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场地绿容率计算值不低于</w:t>
            </w:r>
            <w:r>
              <w:rPr>
                <w:rFonts w:ascii="Tahoma" w:hAnsi="Tahoma" w:cs="Tahoma"/>
                <w:kern w:val="0"/>
                <w:sz w:val="22"/>
              </w:rPr>
              <w:t xml:space="preserve"> 3.0</w:t>
            </w:r>
            <w:r>
              <w:rPr>
                <w:rFonts w:hint="eastAsia" w:ascii="宋体" w:hAnsi="宋体" w:cs="Tahoma"/>
                <w:kern w:val="0"/>
                <w:sz w:val="22"/>
              </w:rPr>
              <w:t>，得</w:t>
            </w:r>
            <w:r>
              <w:rPr>
                <w:rFonts w:ascii="Tahoma" w:hAnsi="Tahoma" w:cs="Tahoma"/>
                <w:kern w:val="0"/>
                <w:sz w:val="22"/>
              </w:rPr>
              <w:t xml:space="preserve"> 3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场地绿容率实测值不低于</w:t>
            </w:r>
            <w:r>
              <w:rPr>
                <w:rFonts w:ascii="Tahoma" w:hAnsi="Tahoma" w:cs="Tahoma"/>
                <w:kern w:val="0"/>
                <w:sz w:val="22"/>
              </w:rPr>
              <w:t xml:space="preserve"> 3.0</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8.6.1</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4050" w:type="pct"/>
          </w:tcPr>
          <w:p>
            <w:pPr>
              <w:widowControl/>
              <w:jc w:val="left"/>
              <w:rPr>
                <w:rFonts w:ascii="Tahoma" w:hAnsi="Tahoma" w:cs="Tahoma"/>
                <w:kern w:val="0"/>
                <w:sz w:val="22"/>
              </w:rPr>
            </w:pPr>
            <w:r>
              <w:rPr>
                <w:rFonts w:ascii="Tahoma" w:hAnsi="Tahoma" w:cs="Tahoma"/>
                <w:kern w:val="0"/>
                <w:sz w:val="22"/>
              </w:rPr>
              <w:t>9.2.5</w:t>
            </w:r>
            <w:r>
              <w:rPr>
                <w:rFonts w:hint="eastAsia" w:ascii="宋体" w:hAnsi="宋体" w:cs="Tahoma"/>
                <w:kern w:val="0"/>
                <w:sz w:val="22"/>
              </w:rPr>
              <w:t>采用符合工业化建造要求的结构体系与建筑构件，评价分值为</w:t>
            </w:r>
            <w:r>
              <w:rPr>
                <w:rFonts w:ascii="Tahoma" w:hAnsi="Tahoma" w:cs="Tahoma"/>
                <w:kern w:val="0"/>
                <w:sz w:val="22"/>
              </w:rPr>
              <w:t xml:space="preserve"> 10 </w:t>
            </w:r>
            <w:r>
              <w:rPr>
                <w:rFonts w:hint="eastAsia" w:ascii="宋体" w:hAnsi="宋体" w:cs="Tahoma"/>
                <w:kern w:val="0"/>
                <w:sz w:val="22"/>
              </w:rPr>
              <w:t>分，并按下列规则评分：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主体结构采用钢结构、木结构，得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主体结构采用装配式混凝土结构，地上部分预制构件应用混凝土体积占混凝土总体积的比例达到</w:t>
            </w:r>
            <w:r>
              <w:rPr>
                <w:rFonts w:ascii="Tahoma" w:hAnsi="Tahoma" w:cs="Tahoma"/>
                <w:kern w:val="0"/>
                <w:sz w:val="22"/>
              </w:rPr>
              <w:t xml:space="preserve"> 35%</w:t>
            </w:r>
            <w:r>
              <w:rPr>
                <w:rFonts w:hint="eastAsia" w:ascii="宋体" w:hAnsi="宋体" w:cs="Tahoma"/>
                <w:kern w:val="0"/>
                <w:sz w:val="22"/>
              </w:rPr>
              <w:t>，得</w:t>
            </w:r>
            <w:r>
              <w:rPr>
                <w:rFonts w:ascii="Tahoma" w:hAnsi="Tahoma" w:cs="Tahoma"/>
                <w:kern w:val="0"/>
                <w:sz w:val="22"/>
              </w:rPr>
              <w:t xml:space="preserve"> 5 </w:t>
            </w:r>
            <w:r>
              <w:rPr>
                <w:rFonts w:hint="eastAsia" w:ascii="宋体" w:hAnsi="宋体" w:cs="Tahoma"/>
                <w:kern w:val="0"/>
                <w:sz w:val="22"/>
              </w:rPr>
              <w:t>分；达到</w:t>
            </w:r>
            <w:r>
              <w:rPr>
                <w:rFonts w:ascii="Tahoma" w:hAnsi="Tahoma" w:cs="Tahoma"/>
                <w:kern w:val="0"/>
                <w:sz w:val="22"/>
              </w:rPr>
              <w:t xml:space="preserve"> 50%</w:t>
            </w:r>
            <w:r>
              <w:rPr>
                <w:rFonts w:hint="eastAsia" w:ascii="宋体" w:hAnsi="宋体" w:cs="Tahoma"/>
                <w:kern w:val="0"/>
                <w:sz w:val="22"/>
              </w:rPr>
              <w:t>，得</w:t>
            </w:r>
            <w:r>
              <w:rPr>
                <w:rFonts w:ascii="Tahoma" w:hAnsi="Tahoma" w:cs="Tahoma"/>
                <w:kern w:val="0"/>
                <w:sz w:val="22"/>
              </w:rPr>
              <w:t xml:space="preserve"> 10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9.2.4</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9.2.6</w:t>
            </w:r>
            <w:r>
              <w:rPr>
                <w:rFonts w:hint="eastAsia" w:ascii="宋体" w:hAnsi="宋体" w:cs="Tahoma"/>
                <w:kern w:val="0"/>
                <w:sz w:val="22"/>
              </w:rPr>
              <w:t>应用建筑信息模型（</w:t>
            </w:r>
            <w:r>
              <w:rPr>
                <w:rFonts w:ascii="Tahoma" w:hAnsi="Tahoma" w:cs="Tahoma"/>
                <w:kern w:val="0"/>
                <w:sz w:val="22"/>
              </w:rPr>
              <w:t>BIM</w:t>
            </w:r>
            <w:r>
              <w:rPr>
                <w:rFonts w:hint="eastAsia" w:ascii="宋体" w:hAnsi="宋体" w:cs="Tahoma"/>
                <w:kern w:val="0"/>
                <w:sz w:val="22"/>
              </w:rPr>
              <w:t>）技术，评价总分值为</w:t>
            </w:r>
            <w:r>
              <w:rPr>
                <w:rFonts w:ascii="Tahoma" w:hAnsi="Tahoma" w:cs="Tahoma"/>
                <w:kern w:val="0"/>
                <w:sz w:val="22"/>
              </w:rPr>
              <w:t xml:space="preserve"> 15 </w:t>
            </w:r>
            <w:r>
              <w:rPr>
                <w:rFonts w:hint="eastAsia" w:ascii="宋体" w:hAnsi="宋体" w:cs="Tahoma"/>
                <w:kern w:val="0"/>
                <w:sz w:val="22"/>
              </w:rPr>
              <w:t>分。在建筑的规划设计、施工建造和运行维护阶段中的一个阶段应用，得</w:t>
            </w:r>
            <w:r>
              <w:rPr>
                <w:rFonts w:ascii="Tahoma" w:hAnsi="Tahoma" w:cs="Tahoma"/>
                <w:kern w:val="0"/>
                <w:sz w:val="22"/>
              </w:rPr>
              <w:t xml:space="preserve"> 5 </w:t>
            </w:r>
            <w:r>
              <w:rPr>
                <w:rFonts w:hint="eastAsia" w:ascii="宋体" w:hAnsi="宋体" w:cs="Tahoma"/>
                <w:kern w:val="0"/>
                <w:sz w:val="22"/>
              </w:rPr>
              <w:t>分；两个阶段应用，得</w:t>
            </w:r>
            <w:r>
              <w:rPr>
                <w:rFonts w:ascii="Tahoma" w:hAnsi="Tahoma" w:cs="Tahoma"/>
                <w:kern w:val="0"/>
                <w:sz w:val="22"/>
              </w:rPr>
              <w:t xml:space="preserve"> 10 </w:t>
            </w:r>
            <w:r>
              <w:rPr>
                <w:rFonts w:hint="eastAsia" w:ascii="宋体" w:hAnsi="宋体" w:cs="Tahoma"/>
                <w:kern w:val="0"/>
                <w:sz w:val="22"/>
              </w:rPr>
              <w:t>分；三个阶段应用，得</w:t>
            </w:r>
            <w:r>
              <w:rPr>
                <w:rFonts w:ascii="Tahoma" w:hAnsi="Tahoma" w:cs="Tahoma"/>
                <w:kern w:val="0"/>
                <w:sz w:val="22"/>
              </w:rPr>
              <w:t xml:space="preserve"> 15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8.6.2</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50" w:type="pct"/>
            <w:vAlign w:val="center"/>
          </w:tcPr>
          <w:p>
            <w:pPr>
              <w:widowControl/>
              <w:jc w:val="left"/>
              <w:rPr>
                <w:rFonts w:ascii="Tahoma" w:hAnsi="Tahoma" w:cs="Tahoma"/>
                <w:kern w:val="0"/>
                <w:sz w:val="22"/>
              </w:rPr>
            </w:pPr>
            <w:r>
              <w:rPr>
                <w:rFonts w:ascii="Tahoma" w:hAnsi="Tahoma" w:cs="Tahoma"/>
                <w:kern w:val="0"/>
                <w:sz w:val="22"/>
              </w:rPr>
              <w:t>9.2.7</w:t>
            </w:r>
            <w:r>
              <w:rPr>
                <w:rFonts w:hint="eastAsia" w:ascii="宋体" w:hAnsi="宋体" w:cs="Tahoma"/>
                <w:kern w:val="0"/>
                <w:sz w:val="22"/>
              </w:rPr>
              <w:t>进行建筑碳排放计算分析，采取措施降低单位建筑面积碳排放强度，评价分值为</w:t>
            </w:r>
            <w:r>
              <w:rPr>
                <w:rFonts w:ascii="Tahoma" w:hAnsi="Tahoma" w:cs="Tahoma"/>
                <w:kern w:val="0"/>
                <w:sz w:val="22"/>
              </w:rPr>
              <w:t xml:space="preserve"> 12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6.6.1</w:t>
            </w:r>
          </w:p>
        </w:tc>
        <w:tc>
          <w:tcPr>
            <w:tcW w:w="471" w:type="pct"/>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050" w:type="pct"/>
          </w:tcPr>
          <w:p>
            <w:pPr>
              <w:widowControl/>
              <w:jc w:val="left"/>
              <w:rPr>
                <w:rFonts w:ascii="Tahoma" w:hAnsi="Tahoma" w:cs="Tahoma"/>
                <w:kern w:val="0"/>
                <w:sz w:val="22"/>
              </w:rPr>
            </w:pPr>
            <w:r>
              <w:rPr>
                <w:rFonts w:ascii="Tahoma" w:hAnsi="Tahoma" w:cs="Tahoma"/>
                <w:kern w:val="0"/>
                <w:sz w:val="22"/>
              </w:rPr>
              <w:t>9.2.8</w:t>
            </w:r>
            <w:r>
              <w:rPr>
                <w:rFonts w:hint="eastAsia" w:ascii="宋体" w:hAnsi="宋体" w:cs="Tahoma"/>
                <w:kern w:val="0"/>
                <w:sz w:val="22"/>
              </w:rPr>
              <w:t>按照绿色施工的要求进行施工和管理，评价总分值为</w:t>
            </w:r>
            <w:r>
              <w:rPr>
                <w:rFonts w:ascii="Tahoma" w:hAnsi="Tahoma" w:cs="Tahoma"/>
                <w:kern w:val="0"/>
                <w:sz w:val="22"/>
              </w:rPr>
              <w:t xml:space="preserve"> 20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获得绿色施工优良等级或绿色施工示范工程认定，得</w:t>
            </w:r>
            <w:r>
              <w:rPr>
                <w:rFonts w:ascii="Tahoma" w:hAnsi="Tahoma" w:cs="Tahoma"/>
                <w:kern w:val="0"/>
                <w:sz w:val="22"/>
              </w:rPr>
              <w:t xml:space="preserve"> 8 </w:t>
            </w:r>
            <w:r>
              <w:rPr>
                <w:rFonts w:hint="eastAsia" w:ascii="宋体" w:hAnsi="宋体" w:cs="Tahoma"/>
                <w:kern w:val="0"/>
                <w:sz w:val="22"/>
              </w:rPr>
              <w:t>分；</w:t>
            </w:r>
            <w:r>
              <w:rPr>
                <w:rFonts w:ascii="Tahoma" w:hAnsi="Tahoma" w:cs="Tahoma"/>
                <w:kern w:val="0"/>
                <w:sz w:val="22"/>
              </w:rPr>
              <w:t xml:space="preserve"> </w:t>
            </w:r>
          </w:p>
          <w:p>
            <w:pPr>
              <w:widowControl/>
              <w:jc w:val="left"/>
              <w:rPr>
                <w:rFonts w:ascii="宋体" w:hAnsi="宋体" w:cs="Tahoma"/>
                <w:kern w:val="0"/>
                <w:sz w:val="22"/>
              </w:rPr>
            </w:pPr>
            <w:r>
              <w:rPr>
                <w:rFonts w:ascii="Tahoma" w:hAnsi="Tahoma" w:cs="Tahoma"/>
                <w:kern w:val="0"/>
                <w:sz w:val="22"/>
              </w:rPr>
              <w:t xml:space="preserve">2 </w:t>
            </w:r>
            <w:r>
              <w:rPr>
                <w:rFonts w:hint="eastAsia" w:ascii="宋体" w:hAnsi="宋体" w:cs="Tahoma"/>
                <w:kern w:val="0"/>
                <w:sz w:val="22"/>
              </w:rPr>
              <w:t>采取措施减少预拌混凝土损耗，损耗率降低至</w:t>
            </w:r>
            <w:r>
              <w:rPr>
                <w:rFonts w:ascii="Tahoma" w:hAnsi="Tahoma" w:cs="Tahoma"/>
                <w:kern w:val="0"/>
                <w:sz w:val="22"/>
              </w:rPr>
              <w:t xml:space="preserve"> 1.0%</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p>
          <w:p>
            <w:pPr>
              <w:widowControl/>
              <w:jc w:val="left"/>
              <w:rPr>
                <w:rFonts w:ascii="Tahoma" w:hAnsi="Tahoma" w:cs="Tahoma"/>
                <w:kern w:val="0"/>
                <w:sz w:val="22"/>
              </w:rPr>
            </w:pPr>
            <w:r>
              <w:rPr>
                <w:rFonts w:ascii="Tahoma" w:hAnsi="Tahoma" w:cs="Tahoma"/>
                <w:kern w:val="0"/>
                <w:sz w:val="22"/>
              </w:rPr>
              <w:t xml:space="preserve">3 </w:t>
            </w:r>
            <w:r>
              <w:rPr>
                <w:rFonts w:hint="eastAsia" w:ascii="宋体" w:hAnsi="宋体" w:cs="Tahoma"/>
                <w:kern w:val="0"/>
                <w:sz w:val="22"/>
              </w:rPr>
              <w:t>采取措施减少现场加工钢筋损耗，损耗率降低至</w:t>
            </w:r>
            <w:r>
              <w:rPr>
                <w:rFonts w:ascii="Tahoma" w:hAnsi="Tahoma" w:cs="Tahoma"/>
                <w:kern w:val="0"/>
                <w:sz w:val="22"/>
              </w:rPr>
              <w:t xml:space="preserve"> 1.5%</w:t>
            </w:r>
            <w:r>
              <w:rPr>
                <w:rFonts w:hint="eastAsia" w:ascii="宋体" w:hAnsi="宋体" w:cs="Tahoma"/>
                <w:kern w:val="0"/>
                <w:sz w:val="22"/>
              </w:rPr>
              <w:t>，得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4 </w:t>
            </w:r>
            <w:r>
              <w:rPr>
                <w:rFonts w:hint="eastAsia" w:ascii="宋体" w:hAnsi="宋体" w:cs="Tahoma"/>
                <w:kern w:val="0"/>
                <w:sz w:val="22"/>
              </w:rPr>
              <w:t>现浇混凝土构件采用铝模等免墙面粉刷的模板体系，得</w:t>
            </w:r>
            <w:r>
              <w:rPr>
                <w:rFonts w:ascii="Tahoma" w:hAnsi="Tahoma" w:cs="Tahoma"/>
                <w:kern w:val="0"/>
                <w:sz w:val="22"/>
              </w:rPr>
              <w:t xml:space="preserve"> 4 </w:t>
            </w:r>
            <w:r>
              <w:rPr>
                <w:rFonts w:hint="eastAsia" w:ascii="宋体" w:hAnsi="宋体" w:cs="Tahoma"/>
                <w:kern w:val="0"/>
                <w:sz w:val="22"/>
              </w:rPr>
              <w:t>分。</w:t>
            </w:r>
            <w:r>
              <w:rPr>
                <w:rFonts w:ascii="Tahoma" w:hAnsi="Tahoma" w:cs="Tahoma"/>
                <w:kern w:val="0"/>
                <w:sz w:val="22"/>
              </w:rPr>
              <w:t xml:space="preserve"> </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8.6.3</w:t>
            </w:r>
          </w:p>
        </w:tc>
        <w:tc>
          <w:tcPr>
            <w:tcW w:w="471" w:type="pct"/>
            <w:vAlign w:val="center"/>
          </w:tcPr>
          <w:p>
            <w:pPr>
              <w:widowControl/>
              <w:jc w:val="center"/>
              <w:rPr>
                <w:rFonts w:ascii="宋体" w:hAnsi="宋体" w:cs="Tahom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4050" w:type="pct"/>
          </w:tcPr>
          <w:p>
            <w:pPr>
              <w:widowControl/>
              <w:jc w:val="left"/>
              <w:rPr>
                <w:rFonts w:ascii="Tahoma" w:hAnsi="Tahoma" w:cs="Tahoma"/>
                <w:kern w:val="0"/>
                <w:sz w:val="22"/>
              </w:rPr>
            </w:pPr>
            <w:r>
              <w:rPr>
                <w:rFonts w:ascii="Tahoma" w:hAnsi="Tahoma" w:cs="Tahoma"/>
                <w:kern w:val="0"/>
                <w:sz w:val="22"/>
              </w:rPr>
              <w:t>9.2.9</w:t>
            </w:r>
            <w:r>
              <w:rPr>
                <w:rFonts w:hint="eastAsia" w:ascii="宋体" w:hAnsi="宋体" w:cs="Tahoma"/>
                <w:kern w:val="0"/>
                <w:sz w:val="22"/>
              </w:rPr>
              <w:t>采用建设工程质量潜在缺陷保险产品，评价总分值为</w:t>
            </w:r>
            <w:r>
              <w:rPr>
                <w:rFonts w:ascii="Tahoma" w:hAnsi="Tahoma" w:cs="Tahoma"/>
                <w:kern w:val="0"/>
                <w:sz w:val="22"/>
              </w:rPr>
              <w:t xml:space="preserve"> 20 </w:t>
            </w:r>
            <w:r>
              <w:rPr>
                <w:rFonts w:hint="eastAsia" w:ascii="宋体" w:hAnsi="宋体" w:cs="Tahoma"/>
                <w:kern w:val="0"/>
                <w:sz w:val="22"/>
              </w:rPr>
              <w:t>分，并按下列规则分别评分并累计：</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1 </w:t>
            </w:r>
            <w:r>
              <w:rPr>
                <w:rFonts w:hint="eastAsia" w:ascii="宋体" w:hAnsi="宋体" w:cs="Tahoma"/>
                <w:kern w:val="0"/>
                <w:sz w:val="22"/>
              </w:rPr>
              <w:t>保险承保范围包括地基基础工程、主体结构工程、屋面防水工程和其他土建工程的质量问题，得</w:t>
            </w:r>
            <w:r>
              <w:rPr>
                <w:rFonts w:ascii="Tahoma" w:hAnsi="Tahoma" w:cs="Tahoma"/>
                <w:kern w:val="0"/>
                <w:sz w:val="22"/>
              </w:rPr>
              <w:t xml:space="preserve"> 10 </w:t>
            </w:r>
            <w:r>
              <w:rPr>
                <w:rFonts w:hint="eastAsia" w:ascii="宋体" w:hAnsi="宋体" w:cs="Tahoma"/>
                <w:kern w:val="0"/>
                <w:sz w:val="22"/>
              </w:rPr>
              <w:t>分；</w:t>
            </w:r>
            <w:r>
              <w:rPr>
                <w:rFonts w:ascii="Tahoma" w:hAnsi="Tahoma" w:cs="Tahoma"/>
                <w:kern w:val="0"/>
                <w:sz w:val="22"/>
              </w:rPr>
              <w:t xml:space="preserve"> </w:t>
            </w:r>
          </w:p>
          <w:p>
            <w:pPr>
              <w:widowControl/>
              <w:jc w:val="left"/>
              <w:rPr>
                <w:rFonts w:ascii="Tahoma" w:hAnsi="Tahoma" w:cs="Tahoma"/>
                <w:kern w:val="0"/>
                <w:sz w:val="22"/>
              </w:rPr>
            </w:pPr>
            <w:r>
              <w:rPr>
                <w:rFonts w:ascii="Tahoma" w:hAnsi="Tahoma" w:cs="Tahoma"/>
                <w:kern w:val="0"/>
                <w:sz w:val="22"/>
              </w:rPr>
              <w:t xml:space="preserve">2 </w:t>
            </w:r>
            <w:r>
              <w:rPr>
                <w:rFonts w:hint="eastAsia" w:ascii="宋体" w:hAnsi="宋体" w:cs="Tahoma"/>
                <w:kern w:val="0"/>
                <w:sz w:val="22"/>
              </w:rPr>
              <w:t>保险承保范围包括装修工程、电气管线、上下水管线的安装工程，供热、供冷系统工程的质量问题，得</w:t>
            </w:r>
            <w:r>
              <w:rPr>
                <w:rFonts w:ascii="Tahoma" w:hAnsi="Tahoma" w:cs="Tahoma"/>
                <w:kern w:val="0"/>
                <w:sz w:val="22"/>
              </w:rPr>
              <w:t xml:space="preserve"> 10 </w:t>
            </w:r>
            <w:r>
              <w:rPr>
                <w:rFonts w:hint="eastAsia" w:ascii="宋体" w:hAnsi="宋体" w:cs="Tahoma"/>
                <w:kern w:val="0"/>
                <w:sz w:val="22"/>
              </w:rPr>
              <w:t>分。</w:t>
            </w:r>
          </w:p>
        </w:tc>
        <w:tc>
          <w:tcPr>
            <w:tcW w:w="478" w:type="pct"/>
            <w:vAlign w:val="center"/>
          </w:tcPr>
          <w:p>
            <w:pPr>
              <w:widowControl/>
              <w:jc w:val="center"/>
              <w:textAlignment w:val="center"/>
              <w:rPr>
                <w:rFonts w:ascii="宋体" w:hAnsi="宋体" w:cs="Tahoma"/>
                <w:kern w:val="0"/>
                <w:sz w:val="22"/>
              </w:rPr>
            </w:pPr>
            <w:r>
              <w:rPr>
                <w:rFonts w:hint="eastAsia" w:ascii="宋体" w:hAnsi="宋体" w:cs="宋体"/>
                <w:kern w:val="0"/>
                <w:sz w:val="22"/>
                <w:szCs w:val="22"/>
                <w:lang w:bidi="ar"/>
              </w:rPr>
              <w:t>9.2.5</w:t>
            </w:r>
          </w:p>
        </w:tc>
        <w:tc>
          <w:tcPr>
            <w:tcW w:w="471" w:type="pct"/>
            <w:vAlign w:val="center"/>
          </w:tcPr>
          <w:p>
            <w:pPr>
              <w:widowControl/>
              <w:jc w:val="center"/>
              <w:rPr>
                <w:rFonts w:ascii="宋体" w:hAnsi="宋体" w:cs="Tahoma"/>
                <w:kern w:val="0"/>
                <w:sz w:val="22"/>
              </w:rPr>
            </w:pPr>
            <w:r>
              <w:rPr>
                <w:rFonts w:hint="eastAsia" w:ascii="宋体" w:hAnsi="宋体" w:cs="Tahoma"/>
                <w:kern w:val="0"/>
                <w:sz w:val="22"/>
              </w:rPr>
              <w:t>建筑</w:t>
            </w:r>
          </w:p>
          <w:p>
            <w:pPr>
              <w:widowControl/>
              <w:jc w:val="center"/>
              <w:rPr>
                <w:rFonts w:ascii="宋体" w:hAnsi="宋体" w:cs="Tahoma"/>
                <w:kern w:val="0"/>
                <w:sz w:val="22"/>
              </w:rPr>
            </w:pPr>
            <w:r>
              <w:rPr>
                <w:rFonts w:hint="eastAsia" w:ascii="宋体" w:hAnsi="宋体" w:cs="Tahoma"/>
                <w:kern w:val="0"/>
                <w:sz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50" w:type="pct"/>
          </w:tcPr>
          <w:p>
            <w:pPr>
              <w:widowControl/>
              <w:jc w:val="left"/>
              <w:rPr>
                <w:rFonts w:ascii="宋体" w:hAnsi="宋体" w:cs="Tahoma"/>
                <w:kern w:val="0"/>
                <w:sz w:val="22"/>
              </w:rPr>
            </w:pPr>
            <w:r>
              <w:rPr>
                <w:rFonts w:ascii="Tahoma" w:hAnsi="Tahoma" w:cs="Tahoma"/>
                <w:kern w:val="0"/>
                <w:sz w:val="22"/>
              </w:rPr>
              <w:t>9.2.10</w:t>
            </w:r>
            <w:r>
              <w:rPr>
                <w:rFonts w:hint="eastAsia"/>
              </w:rPr>
              <w:t>采</w:t>
            </w:r>
            <w:r>
              <w:rPr>
                <w:rFonts w:hint="eastAsia" w:ascii="宋体" w:hAnsi="宋体" w:cs="Tahoma"/>
                <w:kern w:val="0"/>
                <w:sz w:val="22"/>
              </w:rPr>
              <w:t xml:space="preserve">取节约资源、保护生态环境、保障安全健康、智慧友好运行、传承历史文化等其他创新，并有明显效益，评价总分值为40分。每采取一项，得10分，最高得40分。 </w:t>
            </w:r>
          </w:p>
          <w:p>
            <w:pPr>
              <w:widowControl/>
              <w:jc w:val="left"/>
              <w:rPr>
                <w:rFonts w:ascii="宋体" w:hAnsi="宋体" w:cs="Tahoma"/>
                <w:kern w:val="0"/>
                <w:sz w:val="22"/>
              </w:rPr>
            </w:pPr>
            <w:r>
              <w:rPr>
                <w:rFonts w:hint="eastAsia" w:ascii="Tahoma" w:hAnsi="Tahoma" w:cs="Tahoma"/>
                <w:kern w:val="0"/>
                <w:sz w:val="22"/>
              </w:rPr>
              <w:t>1</w:t>
            </w:r>
            <w:r>
              <w:rPr>
                <w:rFonts w:hint="eastAsia" w:ascii="宋体" w:hAnsi="宋体" w:cs="Tahoma"/>
                <w:kern w:val="0"/>
                <w:sz w:val="22"/>
              </w:rPr>
              <w:t xml:space="preserve"> 单体或区域项目在超低能耗、健康、智慧等方面进行了专 项设计和实施，评价总分值为10分； </w:t>
            </w:r>
          </w:p>
          <w:p>
            <w:pPr>
              <w:widowControl/>
              <w:jc w:val="left"/>
              <w:rPr>
                <w:rFonts w:ascii="宋体" w:hAnsi="宋体" w:cs="Tahoma"/>
                <w:kern w:val="0"/>
                <w:sz w:val="22"/>
              </w:rPr>
            </w:pPr>
            <w:r>
              <w:rPr>
                <w:rFonts w:hint="eastAsia" w:ascii="Tahoma" w:hAnsi="Tahoma" w:cs="Tahoma"/>
                <w:kern w:val="0"/>
                <w:sz w:val="22"/>
              </w:rPr>
              <w:t xml:space="preserve">2 </w:t>
            </w:r>
            <w:r>
              <w:rPr>
                <w:rFonts w:hint="eastAsia" w:ascii="宋体" w:hAnsi="宋体" w:cs="Tahoma"/>
                <w:kern w:val="0"/>
                <w:sz w:val="22"/>
              </w:rPr>
              <w:t>按百年建筑设计和实施的项目，评价总分值为10分；</w:t>
            </w:r>
          </w:p>
          <w:p>
            <w:pPr>
              <w:widowControl/>
              <w:jc w:val="left"/>
              <w:rPr>
                <w:rFonts w:ascii="宋体" w:hAnsi="宋体" w:cs="Tahoma"/>
                <w:kern w:val="0"/>
                <w:sz w:val="22"/>
              </w:rPr>
            </w:pPr>
            <w:r>
              <w:rPr>
                <w:rFonts w:hint="eastAsia" w:ascii="Tahoma" w:hAnsi="Tahoma" w:cs="Tahoma"/>
                <w:kern w:val="0"/>
                <w:sz w:val="22"/>
              </w:rPr>
              <w:t xml:space="preserve">3 </w:t>
            </w:r>
            <w:r>
              <w:rPr>
                <w:rFonts w:hint="eastAsia" w:ascii="宋体" w:hAnsi="宋体" w:cs="Tahoma"/>
                <w:kern w:val="0"/>
                <w:sz w:val="22"/>
              </w:rPr>
              <w:t xml:space="preserve">对建筑运行性能信息进行公开与披露，并对披露指标进行 更新，评价总分值为10分； </w:t>
            </w:r>
          </w:p>
          <w:p>
            <w:pPr>
              <w:widowControl/>
              <w:jc w:val="left"/>
              <w:rPr>
                <w:rFonts w:ascii="宋体" w:hAnsi="宋体" w:cs="Tahoma"/>
                <w:kern w:val="0"/>
                <w:sz w:val="22"/>
              </w:rPr>
            </w:pPr>
            <w:r>
              <w:rPr>
                <w:rFonts w:hint="eastAsia" w:ascii="Tahoma" w:hAnsi="Tahoma" w:cs="Tahoma"/>
                <w:kern w:val="0"/>
                <w:sz w:val="22"/>
              </w:rPr>
              <w:t xml:space="preserve">4 </w:t>
            </w:r>
            <w:r>
              <w:rPr>
                <w:rFonts w:hint="eastAsia" w:ascii="宋体" w:hAnsi="宋体" w:cs="Tahoma"/>
                <w:kern w:val="0"/>
                <w:sz w:val="22"/>
              </w:rPr>
              <w:t xml:space="preserve">采用性能良好的建筑保温与结构一体化技术，评价总分值 为10分； </w:t>
            </w:r>
          </w:p>
          <w:p>
            <w:pPr>
              <w:widowControl/>
              <w:jc w:val="left"/>
              <w:rPr>
                <w:rFonts w:ascii="宋体" w:hAnsi="宋体" w:cs="Tahoma"/>
                <w:kern w:val="0"/>
                <w:sz w:val="22"/>
              </w:rPr>
            </w:pPr>
            <w:r>
              <w:rPr>
                <w:rFonts w:hint="eastAsia" w:ascii="Tahoma" w:hAnsi="Tahoma" w:cs="Tahoma"/>
                <w:kern w:val="0"/>
                <w:sz w:val="22"/>
              </w:rPr>
              <w:t>5</w:t>
            </w:r>
            <w:r>
              <w:rPr>
                <w:rFonts w:hint="eastAsia" w:ascii="宋体" w:hAnsi="宋体" w:cs="Tahoma"/>
                <w:kern w:val="0"/>
                <w:sz w:val="22"/>
              </w:rPr>
              <w:t xml:space="preserve"> 采用技术手段，实施智慧物业管理，评价总分值为10分； </w:t>
            </w:r>
          </w:p>
          <w:p>
            <w:pPr>
              <w:widowControl/>
              <w:jc w:val="left"/>
              <w:rPr>
                <w:rFonts w:ascii="宋体" w:hAnsi="宋体" w:cs="Tahoma"/>
                <w:kern w:val="0"/>
                <w:sz w:val="22"/>
              </w:rPr>
            </w:pPr>
            <w:r>
              <w:rPr>
                <w:rFonts w:hint="eastAsia" w:ascii="Tahoma" w:hAnsi="Tahoma" w:cs="Tahoma"/>
                <w:kern w:val="0"/>
                <w:sz w:val="22"/>
              </w:rPr>
              <w:t>6</w:t>
            </w:r>
            <w:r>
              <w:rPr>
                <w:rFonts w:hint="eastAsia" w:ascii="宋体" w:hAnsi="宋体" w:cs="Tahoma"/>
                <w:kern w:val="0"/>
                <w:sz w:val="22"/>
              </w:rPr>
              <w:t xml:space="preserve"> 制定并实施公共卫生突发事件处置预案，定期开展相关演 练活动，并对公共区域和公用设备根据使用特点和使用频率进行 日常消毒，评价总分值为10分； </w:t>
            </w:r>
          </w:p>
          <w:p>
            <w:pPr>
              <w:widowControl/>
              <w:jc w:val="left"/>
              <w:rPr>
                <w:rFonts w:ascii="宋体" w:hAnsi="宋体" w:cs="Tahoma"/>
                <w:kern w:val="0"/>
                <w:sz w:val="22"/>
              </w:rPr>
            </w:pPr>
            <w:r>
              <w:rPr>
                <w:rFonts w:hint="eastAsia" w:ascii="Tahoma" w:hAnsi="Tahoma" w:cs="Tahoma"/>
                <w:kern w:val="0"/>
                <w:sz w:val="22"/>
              </w:rPr>
              <w:t>7</w:t>
            </w:r>
            <w:r>
              <w:rPr>
                <w:rFonts w:hint="eastAsia" w:ascii="宋体" w:hAnsi="宋体" w:cs="Tahoma"/>
                <w:kern w:val="0"/>
                <w:sz w:val="22"/>
              </w:rPr>
              <w:t xml:space="preserve"> 绿色建筑施工过程中加强非实体材料的利用、建筑垃圾的 减量化利用和回收再利用，注重绿色施工技术的融合应用及成果 推广，评价总分值为10分； </w:t>
            </w:r>
          </w:p>
          <w:p>
            <w:pPr>
              <w:widowControl/>
              <w:jc w:val="left"/>
              <w:rPr>
                <w:rFonts w:ascii="宋体" w:hAnsi="宋体" w:cs="Tahoma"/>
                <w:kern w:val="0"/>
                <w:sz w:val="22"/>
              </w:rPr>
            </w:pPr>
            <w:r>
              <w:rPr>
                <w:rFonts w:hint="eastAsia" w:ascii="Tahoma" w:hAnsi="Tahoma" w:cs="Tahoma"/>
                <w:kern w:val="0"/>
                <w:sz w:val="22"/>
              </w:rPr>
              <w:t xml:space="preserve">8 </w:t>
            </w:r>
            <w:r>
              <w:rPr>
                <w:rFonts w:hint="eastAsia" w:ascii="宋体" w:hAnsi="宋体" w:cs="Tahoma"/>
                <w:kern w:val="0"/>
                <w:sz w:val="22"/>
              </w:rPr>
              <w:t xml:space="preserve">采用绿色金融类产品，保证绿色建筑的星级和性能，评价 总分值为10分； </w:t>
            </w:r>
          </w:p>
          <w:p>
            <w:pPr>
              <w:widowControl/>
              <w:jc w:val="left"/>
            </w:pPr>
            <w:r>
              <w:rPr>
                <w:rFonts w:hint="eastAsia" w:ascii="Tahoma" w:hAnsi="Tahoma" w:cs="Tahoma"/>
                <w:kern w:val="0"/>
                <w:sz w:val="22"/>
              </w:rPr>
              <w:t>9</w:t>
            </w:r>
            <w:r>
              <w:rPr>
                <w:rFonts w:hint="eastAsia" w:ascii="宋体" w:hAnsi="宋体" w:cs="Tahoma"/>
                <w:kern w:val="0"/>
                <w:sz w:val="22"/>
              </w:rPr>
              <w:t xml:space="preserve"> 采用上述条款外的其它创新，并取得明显效益，每采取一 项，得10分。</w:t>
            </w:r>
          </w:p>
        </w:tc>
        <w:tc>
          <w:tcPr>
            <w:tcW w:w="478" w:type="pct"/>
            <w:vAlign w:val="center"/>
          </w:tcPr>
          <w:p>
            <w:pPr>
              <w:widowControl/>
              <w:jc w:val="center"/>
              <w:textAlignment w:val="center"/>
              <w:rPr>
                <w:rFonts w:ascii="Tahoma" w:hAnsi="Tahoma" w:cs="Tahoma"/>
                <w:kern w:val="0"/>
                <w:sz w:val="22"/>
              </w:rPr>
            </w:pPr>
            <w:r>
              <w:rPr>
                <w:rFonts w:hint="eastAsia" w:ascii="宋体" w:hAnsi="宋体" w:cs="宋体"/>
                <w:kern w:val="0"/>
                <w:sz w:val="22"/>
                <w:szCs w:val="22"/>
                <w:lang w:bidi="ar"/>
              </w:rPr>
              <w:t>9.2.6</w:t>
            </w:r>
          </w:p>
        </w:tc>
        <w:tc>
          <w:tcPr>
            <w:tcW w:w="471" w:type="pct"/>
            <w:vAlign w:val="center"/>
          </w:tcPr>
          <w:p>
            <w:pPr>
              <w:widowControl/>
              <w:jc w:val="center"/>
              <w:rPr>
                <w:rFonts w:ascii="Tahoma" w:hAnsi="Tahoma" w:cs="Tahoma"/>
                <w:kern w:val="0"/>
                <w:sz w:val="22"/>
              </w:rPr>
            </w:pPr>
          </w:p>
        </w:tc>
      </w:tr>
    </w:tbl>
    <w:p>
      <w:pPr>
        <w:snapToGrid w:val="0"/>
        <w:spacing w:before="100" w:beforeAutospacing="1" w:after="100" w:afterAutospacing="1" w:line="380" w:lineRule="exact"/>
        <w:outlineLvl w:val="1"/>
        <w:rPr>
          <w:b/>
        </w:rPr>
      </w:pPr>
      <w:bookmarkStart w:id="98" w:name="_Toc105430206"/>
      <w:bookmarkStart w:id="99" w:name="_Toc116217207"/>
      <w:bookmarkStart w:id="100" w:name="_Toc105430207"/>
      <w:r>
        <w:rPr>
          <w:rFonts w:hint="eastAsia"/>
          <w:b/>
        </w:rPr>
        <w:t>附录</w:t>
      </w:r>
      <w:r>
        <w:rPr>
          <w:b/>
        </w:rPr>
        <w:t xml:space="preserve">B </w:t>
      </w:r>
      <w:r>
        <w:rPr>
          <w:rFonts w:hint="eastAsia"/>
          <w:b/>
        </w:rPr>
        <w:t>石家庄市多年平均逐月降雨量、蒸发量</w:t>
      </w:r>
      <w:bookmarkEnd w:id="98"/>
      <w:bookmarkEnd w:id="99"/>
    </w:p>
    <w:p>
      <w:pPr>
        <w:pStyle w:val="3"/>
        <w:adjustRightInd w:val="0"/>
        <w:snapToGrid w:val="0"/>
        <w:spacing w:before="0" w:line="312" w:lineRule="auto"/>
        <w:ind w:left="0" w:firstLine="454"/>
        <w:rPr>
          <w:lang w:eastAsia="zh-CN"/>
        </w:rPr>
      </w:pPr>
      <w:r>
        <w:rPr>
          <w:rFonts w:hint="eastAsia"/>
          <w:spacing w:val="-5"/>
          <w:lang w:eastAsia="zh-CN"/>
        </w:rPr>
        <w:t>根据</w:t>
      </w:r>
      <w:r>
        <w:rPr>
          <w:rFonts w:hint="eastAsia"/>
          <w:spacing w:val="-8"/>
          <w:lang w:eastAsia="zh-CN"/>
        </w:rPr>
        <w:t>《石家庄市海绵城市规划设计导则》</w:t>
      </w:r>
      <w:r>
        <w:rPr>
          <w:rFonts w:hint="eastAsia"/>
          <w:lang w:eastAsia="zh-CN"/>
        </w:rPr>
        <w:t>降雨数据，石家庄市降雨相关参数可参考</w:t>
      </w:r>
      <w:r>
        <w:rPr>
          <w:rFonts w:hint="eastAsia"/>
          <w:spacing w:val="-31"/>
          <w:lang w:eastAsia="zh-CN"/>
        </w:rPr>
        <w:t>表</w:t>
      </w:r>
      <w:r>
        <w:rPr>
          <w:rFonts w:hint="eastAsia"/>
          <w:lang w:eastAsia="zh-CN"/>
        </w:rPr>
        <w:t>。</w:t>
      </w:r>
      <w:r>
        <w:rPr>
          <w:rFonts w:eastAsia="Times New Roman"/>
          <w:lang w:eastAsia="zh-CN"/>
        </w:rPr>
        <w:t xml:space="preserve"> </w:t>
      </w:r>
    </w:p>
    <w:p>
      <w:pPr>
        <w:spacing w:before="22" w:after="18"/>
        <w:ind w:left="480"/>
        <w:jc w:val="center"/>
        <w:rPr>
          <w:rFonts w:ascii="宋体"/>
        </w:rPr>
      </w:pPr>
      <w:r>
        <w:rPr>
          <w:rFonts w:hint="eastAsia" w:ascii="宋体"/>
          <w:spacing w:val="55"/>
        </w:rPr>
        <w:t>表</w:t>
      </w:r>
      <w:r>
        <w:rPr>
          <w:rFonts w:hint="eastAsia"/>
        </w:rPr>
        <w:t>石家庄市</w:t>
      </w:r>
      <w:r>
        <w:rPr>
          <w:rFonts w:hint="eastAsia" w:ascii="宋体"/>
        </w:rPr>
        <w:t>多年平均逐月蒸发量与降雨量（</w:t>
      </w:r>
      <w:r>
        <w:rPr>
          <w:rFonts w:ascii="宋体"/>
        </w:rPr>
        <w:t>mm/</w:t>
      </w:r>
      <w:r>
        <w:rPr>
          <w:rFonts w:hint="eastAsia" w:ascii="宋体"/>
        </w:rPr>
        <w:t>月）</w:t>
      </w:r>
    </w:p>
    <w:tbl>
      <w:tblPr>
        <w:tblStyle w:val="30"/>
        <w:tblW w:w="5000" w:type="pct"/>
        <w:jc w:val="center"/>
        <w:tblLayout w:type="autofit"/>
        <w:tblCellMar>
          <w:top w:w="0" w:type="dxa"/>
          <w:left w:w="0" w:type="dxa"/>
          <w:bottom w:w="0" w:type="dxa"/>
          <w:right w:w="0" w:type="dxa"/>
        </w:tblCellMar>
      </w:tblPr>
      <w:tblGrid>
        <w:gridCol w:w="2588"/>
        <w:gridCol w:w="3611"/>
        <w:gridCol w:w="3166"/>
      </w:tblGrid>
      <w:tr>
        <w:tblPrEx>
          <w:tblCellMar>
            <w:top w:w="0" w:type="dxa"/>
            <w:left w:w="0" w:type="dxa"/>
            <w:bottom w:w="0" w:type="dxa"/>
            <w:right w:w="0" w:type="dxa"/>
          </w:tblCellMar>
        </w:tblPrEx>
        <w:trPr>
          <w:trHeight w:val="125" w:hRule="atLeast"/>
          <w:jc w:val="center"/>
        </w:trPr>
        <w:tc>
          <w:tcPr>
            <w:tcW w:w="1382" w:type="pct"/>
            <w:tcBorders>
              <w:top w:val="single" w:color="auto"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cs="宋体"/>
                <w:sz w:val="22"/>
                <w:szCs w:val="22"/>
              </w:rPr>
            </w:pPr>
            <w:r>
              <w:rPr>
                <w:rFonts w:hint="eastAsia" w:cs="宋体"/>
                <w:sz w:val="22"/>
                <w:szCs w:val="22"/>
                <w:lang w:eastAsia="zh-CN"/>
              </w:rPr>
              <w:t xml:space="preserve">     </w:t>
            </w:r>
            <w:r>
              <w:rPr>
                <w:rFonts w:hint="eastAsia" w:cs="宋体"/>
                <w:sz w:val="22"/>
                <w:szCs w:val="22"/>
              </w:rPr>
              <w:t>月份</w:t>
            </w:r>
          </w:p>
        </w:tc>
        <w:tc>
          <w:tcPr>
            <w:tcW w:w="1928" w:type="pct"/>
            <w:tcBorders>
              <w:top w:val="single" w:color="auto"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cs="宋体"/>
                <w:sz w:val="22"/>
                <w:szCs w:val="22"/>
              </w:rPr>
            </w:pPr>
            <w:r>
              <w:rPr>
                <w:rFonts w:hint="eastAsia" w:cs="宋体"/>
                <w:sz w:val="22"/>
                <w:szCs w:val="22"/>
              </w:rPr>
              <w:t>蒸发量</w:t>
            </w:r>
          </w:p>
        </w:tc>
        <w:tc>
          <w:tcPr>
            <w:tcW w:w="1690" w:type="pct"/>
            <w:tcBorders>
              <w:top w:val="single" w:color="auto"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cs="宋体"/>
                <w:sz w:val="22"/>
                <w:szCs w:val="22"/>
              </w:rPr>
            </w:pPr>
            <w:r>
              <w:rPr>
                <w:rFonts w:hint="eastAsia" w:cs="宋体"/>
                <w:sz w:val="22"/>
                <w:szCs w:val="22"/>
              </w:rPr>
              <w:t>降雨量</w:t>
            </w:r>
          </w:p>
        </w:tc>
      </w:tr>
      <w:tr>
        <w:tblPrEx>
          <w:tblCellMar>
            <w:top w:w="0" w:type="dxa"/>
            <w:left w:w="0" w:type="dxa"/>
            <w:bottom w:w="0" w:type="dxa"/>
            <w:right w:w="0" w:type="dxa"/>
          </w:tblCellMar>
        </w:tblPrEx>
        <w:trPr>
          <w:trHeight w:val="364"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1</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44</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4.1</w:t>
            </w:r>
          </w:p>
        </w:tc>
      </w:tr>
      <w:tr>
        <w:tblPrEx>
          <w:tblCellMar>
            <w:top w:w="0" w:type="dxa"/>
            <w:left w:w="0" w:type="dxa"/>
            <w:bottom w:w="0" w:type="dxa"/>
            <w:right w:w="0" w:type="dxa"/>
          </w:tblCellMar>
        </w:tblPrEx>
        <w:trPr>
          <w:trHeight w:val="359"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2</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62.9</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6.6</w:t>
            </w:r>
          </w:p>
        </w:tc>
      </w:tr>
      <w:tr>
        <w:tblPrEx>
          <w:tblCellMar>
            <w:top w:w="0" w:type="dxa"/>
            <w:left w:w="0" w:type="dxa"/>
            <w:bottom w:w="0" w:type="dxa"/>
            <w:right w:w="0" w:type="dxa"/>
          </w:tblCellMar>
        </w:tblPrEx>
        <w:trPr>
          <w:trHeight w:val="364"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3</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124.8</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12.3</w:t>
            </w:r>
          </w:p>
        </w:tc>
      </w:tr>
      <w:tr>
        <w:tblPrEx>
          <w:tblCellMar>
            <w:top w:w="0" w:type="dxa"/>
            <w:left w:w="0" w:type="dxa"/>
            <w:bottom w:w="0" w:type="dxa"/>
            <w:right w:w="0" w:type="dxa"/>
          </w:tblCellMar>
        </w:tblPrEx>
        <w:trPr>
          <w:trHeight w:val="359"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4</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188</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20.1</w:t>
            </w:r>
          </w:p>
        </w:tc>
      </w:tr>
      <w:tr>
        <w:tblPrEx>
          <w:tblCellMar>
            <w:top w:w="0" w:type="dxa"/>
            <w:left w:w="0" w:type="dxa"/>
            <w:bottom w:w="0" w:type="dxa"/>
            <w:right w:w="0" w:type="dxa"/>
          </w:tblCellMar>
        </w:tblPrEx>
        <w:trPr>
          <w:trHeight w:val="364"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5</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224.3</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41.3</w:t>
            </w:r>
          </w:p>
        </w:tc>
      </w:tr>
      <w:tr>
        <w:tblPrEx>
          <w:tblCellMar>
            <w:top w:w="0" w:type="dxa"/>
            <w:left w:w="0" w:type="dxa"/>
            <w:bottom w:w="0" w:type="dxa"/>
            <w:right w:w="0" w:type="dxa"/>
          </w:tblCellMar>
        </w:tblPrEx>
        <w:trPr>
          <w:trHeight w:val="364"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6</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228.9</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58.8</w:t>
            </w:r>
          </w:p>
        </w:tc>
      </w:tr>
      <w:tr>
        <w:tblPrEx>
          <w:tblCellMar>
            <w:top w:w="0" w:type="dxa"/>
            <w:left w:w="0" w:type="dxa"/>
            <w:bottom w:w="0" w:type="dxa"/>
            <w:right w:w="0" w:type="dxa"/>
          </w:tblCellMar>
        </w:tblPrEx>
        <w:trPr>
          <w:trHeight w:val="359"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7</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184.3</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128.7</w:t>
            </w:r>
          </w:p>
        </w:tc>
      </w:tr>
      <w:tr>
        <w:tblPrEx>
          <w:tblCellMar>
            <w:top w:w="0" w:type="dxa"/>
            <w:left w:w="0" w:type="dxa"/>
            <w:bottom w:w="0" w:type="dxa"/>
            <w:right w:w="0" w:type="dxa"/>
          </w:tblCellMar>
        </w:tblPrEx>
        <w:trPr>
          <w:trHeight w:val="364"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8</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157.1</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146.6</w:t>
            </w:r>
          </w:p>
        </w:tc>
      </w:tr>
      <w:tr>
        <w:tblPrEx>
          <w:tblCellMar>
            <w:top w:w="0" w:type="dxa"/>
            <w:left w:w="0" w:type="dxa"/>
            <w:bottom w:w="0" w:type="dxa"/>
            <w:right w:w="0" w:type="dxa"/>
          </w:tblCellMar>
        </w:tblPrEx>
        <w:trPr>
          <w:trHeight w:val="359"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9</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130.5</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53.3</w:t>
            </w:r>
          </w:p>
        </w:tc>
      </w:tr>
      <w:tr>
        <w:tblPrEx>
          <w:tblCellMar>
            <w:top w:w="0" w:type="dxa"/>
            <w:left w:w="0" w:type="dxa"/>
            <w:bottom w:w="0" w:type="dxa"/>
            <w:right w:w="0" w:type="dxa"/>
          </w:tblCellMar>
        </w:tblPrEx>
        <w:trPr>
          <w:trHeight w:val="362"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10</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98</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25.4</w:t>
            </w:r>
          </w:p>
        </w:tc>
      </w:tr>
      <w:tr>
        <w:tblPrEx>
          <w:tblCellMar>
            <w:top w:w="0" w:type="dxa"/>
            <w:left w:w="0" w:type="dxa"/>
            <w:bottom w:w="0" w:type="dxa"/>
            <w:right w:w="0" w:type="dxa"/>
          </w:tblCellMar>
        </w:tblPrEx>
        <w:trPr>
          <w:trHeight w:val="359" w:hRule="atLeast"/>
          <w:jc w:val="center"/>
        </w:trPr>
        <w:tc>
          <w:tcPr>
            <w:tcW w:w="1382" w:type="pct"/>
            <w:tcBorders>
              <w:top w:val="single" w:color="000000" w:sz="4" w:space="0"/>
              <w:left w:val="single" w:color="auto" w:sz="4" w:space="0"/>
              <w:bottom w:val="single" w:color="000000"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11</w:t>
            </w:r>
          </w:p>
        </w:tc>
        <w:tc>
          <w:tcPr>
            <w:tcW w:w="1928" w:type="pct"/>
            <w:tcBorders>
              <w:top w:val="single" w:color="000000" w:sz="4" w:space="0"/>
              <w:left w:val="single" w:color="000000" w:sz="4" w:space="0"/>
              <w:bottom w:val="single" w:color="000000"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62.6</w:t>
            </w:r>
          </w:p>
        </w:tc>
        <w:tc>
          <w:tcPr>
            <w:tcW w:w="1690" w:type="pct"/>
            <w:tcBorders>
              <w:top w:val="single" w:color="000000" w:sz="4" w:space="0"/>
              <w:left w:val="single" w:color="000000" w:sz="4" w:space="0"/>
              <w:bottom w:val="single" w:color="000000"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14.7</w:t>
            </w:r>
          </w:p>
        </w:tc>
      </w:tr>
      <w:tr>
        <w:tblPrEx>
          <w:tblCellMar>
            <w:top w:w="0" w:type="dxa"/>
            <w:left w:w="0" w:type="dxa"/>
            <w:bottom w:w="0" w:type="dxa"/>
            <w:right w:w="0" w:type="dxa"/>
          </w:tblCellMar>
        </w:tblPrEx>
        <w:trPr>
          <w:trHeight w:val="362" w:hRule="atLeast"/>
          <w:jc w:val="center"/>
        </w:trPr>
        <w:tc>
          <w:tcPr>
            <w:tcW w:w="1382" w:type="pct"/>
            <w:tcBorders>
              <w:top w:val="single" w:color="000000" w:sz="4" w:space="0"/>
              <w:left w:val="single" w:color="auto" w:sz="4" w:space="0"/>
              <w:bottom w:val="single" w:color="auto" w:sz="4" w:space="0"/>
              <w:right w:val="single" w:color="000000" w:sz="4" w:space="0"/>
            </w:tcBorders>
          </w:tcPr>
          <w:p>
            <w:pPr>
              <w:pStyle w:val="3"/>
              <w:kinsoku w:val="0"/>
              <w:overflowPunct w:val="0"/>
              <w:adjustRightInd w:val="0"/>
              <w:snapToGrid w:val="0"/>
              <w:spacing w:before="0"/>
              <w:ind w:left="0" w:firstLine="283" w:firstLineChars="129"/>
              <w:jc w:val="center"/>
              <w:rPr>
                <w:rFonts w:ascii="Times New Roman" w:hAnsi="Times New Roman" w:cs="Times New Roman"/>
                <w:sz w:val="22"/>
                <w:szCs w:val="22"/>
              </w:rPr>
            </w:pPr>
            <w:r>
              <w:rPr>
                <w:rFonts w:ascii="Times New Roman" w:hAnsi="Times New Roman" w:cs="Times New Roman"/>
                <w:sz w:val="22"/>
                <w:szCs w:val="22"/>
              </w:rPr>
              <w:t>12</w:t>
            </w:r>
          </w:p>
        </w:tc>
        <w:tc>
          <w:tcPr>
            <w:tcW w:w="1928" w:type="pct"/>
            <w:tcBorders>
              <w:top w:val="single" w:color="000000" w:sz="4" w:space="0"/>
              <w:left w:val="single" w:color="000000" w:sz="4" w:space="0"/>
              <w:bottom w:val="single" w:color="auto" w:sz="4" w:space="0"/>
              <w:right w:val="single" w:color="000000"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46.7</w:t>
            </w:r>
          </w:p>
        </w:tc>
        <w:tc>
          <w:tcPr>
            <w:tcW w:w="1690" w:type="pct"/>
            <w:tcBorders>
              <w:top w:val="single" w:color="000000" w:sz="4" w:space="0"/>
              <w:left w:val="single" w:color="000000" w:sz="4" w:space="0"/>
              <w:bottom w:val="single" w:color="auto" w:sz="4" w:space="0"/>
              <w:right w:val="single" w:color="auto" w:sz="4" w:space="0"/>
            </w:tcBorders>
          </w:tcPr>
          <w:p>
            <w:pPr>
              <w:pStyle w:val="3"/>
              <w:kinsoku w:val="0"/>
              <w:overflowPunct w:val="0"/>
              <w:adjustRightInd w:val="0"/>
              <w:snapToGrid w:val="0"/>
              <w:spacing w:before="0"/>
              <w:ind w:left="52" w:leftChars="-177" w:hanging="424" w:hangingChars="193"/>
              <w:jc w:val="center"/>
              <w:rPr>
                <w:rFonts w:ascii="Times New Roman" w:hAnsi="Times New Roman" w:cs="Times New Roman"/>
                <w:sz w:val="22"/>
                <w:szCs w:val="22"/>
              </w:rPr>
            </w:pPr>
            <w:r>
              <w:rPr>
                <w:rFonts w:ascii="Times New Roman" w:hAnsi="Times New Roman" w:cs="Times New Roman"/>
                <w:sz w:val="22"/>
                <w:szCs w:val="22"/>
              </w:rPr>
              <w:t>4.5</w:t>
            </w:r>
          </w:p>
        </w:tc>
      </w:tr>
    </w:tbl>
    <w:p>
      <w:pPr>
        <w:spacing w:before="22" w:after="18"/>
        <w:rPr>
          <w:rFonts w:ascii="宋体"/>
        </w:rPr>
      </w:pPr>
      <w:r>
        <w:rPr>
          <w:rFonts w:hint="eastAsia" w:ascii="宋体"/>
        </w:rPr>
        <w:t>注：以上数据为</w:t>
      </w:r>
      <w:r>
        <w:t>1981-2010</w:t>
      </w:r>
      <w:r>
        <w:rPr>
          <w:rFonts w:hint="eastAsia" w:ascii="宋体"/>
        </w:rPr>
        <w:t>年气候均值。蒸发为蒸发皿蒸发量。</w:t>
      </w:r>
    </w:p>
    <w:p>
      <w:pPr>
        <w:snapToGrid w:val="0"/>
        <w:spacing w:before="100" w:beforeAutospacing="1" w:after="100" w:afterAutospacing="1" w:line="380" w:lineRule="exact"/>
        <w:outlineLvl w:val="1"/>
        <w:rPr>
          <w:b/>
        </w:rPr>
      </w:pPr>
      <w:bookmarkStart w:id="101" w:name="_Toc116217208"/>
      <w:r>
        <w:rPr>
          <w:rFonts w:hint="eastAsia"/>
          <w:b/>
        </w:rPr>
        <w:t>附录</w:t>
      </w:r>
      <w:r>
        <w:rPr>
          <w:b/>
        </w:rPr>
        <w:t xml:space="preserve">C </w:t>
      </w:r>
      <w:r>
        <w:rPr>
          <w:rFonts w:hint="eastAsia"/>
          <w:b/>
        </w:rPr>
        <w:t>乡土植物</w:t>
      </w:r>
      <w:bookmarkEnd w:id="100"/>
      <w:bookmarkEnd w:id="101"/>
    </w:p>
    <w:p>
      <w:pPr>
        <w:pStyle w:val="3"/>
        <w:adjustRightInd w:val="0"/>
        <w:snapToGrid w:val="0"/>
        <w:spacing w:before="0" w:line="312" w:lineRule="auto"/>
        <w:ind w:left="0" w:firstLine="567"/>
        <w:rPr>
          <w:lang w:eastAsia="zh-CN"/>
        </w:rPr>
      </w:pPr>
      <w:r>
        <w:rPr>
          <w:rFonts w:hint="eastAsia"/>
          <w:spacing w:val="-8"/>
          <w:lang w:eastAsia="zh-CN"/>
        </w:rPr>
        <w:t>在选择种植植物时，注意防止被外来物种入侵。乡土植物具有很强的适应能力，种植</w:t>
      </w:r>
      <w:r>
        <w:rPr>
          <w:rFonts w:hint="eastAsia"/>
          <w:spacing w:val="-7"/>
          <w:lang w:eastAsia="zh-CN"/>
        </w:rPr>
        <w:t>乡土植物可确保植物的存活，减少病虫害，能有效降低维护费用，宜采用</w:t>
      </w:r>
      <w:r>
        <w:rPr>
          <w:rFonts w:hint="eastAsia"/>
          <w:spacing w:val="-2"/>
          <w:lang w:eastAsia="zh-CN"/>
        </w:rPr>
        <w:t>《河北省城市园林植物应用导则》</w:t>
      </w:r>
      <w:r>
        <w:rPr>
          <w:rFonts w:eastAsia="Times New Roman"/>
          <w:lang w:eastAsia="zh-CN"/>
        </w:rPr>
        <w:t xml:space="preserve"> </w:t>
      </w:r>
      <w:r>
        <w:rPr>
          <w:rFonts w:hint="eastAsia"/>
          <w:spacing w:val="-22"/>
          <w:lang w:eastAsia="zh-CN"/>
        </w:rPr>
        <w:t xml:space="preserve">附件4 </w:t>
      </w:r>
      <w:r>
        <w:rPr>
          <w:rFonts w:hint="eastAsia"/>
          <w:spacing w:val="-2"/>
          <w:lang w:eastAsia="zh-CN"/>
        </w:rPr>
        <w:t>所给出的</w:t>
      </w:r>
      <w:r>
        <w:rPr>
          <w:rFonts w:hint="eastAsia"/>
          <w:spacing w:val="-7"/>
          <w:lang w:eastAsia="zh-CN"/>
        </w:rPr>
        <w:t>河北省城市园林植物</w:t>
      </w:r>
      <w:r>
        <w:rPr>
          <w:rFonts w:hint="eastAsia"/>
          <w:spacing w:val="-5"/>
          <w:lang w:eastAsia="zh-CN"/>
        </w:rPr>
        <w:t>选择，见</w:t>
      </w:r>
      <w:r>
        <w:rPr>
          <w:rFonts w:hint="eastAsia"/>
          <w:spacing w:val="-7"/>
          <w:lang w:eastAsia="zh-CN"/>
        </w:rPr>
        <w:t>表 D.4。</w:t>
      </w:r>
    </w:p>
    <w:p>
      <w:pPr>
        <w:spacing w:before="20" w:after="17"/>
        <w:ind w:left="480" w:right="980"/>
        <w:jc w:val="center"/>
        <w:rPr>
          <w:rFonts w:ascii="宋体"/>
        </w:rPr>
      </w:pPr>
      <w:r>
        <w:rPr>
          <w:rFonts w:hint="eastAsia" w:ascii="宋体"/>
        </w:rPr>
        <w:t>表D.4</w:t>
      </w:r>
      <w:r>
        <w:rPr>
          <w:rFonts w:ascii="宋体"/>
        </w:rPr>
        <w:t xml:space="preserve">  </w:t>
      </w:r>
      <w:r>
        <w:rPr>
          <w:rFonts w:hint="eastAsia" w:ascii="宋体"/>
        </w:rPr>
        <w:t>河北省城市园林植物选择</w:t>
      </w:r>
    </w:p>
    <w:tbl>
      <w:tblPr>
        <w:tblStyle w:val="30"/>
        <w:tblpPr w:leftFromText="180" w:rightFromText="180" w:vertAnchor="text" w:tblpXSpec="center" w:tblpY="1"/>
        <w:tblOverlap w:val="never"/>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506"/>
        <w:gridCol w:w="80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b/>
                <w:szCs w:val="21"/>
              </w:rPr>
              <w:t>邯郸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悬铃木、国槐、白蜡、栾树、垂柳、旱柳、馒头柳、臭椿、千头椿、银杏、毛白杨、全缘叶栾树、柿树、五角枫、女贞、梧桐、合欢、核桃、楸树、丝棉木、七叶树、黄连木、香花槐、毛泡桐、梓树、小叶朴、日本皂荚、青檀、君迁子、杂种鹅掌楸、杜仲、枫杨、桑树、中华金叶榆、毛梾、枳椇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油松、白皮松、雪松、华山松、云杉、红皮云杉、青杄、辽东冷杉、桧柏、蜀桧、千头柏、龙柏、侧柏、翠柏、花柏、水杉、金丝垂柳、银杏、核桃、桑树、龙桑、玉兰、广玉兰、鹅掌楸、栾树、白鹃梅、花楸、桃树、山楂、杏、山桃、垂枝榆、紫叶李、山杏、杏树、樱花、白梨、苹果、凯尔斯海棠、道格海棠、霍巴海棠、李、木瓜、海棠果、沙果、流苏树、暴马丁香、文冠果、稠李、郁李、菊花桃、西府海棠、合欢、刺槐、香花槐、红花刺槐、江南槐、龙爪槐、五叶槐、枣树、沙枣、丝棉木、黄栌、美国红栌、盐肤木、青楷槭、鸡爪槭、五角枫、元宝枫、柿树、梧桐、楸树、女贞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紫薇、紫荆、木槿、珍珠梅、紫丁香、贴梗海棠、黄刺玫、月季类、玫瑰、红瑞木、石榴、迎春、水栒子、平枝栒子、金银木、蜡梅、牡丹、太平花、锦带花、猬实、红王子锦带花、木本绣球、紫玉兰、绣线菊、金焰绣线菊、金山绣线菊、石楠、水栒子、平枝栒子、天目琼花、金露梅、垂丝海棠、棣棠、鸡麻、麦李、毛樱桃、鱼鳔槐、锦鸡儿、花木蓝、紫穗槐、荆条、海州常山、小紫珠、金钟花、辽东水蜡、雪果忍冬、红雪果忍冬、海仙花、接骨木、六道木、糯米条、紫叶矮樱、小花溲疏、东陵八仙花、刺果茶藨子、互叶醉鱼草、银芽柳、石楠、阔叶十大功劳、海桐、枸骨、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桧柏、侧柏、锦熟黄杨、大叶黄杨、金叶女贞、紫叶小檗、小叶女贞、扶芳藤、蔷薇、玫瑰、月季、小檗、辽东水蜡、火棘、木槿、花椒、金叶莸、紫穗槐、中华金叶榆、紫叶矮樱等。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紫藤、凌霄、爬山虎、美国地锦、金银花、蔷薇、藤本月季、美国凌霄、扶芳藤、木香、盘叶忍冬、葡萄、葛藤、南蛇藤、京八常春藤、蛇葡萄等。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砂地柏、铺地柏、平枝栒子、迎春、金叶莸、小叶扶芳藤、金焰绣线菊、金山绣线菊、阔叶箬竹等。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刚竹、早园竹、阔叶若竹、紫竹、金镶玉竹、黄皮刚竹、笔杆竹、实心竹、苦竹、斑竹、黄槽竹、筠竹、罗汉竹等。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张家口市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油松、白蜡、五角枫、栾树、垂柳、馒头柳、青杨、新疆杨、北京杨、国槐、香花槐、合欢、日本皂荚、黄金槐、楸树、梓树、枫杨等。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白皮松、油松、樟子松、雪松、华山松、华北落叶松、云杉、青杄、桧柏、侧柏、杜松、白桦、金丝柳、龙须柳、桑、龙桑、榆树、流苏树、暴马丁香、玉兰、花楸树、紫叶李、碧桃、樱花、樱桃、苹果树、山楂、杏、山杏、山桃、海棠果、刺槐、龙爪槐、黄金槐、香花槐、江南槐、元宝枫、栾树、文冠果、丝棉木、龙枣、楸树、黄栌、五角枫、泡桐、糠椴、蒙椴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紫丁香、白丁香、连翘、牡丹、月季、丰花月季、金银木、黄刺玫、珍珠梅、榆叶梅、玫瑰、水栒子、平枝栒子、金叶女贞、太平花、山梅花、绣线菊、三裂绣线菊、木槿、锦带花、接骨木、毛樱桃、天目琼花、六道木、紫叶矮樱、锦鸡儿、花木蓝、紫穗槐、小花溲疏、刺果茶藨子、东陵八仙花、金露梅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锦熟黄杨、紫叶小檗、小叶女贞、桧柏、侧柏、蔷薇、玫瑰、月季、木槿、花椒、金叶莸、紫穗槐等。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葛藤、爬山虎、美国地锦、葡萄、南蛇藤、蔷薇等。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szCs w:val="21"/>
              </w:rPr>
            </w:pPr>
            <w:r>
              <w:rPr>
                <w:rFonts w:hint="eastAsia"/>
                <w:b/>
                <w:szCs w:val="21"/>
              </w:rPr>
              <w:t>木本地被类</w:t>
            </w:r>
          </w:p>
        </w:tc>
        <w:tc>
          <w:tcPr>
            <w:tcW w:w="4213" w:type="pct"/>
            <w:vAlign w:val="center"/>
          </w:tcPr>
          <w:p>
            <w:pPr>
              <w:rPr>
                <w:szCs w:val="21"/>
              </w:rPr>
            </w:pPr>
            <w:r>
              <w:rPr>
                <w:rFonts w:hint="eastAsia"/>
                <w:szCs w:val="21"/>
              </w:rPr>
              <w:t>砂地柏、铺地柏、鹿角桧、平枝栒子、迎春等。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承德市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银杏、毛白杨、新疆杨、青杨、北京杨、油松、樟子松、垂柳、馒头柳、枫杨、白榆、白蜡、五角枫、栾树、国槐、丝棉木、梓树、蒙古栎、刺槐、臭椿、千头椿、日本皂荚、梓树等。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白桦、栾树、白杄、青杄、华北落叶松、日本落叶松、白皮松、油松、黑皮油松、侧柏、桧柏、龙须柳、金丝柳、榆树、垂榆、桑、大叶桑、山楂、花楸树、海棠果、美人梅、紫叶碧桃、山荆子、山杏、紫叶李、山桃、樱花、五叶槐、合欢、龙爪槐、刺槐、江南槐、金叶刺槐、金枝国槐、丝棉木、黄栌、元宝枫、五角枫、流苏树、暴马丁香、糠椴、蒙椴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木槿、连翘、紫丁香、白丁香、紫荆、黄刺玫、玫瑰、丰花月季、榆叶梅、珍珠梅、山刺玫、红刺玫、水栒子、平枝栒子、太平花、山梅花、锦带花、红王子锦带花、天目琼花、金银木、紫穗槐、金叶女贞、毛樱桃、接骨木、绣线菊、三裂绣线菊、金山绣线菊、金焰绣线菊、紫叶矮樱、金露梅、小花溲疏、东陵八仙花、刺果茶藨子、锦鸡儿、花木蓝、六道木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紫叶小檗、金叶女贞、玫瑰、锦熟黄杨、辽东水蜡、桧柏、侧柏、紫穗槐、木槿、花椒、蔷薇等。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美国地锦、爬山虎、金银花、蔷薇、山葡萄、三叶白蔹、三叶木通、盘叶忍冬等。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秦皇岛市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国槐、栾树、白蜡、银中杨、垂柳、馒头柳、法桐、千头椿、臭椿、五角枫、油松、黑松、白皮松、银杏、毛白杨、小叶杨、合欢、楸树、日本皂荚、毛泡桐、核桃、杜仲、梓树、楸树、毛梾、丝棉木、枫杨、柿树、君迁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辽东冷杉、金钱松、雪松、华山松、乔松、油松、黑松、白皮松、云杉、水杉、侧柏、圆柏、龙柏、垂枝圆柏、日本花柏、杜松、垂柳、金丝垂柳、馒头柳、绦柳、龙须柳、核桃、桑树、龙桑、小叶榉、玉兰、二乔玉兰、流苏树、樱花、日本晚樱、合欢、西府海棠、紫叶李、美人梅、碧桃、紫叶碧桃、杏、杂种鹅掌楸、鸡爪槭、元宝枫、七叶树、栾树、全缘叶栾树、暴马丁香、山楂、苹果、垂丝海棠、海棠花、山荆子、山桃、白梨、李、桃、刺槐、龙爪槐、五叶槐、金枝国槐、香花槐、盐肤木、丝棉木、五角枫、茶条槭、文冠果、枣、梧桐、柿树、毛泡桐、楸树、沙枣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紫荆、紫丁香、迎春、木槿、紫薇、贴梗海棠、月季、黄刺玫、红瑞木、棣棠、鸡麻、水栒子、平枝栒子、金银木、天目琼花、小紫珠、石榴、锦带花、红王子锦带、蜡梅、牡丹、紫玉兰、太平花、大花水桠木、三裂绣线菊、菱叶绣线菊、金焰绣线菊、金山绣线菊、珍珠梅、水栒子、平枝栒子、垂枝梅、麦李、紫叶矮樱、花木蓝、金钟花、辽东丁香、红丁香、小叶丁香、花叶丁香、猬实、小花溲疏、刺果茶藨子、东陵八仙花、海州常山、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大叶黄杨、锦熟黄杨、金叶女贞、小叶女贞、桧柏、侧柏、紫叶小檗、小檗、锦鸡儿、火棘、玫瑰、辽东水蜡、木槿、蔷薇、月季、花椒等。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紫藤、爬山虎、美国地锦、凌霄、金银花、蔷薇、藤本月季、盘叶忍冬、葛藤、扶芳藤、南蛇藤、葡萄、中华猕猴桃、木香等。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砂地柏、铺地柏、平枝栒子、迎春、小叶扶芳藤、金焰绣线菊、金山绣线菊、金叶莸、阔叶箬竹等。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唐山市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国槐、悬铃木、白蜡、栾树、臭椿、千头椿、毛白杨、旱柳、馒头柳、垂柳、五角枫、油松、黑松、银杏、银中杨、日本皂荚、绒毛白蜡、小叶白蜡、合欢、紫花泡桐、杜仲、毛梾、枫杨、丝棉木、梓树、全缘叶栾树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油松、黑松、樟子松、华山松、白皮松、云杉、雪松、金钱松、侧柏、桧柏、龙柏、花柏、银杏、西府海棠、垂柳、流苏树、玉兰、二乔玉兰、暴马丁香、合欢、五角枫、栾树、樱花、山桃、碧桃、紫叶碧桃、美人梅、水杉、山楂、杏、山杏、李、白梨、樱桃、桑树、枣树、金枝槐、五叶槐、龙爪槐、江南槐、元宝枫、文冠果、沙枣、文冠果、柿树、紫花泡桐、龙须柳、丝棉木、白鹃梅、盐肤木、枫杨、刺槐、香花槐、花楸树、山荆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紫荆、连翘、紫丁香、白丁香、榆叶梅、迎春、紫薇、木槿、珍珠梅、贴梗海棠、月季、丰花月季、黄刺玫、水栒子、平枝栒子、棣棠、鸡麻、红瑞木、天目琼花、锦带花、红王子锦带、金银木、石榴、接骨木、蜡梅、牡丹、太平花、山梅花、紫玉兰、绣线菊、金焰绣线菊、金山绣线菊、垂丝海棠、郁李、紫叶矮樱、花叶丁香、木芙蓉、海州常山、小紫珠、猬实、小花溲疏、东陵八仙花、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桧柏、侧柏、金叶女贞、大叶黄杨、锦熟黄杨、紫叶小檗、锦鸡儿、玫瑰、木槿、辽东水蜡、花椒、蔷薇等。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紫藤、爬山虎、美国地锦、凌霄、金银花、蔷薇、藤本月季、葡萄、扶芳藤、盘叶忍冬、南蛇藤等。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杠柳、砂地柏、铺地柏、迎春、小叶扶芳藤、平枝栒子、金叶莸、金焰绣线菊、金山绣线菊、阔叶箬竹等。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廊坊市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油松、白蜡、悬铃木、国槐、千头椿、银杏、合欢、垂柳、馒头柳、毛白杨、银白杨、新疆杨、栾树、五角枫、杜仲、黄糪、刺槐、梓树、楸树、日本皂荚、枳椇、毛梾、裂叶榆、青檀、丝棉木、枫杨、小叶朴、毛叶山桐子、毛泡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油松、雪松、白皮松、华山松、云杉、铅笔柏、桧柏、侧柏、北京桧、河南桧、西安桧、龙柏、洒金柏、刺柏、蜀桧、水杉、流苏树、暴马丁香、垂柳、金丝柳、龙须柳、核桃、桑树、玉兰、广玉兰、樱花、杏树、山楂、苹果、海棠果、西府海棠、凯尔斯海棠、道格海棠、郁李、李、紫叶李、碧桃、美人梅、白梨、合欢、金枝国槐、龙爪槐、五角枫、元宝枫、黄糪、泡桐、紫薇、柿树、黄栌、黄连木、沙枣、栾树、全缘叶栾树、枣树、梧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丰花月季、贴梗海棠、木槿、紫丁香、白丁香、珍珠梅、紫薇、锦带花、金银木、紫荆、黄刺玫、月季、玫瑰、石榴、迎春、水栒子、平枝栒子、棣棠、鸡麻、天目琼花、太平花、接骨木、牡丹、紫穗槐、绣线菊、金山绣线菊、金焰绣线菊、雪果忍冬、红雪果忍冬、花叶丁香、糯米条、猬实、蜡梅、紫叶矮樱、垂丝海棠、微型月季、寿星桃、糯米条、小花溲疏、山梅花、东陵八仙花、花木蓝、锦鸡儿、金露梅、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大叶黄杨、金叶女贞、锦熟黄杨、紫叶小檗、桧柏、侧柏、小叶女贞、玫瑰、蔷薇、木槿等。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紫藤、凌霄、蔷薇、爬山虎、美国地锦、藤本月季、扶芳藤、盘叶忍冬、葡萄等。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砂地柏、铺地柏、平枝栒子、小叶扶芳藤、迎春、金叶莸、金山绣线菊、金焰绣线菊、阔叶箬竹、地被月季等。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保定市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悬铃木、国槐、千头椿、栾树、全缘叶栾树、白蜡、银杏、合欢、梧桐、楸树、刺槐、毛白杨、银白杨、新疆杨、垂柳、旱柳、馒头柳、臭椿、梓树、五角枫、日本皂荚、灰楸、毛泡桐、绒毛白蜡、枳椇、毛梾、核桃、君迁子、杜仲、柿树、黄连木、枫杨、丝棉木、裂叶榆、青檀、毛叶山桐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雪松、白皮松、油松、乔松、华山松、青杄、侧柏、日本花柏、洒金柏、杜松、龙柏、桧柏、垂枝圆柏、蜀桧、水杉、垂柳、绦柳、龙须柳、金丝垂柳、暴马丁香、流苏树、核桃、小叶朴、垂榆、桑树、龙桑、望春玉兰、玉兰、广玉兰、二乔玉兰、黄玉兰、杂种鹅掌楸、栾树、全缘叶栾树、龙爪槐、白鹃梅、山荆子、木瓜、山楂、海棠果、凯尔斯海棠、道格海棠、红宝石海棠、西府海棠、苹果、沙果、李、紫叶李、山杏、杏、山桃、蟠桃、桃、碧桃、菊花桃、紫叶碧桃、美人梅、樱花、鸡爪槭、白梨、合欢、江南槐、刺槐、红花刺槐、五叶槐、香花槐、金枝槐、金叶槐、黄连木、盐肤木、丝棉木、枳椇、枣、龙枣、五角枫、三角枫、文冠果、七叶树、沙枣、梧桐、楸树、灰楸、柿树、毛泡桐、女贞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紫丁香、白丁香、紫荆、木槿、紫薇、迎春、黄刺玫、石榴、锦带花、猬实、金银木、珍珠梅、月季、丰花月季、贴梗海棠、郁李、毛樱桃、水栒子、平枝栒子、棣棠、鸡麻、海州常山、小紫珠、接骨木、红王子锦带花、天目琼花、垂丝海棠、紫叶矮樱、糯米条、牡丹、蜡梅、太平花、小花溲疏、紫玉兰、花叶丁香、麻叶绣线菊、毛花绣线菊、粉花绣线菊、李叶绣线菊、三裂绣线菊、菱叶绣线菊、金山绣线菊、金焰绣线菊、火棘、金露梅、麦李、寿星桃、垂枝桃、翠薇、银薇、黄石榴、金钟花、紫萼丁香、大花醉鱼草、海仙花、刺果茶藨子、东陵八仙花、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紫叶小檗、金叶女贞、桧柏、侧柏、锦熟黄杨、小叶女贞、胶东卫矛、扶芳藤、火棘、玫瑰、锦鸡儿、辽东水蜡、木槿等。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紫藤、凌霄、金银花、盘叶忍冬、蔷薇、藤本月季、木香、美国地锦、爬山虎、南蛇藤、藤萝、葎叶蛇葡萄、山葡萄、葡萄、美国凌霄等。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砂地柏、铺地柏、平枝栒子、小叶扶芳藤、迎春、金叶莸、金山绣线菊、金焰绣线菊、阔叶箬竹等。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早园竹、阔叶箬竹、淡竹、刚竹、黄槽竹、紫竹、苦竹等。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沧州市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白蜡、绒毛白蜡、国槐、悬铃木、垂柳、旱柳、馒头柳、合欢、刺槐、香花槐、栾树、毛白杨、构树、臭椿、千头椿、毛泡桐、日本皂荚等。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雪松、青杄、圆柏、河南桧、北京桧、蜀桧、龙柏、侧柏、银杏、垂柳、绦柳、龙须柳、馒头柳、金丝垂柳、垂榆、桑树、龙桑、山楂、红宝石海棠、绚丽海棠、西府海棠、碧桃、紫叶桃、美人梅、菊花桃、紫叶碧桃、苹果、枣、杏、山杏、紫叶李、山桃、桃、李、樱花、白梨、合欢、江南槐、红花刺槐、香花槐、金叶槐、金枝槐、五叶槐、龙爪槐、丝棉木、黄栌、五角枫、栾树、沙枣、柽柳、柿树、暴马丁香、女贞、毛泡桐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迎春、紫荆、贴梗海棠、木槿、紫薇、石榴、紫叶矮樱、榆叶梅、月季、丰花月季、黄刺玫、珍珠梅、垂枝桃、水栒子、平枝栒子、棣棠、鸡麻、金山绣线菊、三裂绣线菊、牡丹、紫丁香、白丁香、紫穗槐、白刺花、红瑞木、海州常山、枸杞、金银木、红雪果忍冬、雪果忍冬、锦带花、红王子锦带、猬实、小叶女贞、辽东水蜡、花叶丁香、水栒子、平枝栒子、接骨木、糯米条、锦鸡儿、荆条、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大叶黄杨、锦熟黄杨、金叶女贞、小叶女贞、桧柏、侧柏、紫叶小檗、金雀儿、玫瑰、丰花月季、辽东水蜡、紫穗槐、木槿等。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紫藤、凌霄、爬山虎、美国地锦、藤本月季、蔷薇、扶芳藤、京八常春藤、葡萄、盘叶忍冬、金银花等。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砂地柏、铺地柏、龙柏、小叶扶芳藤、平枝栒子、迎春、金山绣线菊、金焰绣线菊、金叶莸、阔叶箬竹等。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早园竹、刚竹等。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衡水市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垂柳、馒头柳、金丝柳、黄金柳、毛白杨、二球悬铃木、合欢、刺槐、国槐、千头椿、臭椿、栾树、白蜡、小叶白蜡等。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油松、黑松、白皮松、华山松、雪松、云杉、青杄、白杄、水杉、侧柏、圆柏、龙柏、翠柏、花柏、洒金柏、洒金龙柏、北京桧、铅笔柏、河南桧、万峰桧、蜀桧、桧柏、杜松、鹅掌楸、绦柳、金丝柳、黄金柳、龙须柳、核桃、垂枝榆、龙桑、玉兰、广玉兰、山楂、西府海棠、碧桃、紫叶碧桃、紫叶花桃、美人梅、苹果、海棠花、垂丝海棠、白梨、紫叶李、李、杏、桃、油桃、樱花、樱桃、日本樱花、合欢、五叶槐、龙爪槐、香花槐、金枝槐、金叶国槐、红花洋槐、毛刺槐、黄栌、火炬树、五角枫、元宝枫、鸡爪槭、栾树、全缘叶栾树、枣树、龙枣、紫薇、柿树、暴马丁香、北京丁香、女贞、兰考泡桐、毛泡桐、楸树、丝棉木、杏梅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木槿、紫薇、紫丁香、榆叶梅、丰花月季、月季、紫荆、石榴、迎春、珍珠梅、金银木、红王子锦带、锦带花、水栒子、平枝栒子、牡丹、紫玉兰、梅花、蜡梅、珍珠梅、绣线菊、三裂绣线菊、金焰绣线菊、金山绣线菊、贴梗海棠、黄刺玫、微型月季、刺蔷薇、棣棠、鸡麻、郁李、寿星桃、紫叶矮樱、花石榴、圆叶丁香、花叶丁香、金钟花、雪果忍冬、糯米条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小叶黄杨、大叶黄杨、金叶女贞、桧柏、侧柏、火棘、锦鸡儿、小檗、紫叶小檗、玫瑰、小叶女贞等。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紫藤、凌霄、爬山虎、美国地锦、金银花、蔷薇、藤本月季、扶芳藤、葡萄、京八常春藤等。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砂地柏、铺地柏、小叶扶芳藤、迎春、平枝栒子、金叶莸、金焰绣线菊、金山绣线菊、阔叶箬竹等。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早园竹、淡竹、阔叶箬竹。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邢台市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女贞、国槐、银杏、毛白杨、新疆杨、加拿大杨、旱柳、馒头柳、垂柳、核桃、法桐、合欢、苦楝、栾树、梧桐、黄连木、君迁子、白蜡、泡桐、梓树、楸树等。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油松、白皮松、云杉、雪松、水杉、侧柏、桧柏、龙柏、蜀桧、花柏、核桃、垂柳、馒头柳、龙须柳、桑树、垂榆、玉兰、广玉兰、鹅掌楸、杏梅、山楂、海棠果、海棠花、木瓜、西府海棠、垂丝海棠、紫叶李、碧桃、紫叶碧桃、美人梅、杏、山桃、日本樱花、合欢、江南槐、金枝槐、龙爪槐、黄栌、五角枫、元宝枫、栾树、丝棉木、龙枣、柿树、毛泡桐、楸树、紫薇、流苏树、女贞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紫薇、紫荆、木槿、珍珠梅、紫丁香、贴梗海棠、黄刺玫、月季类、玫瑰、红瑞木、石榴、迎春、金银木、水栒子、平枝栒子、蜡梅、牡丹、太平花、锦带花、猬实、红王子锦带花、木本绣球、紫玉兰、绣线菊、金焰绣线菊、金山绣线菊、石楠、水栒子、平枝栒子、天目琼花、金露梅、垂丝海棠、棣棠、鸡麻、麦李、毛樱桃、鱼鳔槐、锦鸡儿、花木蓝、紫穗槐、荆条、海州常山、小紫珠、金钟花、辽东水蜡、雪果忍冬、红雪果忍冬、海仙花、接骨木、六道木、糯米条、紫叶矮樱、小花溲疏、东陵八仙花、刺果茶藨子、互叶醉鱼草、银芽柳、石楠、阔叶十大功劳、海桐、枸骨、凤尾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锦鸡儿、雀舌黄杨、小叶黄杨、大叶黄杨、小檗、玫瑰、金叶女贞、小叶女贞、桧柏、侧柏等。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蔷薇、常春藤、紫藤、葡萄、爬山虎、美国地锦、凌霄、扶芳藤、金银花等。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砂地柏、铺地柏、平枝栒子、迎春、小叶扶芳藤、匍地龙柏、金焰绣线菊、金山绣线菊、金叶莸、阔叶箬竹等。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紫竹、斑竹、阔叶箬竹、凤尾竹。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87" w:type="pct"/>
            <w:vAlign w:val="center"/>
          </w:tcPr>
          <w:p>
            <w:pPr>
              <w:jc w:val="center"/>
              <w:rPr>
                <w:b/>
                <w:szCs w:val="21"/>
              </w:rPr>
            </w:pPr>
            <w:r>
              <w:rPr>
                <w:b/>
                <w:szCs w:val="21"/>
              </w:rPr>
              <w:t>行政区</w:t>
            </w:r>
          </w:p>
        </w:tc>
        <w:tc>
          <w:tcPr>
            <w:tcW w:w="4213" w:type="pct"/>
            <w:vAlign w:val="center"/>
          </w:tcPr>
          <w:p>
            <w:pPr>
              <w:ind w:left="480"/>
              <w:jc w:val="center"/>
              <w:rPr>
                <w:b/>
                <w:szCs w:val="21"/>
              </w:rPr>
            </w:pPr>
            <w:r>
              <w:rPr>
                <w:rFonts w:hint="eastAsia"/>
                <w:b/>
                <w:szCs w:val="21"/>
              </w:rPr>
              <w:t>邯郸市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787" w:type="pct"/>
            <w:vAlign w:val="center"/>
          </w:tcPr>
          <w:p>
            <w:pPr>
              <w:jc w:val="center"/>
              <w:rPr>
                <w:b/>
                <w:szCs w:val="21"/>
              </w:rPr>
            </w:pPr>
            <w:r>
              <w:rPr>
                <w:rFonts w:hint="eastAsia"/>
                <w:b/>
                <w:szCs w:val="21"/>
              </w:rPr>
              <w:t>行道树类</w:t>
            </w:r>
          </w:p>
        </w:tc>
        <w:tc>
          <w:tcPr>
            <w:tcW w:w="4213" w:type="pct"/>
            <w:vAlign w:val="center"/>
          </w:tcPr>
          <w:p>
            <w:pPr>
              <w:rPr>
                <w:szCs w:val="21"/>
              </w:rPr>
            </w:pPr>
            <w:r>
              <w:rPr>
                <w:rFonts w:hint="eastAsia"/>
                <w:szCs w:val="21"/>
              </w:rPr>
              <w:t>毛白杨、新疆杨、馒头柳、垂柳、悬铃木、栾树、全缘叶栾树、臭椿、千头椿、黄连木、白蜡、女贞、国槐、合欢、刺槐、香花槐、日本皂荚、五角枫、梧桐、毛泡桐、水曲柳、黄金槐、银杏、楸树、柿树、君迁子、毛梾、梓树、枫杨、核桃、苦楝、杜仲、七叶树、丝棉木、裂叶榆、青檀、小叶榉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7" w:type="pct"/>
            <w:vAlign w:val="center"/>
          </w:tcPr>
          <w:p>
            <w:pPr>
              <w:jc w:val="center"/>
              <w:rPr>
                <w:b/>
                <w:szCs w:val="21"/>
              </w:rPr>
            </w:pPr>
            <w:r>
              <w:rPr>
                <w:rFonts w:hint="eastAsia"/>
                <w:b/>
                <w:szCs w:val="21"/>
              </w:rPr>
              <w:t>园景树类</w:t>
            </w:r>
          </w:p>
        </w:tc>
        <w:tc>
          <w:tcPr>
            <w:tcW w:w="4213" w:type="pct"/>
            <w:vAlign w:val="center"/>
          </w:tcPr>
          <w:p>
            <w:pPr>
              <w:rPr>
                <w:szCs w:val="21"/>
              </w:rPr>
            </w:pPr>
            <w:r>
              <w:rPr>
                <w:rFonts w:hint="eastAsia"/>
                <w:szCs w:val="21"/>
              </w:rPr>
              <w:t>银杏、油松、雪松、白皮松、华山松、乔松、金钱松、五针松、云杉、河南桧、翠柏、圆柏、侧柏、花柏、香柏、龙柏、洒金柏、水杉、流苏树、暴马丁香、女贞、西府海棠、紫叶李、樱花、合欢、鸡爪槭、馒头柳、金丝柳、桑树、垂榆、玉兰、广玉兰、二乔玉兰、鹅掌楸、白鹃梅、石楠、苹果、凯尔斯海棠、道格海棠、杏树、美人梅、梅、杏梅、菊花桃、紫叶碧桃、碧桃、垂枝碧桃、白梨、山楂、木瓜、海棠果、李、桃树、花楸树、龙爪槐、黄金槐、江南槐、香花槐、丝棉木、枣树、黄连木、青肤杨、盐肤木、黄栌、美国红栌、五角枫、三角枫、元宝枫、七叶树、栾树、文冠果、柿树、沙枣、楸树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花灌木类</w:t>
            </w:r>
          </w:p>
        </w:tc>
        <w:tc>
          <w:tcPr>
            <w:tcW w:w="4213" w:type="pct"/>
            <w:vAlign w:val="center"/>
          </w:tcPr>
          <w:p>
            <w:pPr>
              <w:rPr>
                <w:szCs w:val="21"/>
              </w:rPr>
            </w:pPr>
            <w:r>
              <w:rPr>
                <w:rFonts w:hint="eastAsia"/>
                <w:szCs w:val="21"/>
              </w:rPr>
              <w:t>连翘、榆叶梅、紫丁香、白丁香、紫荆、迎春、木槿、锦带花、红王子锦带花、金银木、贴梗海棠、丰花月季、月季、黄刺玫、珍珠梅、水栒子、平枝栒子、紫薇、石榴、牡丹、红瑞木、海桐、太平花、蜡梅、紫玉兰、麻叶绣球、绣线菊、金焰绣线菊、金山绣线菊、水栒子、火棘、垂丝海棠、鸡麻、棣棠、紫叶矮樱、锦鸡儿、鱼鳔槐、花木蓝、枸骨、红花檵木、卫矛、四照花、海州常山、小紫珠、花石榴、猬实、海仙花、天目琼花、接骨木、雪果忍冬、红雪果忍冬、小花溲疏、刺果茶藨子、六道木、凤尾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篱垣树木类</w:t>
            </w:r>
          </w:p>
        </w:tc>
        <w:tc>
          <w:tcPr>
            <w:tcW w:w="4213" w:type="pct"/>
            <w:vAlign w:val="center"/>
          </w:tcPr>
          <w:p>
            <w:pPr>
              <w:rPr>
                <w:szCs w:val="21"/>
              </w:rPr>
            </w:pPr>
            <w:r>
              <w:rPr>
                <w:rFonts w:hint="eastAsia"/>
                <w:szCs w:val="21"/>
              </w:rPr>
              <w:t>小叶黄杨、锦熟黄杨、大叶黄杨、桧柏、侧柏、金叶女贞、紫叶小檗、小叶女贞、辽东水蜡、木槿、玫瑰、锦鸡儿、火棘、龙柏、月季类等。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攀援树木类</w:t>
            </w:r>
          </w:p>
        </w:tc>
        <w:tc>
          <w:tcPr>
            <w:tcW w:w="4213" w:type="pct"/>
            <w:vAlign w:val="center"/>
          </w:tcPr>
          <w:p>
            <w:pPr>
              <w:rPr>
                <w:szCs w:val="21"/>
              </w:rPr>
            </w:pPr>
            <w:r>
              <w:rPr>
                <w:rFonts w:hint="eastAsia"/>
                <w:szCs w:val="21"/>
              </w:rPr>
              <w:t>紫藤、凌霄、爬山虎、美国地锦、蔷薇、藤本月季、扶芳藤、金银花、盘叶忍冬、木香、中华猕猴桃、葡萄、山葡萄、南蛇藤、葛藤、白蔹、京八常春藤等。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b/>
                <w:szCs w:val="21"/>
              </w:rPr>
            </w:pPr>
            <w:r>
              <w:rPr>
                <w:rFonts w:hint="eastAsia"/>
                <w:b/>
                <w:szCs w:val="21"/>
              </w:rPr>
              <w:t>木本地被类</w:t>
            </w:r>
          </w:p>
        </w:tc>
        <w:tc>
          <w:tcPr>
            <w:tcW w:w="4213" w:type="pct"/>
            <w:vAlign w:val="center"/>
          </w:tcPr>
          <w:p>
            <w:pPr>
              <w:rPr>
                <w:szCs w:val="21"/>
              </w:rPr>
            </w:pPr>
            <w:r>
              <w:rPr>
                <w:rFonts w:hint="eastAsia"/>
                <w:szCs w:val="21"/>
              </w:rPr>
              <w:t>砂地柏、铺地柏、偃柏、平枝栒子、迎春、小叶扶芳藤、金焰绣线菊、金山绣线菊、金叶莸、阔叶箬竹等。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87" w:type="pct"/>
            <w:vAlign w:val="center"/>
          </w:tcPr>
          <w:p>
            <w:pPr>
              <w:jc w:val="center"/>
              <w:rPr>
                <w:rFonts w:eastAsia="方正仿宋简体"/>
                <w:sz w:val="28"/>
                <w:szCs w:val="28"/>
              </w:rPr>
            </w:pPr>
            <w:r>
              <w:rPr>
                <w:rFonts w:hint="eastAsia"/>
                <w:b/>
                <w:szCs w:val="21"/>
              </w:rPr>
              <w:t>其他类</w:t>
            </w:r>
          </w:p>
        </w:tc>
        <w:tc>
          <w:tcPr>
            <w:tcW w:w="4213" w:type="pct"/>
            <w:vAlign w:val="center"/>
          </w:tcPr>
          <w:p>
            <w:pPr>
              <w:rPr>
                <w:szCs w:val="21"/>
              </w:rPr>
            </w:pPr>
            <w:r>
              <w:rPr>
                <w:rFonts w:hint="eastAsia"/>
                <w:szCs w:val="21"/>
              </w:rPr>
              <w:t>早园竹、紫竹、淡竹、阔叶箬竹、罗汉竹等。</w:t>
            </w:r>
          </w:p>
        </w:tc>
      </w:tr>
    </w:tbl>
    <w:p>
      <w:pPr>
        <w:ind w:left="480"/>
      </w:pPr>
    </w:p>
    <w:p>
      <w:pPr>
        <w:snapToGrid w:val="0"/>
        <w:spacing w:before="100" w:beforeAutospacing="1" w:after="100" w:afterAutospacing="1" w:line="380" w:lineRule="exact"/>
        <w:outlineLvl w:val="1"/>
        <w:rPr>
          <w:b/>
        </w:rPr>
      </w:pPr>
      <w:bookmarkStart w:id="102" w:name="_Toc116217209"/>
      <w:bookmarkStart w:id="103" w:name="_Toc55425788"/>
      <w:bookmarkStart w:id="104" w:name="_Toc37804572"/>
      <w:bookmarkStart w:id="105" w:name="_Toc55427392"/>
      <w:bookmarkStart w:id="106" w:name="_Toc105430208"/>
      <w:bookmarkStart w:id="107" w:name="_Toc24478"/>
      <w:bookmarkStart w:id="108" w:name="_Toc18134"/>
      <w:bookmarkStart w:id="109" w:name="_Toc20667"/>
      <w:r>
        <w:rPr>
          <w:rFonts w:hint="eastAsia"/>
          <w:b/>
        </w:rPr>
        <w:t>附录</w:t>
      </w:r>
      <w:r>
        <w:rPr>
          <w:b/>
        </w:rPr>
        <w:t>D</w:t>
      </w:r>
      <w:r>
        <w:rPr>
          <w:rFonts w:hint="eastAsia"/>
          <w:b/>
        </w:rPr>
        <w:t xml:space="preserve"> 集雨型绿地推荐植物</w:t>
      </w:r>
      <w:bookmarkEnd w:id="102"/>
      <w:bookmarkEnd w:id="103"/>
      <w:bookmarkEnd w:id="104"/>
      <w:bookmarkEnd w:id="105"/>
      <w:bookmarkEnd w:id="106"/>
      <w:bookmarkEnd w:id="107"/>
      <w:bookmarkEnd w:id="108"/>
      <w:bookmarkEnd w:id="109"/>
    </w:p>
    <w:p>
      <w:pPr>
        <w:ind w:left="480"/>
        <w:jc w:val="center"/>
        <w:rPr>
          <w:szCs w:val="21"/>
        </w:rPr>
      </w:pPr>
      <w:r>
        <w:rPr>
          <w:rFonts w:hint="eastAsia"/>
          <w:szCs w:val="21"/>
        </w:rPr>
        <w:t>推荐河北地区下凹式绿地部分植物种类表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60" w:type="dxa"/>
          </w:tcPr>
          <w:p>
            <w:pPr>
              <w:pStyle w:val="50"/>
              <w:spacing w:before="163"/>
              <w:rPr>
                <w:sz w:val="21"/>
                <w:szCs w:val="21"/>
              </w:rPr>
            </w:pPr>
            <w:r>
              <w:rPr>
                <w:sz w:val="21"/>
                <w:szCs w:val="21"/>
              </w:rPr>
              <w:t>种类</w:t>
            </w:r>
          </w:p>
        </w:tc>
        <w:tc>
          <w:tcPr>
            <w:tcW w:w="7954" w:type="dxa"/>
          </w:tcPr>
          <w:p>
            <w:pPr>
              <w:pStyle w:val="50"/>
              <w:spacing w:before="163"/>
              <w:rPr>
                <w:sz w:val="21"/>
                <w:szCs w:val="21"/>
              </w:rPr>
            </w:pPr>
            <w:r>
              <w:rPr>
                <w:rFonts w:hint="eastAsia"/>
                <w:sz w:val="21"/>
                <w:szCs w:val="21"/>
              </w:rPr>
              <w:t>植物列表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60" w:type="dxa"/>
          </w:tcPr>
          <w:p>
            <w:pPr>
              <w:pStyle w:val="50"/>
              <w:spacing w:before="163"/>
              <w:rPr>
                <w:sz w:val="21"/>
                <w:szCs w:val="21"/>
              </w:rPr>
            </w:pPr>
            <w:r>
              <w:rPr>
                <w:rFonts w:hint="eastAsia"/>
                <w:sz w:val="21"/>
                <w:szCs w:val="21"/>
              </w:rPr>
              <w:t>乔木</w:t>
            </w:r>
          </w:p>
        </w:tc>
        <w:tc>
          <w:tcPr>
            <w:tcW w:w="7954" w:type="dxa"/>
          </w:tcPr>
          <w:p>
            <w:pPr>
              <w:pStyle w:val="50"/>
              <w:spacing w:before="163"/>
              <w:ind w:left="-50" w:leftChars="-24"/>
              <w:jc w:val="left"/>
              <w:rPr>
                <w:rFonts w:cs="宋体"/>
                <w:sz w:val="21"/>
                <w:szCs w:val="21"/>
              </w:rPr>
            </w:pPr>
            <w:r>
              <w:rPr>
                <w:rFonts w:hint="eastAsia"/>
                <w:sz w:val="21"/>
                <w:szCs w:val="21"/>
              </w:rPr>
              <w:t>钻天杨、垂柳、旱柳、馒头柳、龙爪柳、柽柳、水杉、榆槐、山楂、丝绵木、杜梨、栾树、枣、桑树、绒毛白蜡、构树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260" w:type="dxa"/>
          </w:tcPr>
          <w:p>
            <w:pPr>
              <w:pStyle w:val="50"/>
              <w:spacing w:before="163"/>
              <w:rPr>
                <w:sz w:val="21"/>
                <w:szCs w:val="21"/>
              </w:rPr>
            </w:pPr>
            <w:r>
              <w:rPr>
                <w:rFonts w:hint="eastAsia"/>
                <w:sz w:val="21"/>
                <w:szCs w:val="21"/>
              </w:rPr>
              <w:t>灌木</w:t>
            </w:r>
          </w:p>
        </w:tc>
        <w:tc>
          <w:tcPr>
            <w:tcW w:w="7954" w:type="dxa"/>
          </w:tcPr>
          <w:p>
            <w:pPr>
              <w:pStyle w:val="50"/>
              <w:spacing w:before="163"/>
              <w:ind w:left="-50" w:leftChars="-24"/>
              <w:jc w:val="left"/>
              <w:rPr>
                <w:sz w:val="21"/>
                <w:szCs w:val="21"/>
              </w:rPr>
            </w:pPr>
            <w:r>
              <w:rPr>
                <w:rFonts w:hint="eastAsia"/>
                <w:sz w:val="21"/>
                <w:szCs w:val="21"/>
              </w:rPr>
              <w:t>平枝栒子、棣棠、连翘、迎春、紫叶小檗、天目琼花、紫穗槐、红瑞木、水栒子、、珍珠梅、大叶黄杨</w:t>
            </w:r>
            <w:r>
              <w:rPr>
                <w:sz w:val="21"/>
                <w:szCs w:val="21"/>
              </w:rPr>
              <w:t>*</w:t>
            </w:r>
            <w:r>
              <w:rPr>
                <w:rFonts w:hint="eastAsia"/>
                <w:sz w:val="21"/>
                <w:szCs w:val="21"/>
              </w:rPr>
              <w:t>、小叶黄杨、凤尾丝兰、金叶女贞、红叶小檗、矮紫杉</w:t>
            </w:r>
            <w:r>
              <w:rPr>
                <w:sz w:val="21"/>
                <w:szCs w:val="21"/>
              </w:rPr>
              <w:t>*</w:t>
            </w:r>
            <w:r>
              <w:rPr>
                <w:rFonts w:hint="eastAsia"/>
                <w:sz w:val="21"/>
                <w:szCs w:val="21"/>
              </w:rPr>
              <w:t>、连翘、榆叶梅、紫叶矮樱、郁李</w:t>
            </w:r>
            <w:r>
              <w:rPr>
                <w:sz w:val="21"/>
                <w:szCs w:val="21"/>
              </w:rPr>
              <w:t>*</w:t>
            </w:r>
            <w:r>
              <w:rPr>
                <w:rFonts w:hint="eastAsia"/>
                <w:sz w:val="21"/>
                <w:szCs w:val="21"/>
              </w:rPr>
              <w:t>、寿星桃、丁香类、棣棠</w:t>
            </w:r>
            <w:r>
              <w:rPr>
                <w:sz w:val="21"/>
                <w:szCs w:val="21"/>
              </w:rPr>
              <w:t>*</w:t>
            </w:r>
            <w:r>
              <w:rPr>
                <w:rFonts w:hint="eastAsia"/>
                <w:sz w:val="21"/>
                <w:szCs w:val="21"/>
              </w:rPr>
              <w:t>、红瑞木、月季类、大花绣球</w:t>
            </w:r>
            <w:r>
              <w:rPr>
                <w:sz w:val="21"/>
                <w:szCs w:val="21"/>
              </w:rPr>
              <w:t>*</w:t>
            </w:r>
            <w:r>
              <w:rPr>
                <w:rFonts w:hint="eastAsia"/>
                <w:sz w:val="21"/>
                <w:szCs w:val="21"/>
              </w:rPr>
              <w:t>、碧桃类、迎春、紫薇</w:t>
            </w:r>
            <w:r>
              <w:rPr>
                <w:sz w:val="21"/>
                <w:szCs w:val="21"/>
              </w:rPr>
              <w:t>*</w:t>
            </w:r>
            <w:r>
              <w:rPr>
                <w:rFonts w:hint="eastAsia"/>
                <w:sz w:val="21"/>
                <w:szCs w:val="21"/>
              </w:rPr>
              <w:t>、金银木、果石榴、紫荆</w:t>
            </w:r>
            <w:r>
              <w:rPr>
                <w:sz w:val="21"/>
                <w:szCs w:val="21"/>
              </w:rPr>
              <w:t>*</w:t>
            </w:r>
            <w:r>
              <w:rPr>
                <w:rFonts w:hint="eastAsia"/>
                <w:sz w:val="21"/>
                <w:szCs w:val="21"/>
              </w:rPr>
              <w:t>、平枝栒子、海仙花、黄栌、锦带花类、天目琼花、流苏、海州常山、木槿、腊梅</w:t>
            </w:r>
            <w:r>
              <w:rPr>
                <w:sz w:val="21"/>
                <w:szCs w:val="21"/>
              </w:rPr>
              <w:t>*</w:t>
            </w:r>
            <w:r>
              <w:rPr>
                <w:rFonts w:hint="eastAsia"/>
                <w:sz w:val="21"/>
                <w:szCs w:val="21"/>
              </w:rPr>
              <w:t>、黄刺玫、猬实、海棠果、怪柳、胡颓子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260" w:type="dxa"/>
          </w:tcPr>
          <w:p>
            <w:pPr>
              <w:pStyle w:val="50"/>
              <w:spacing w:before="163"/>
              <w:rPr>
                <w:sz w:val="21"/>
                <w:szCs w:val="21"/>
              </w:rPr>
            </w:pPr>
            <w:r>
              <w:rPr>
                <w:rFonts w:hint="eastAsia"/>
                <w:sz w:val="21"/>
                <w:szCs w:val="21"/>
              </w:rPr>
              <w:t>湿生植物：</w:t>
            </w:r>
          </w:p>
        </w:tc>
        <w:tc>
          <w:tcPr>
            <w:tcW w:w="7954" w:type="dxa"/>
          </w:tcPr>
          <w:p>
            <w:pPr>
              <w:pStyle w:val="50"/>
              <w:spacing w:before="163"/>
              <w:ind w:left="-50" w:leftChars="-24"/>
              <w:jc w:val="left"/>
              <w:rPr>
                <w:sz w:val="21"/>
                <w:szCs w:val="21"/>
              </w:rPr>
            </w:pPr>
            <w:r>
              <w:rPr>
                <w:rFonts w:hint="eastAsia"/>
                <w:sz w:val="21"/>
                <w:szCs w:val="21"/>
              </w:rPr>
              <w:t>水蓼、红蓼、柳叶菜、千屈菜、薄荷、苦荬菜、刺儿菜、泽兰、佛子茅、牛鞭草、荻、狼尾草、莎草、落新妇、芦竹、花叶芦竹、水葱、黄菖蒲、雨久花、美人蕉、玉带草、拂子茅、晨光芒、萱草、鸢尾、马蔺、麦冬、高羊茅、结缕草、蛇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214" w:type="dxa"/>
            <w:gridSpan w:val="2"/>
          </w:tcPr>
          <w:p>
            <w:pPr>
              <w:rPr>
                <w:szCs w:val="21"/>
              </w:rPr>
            </w:pPr>
            <w:r>
              <w:rPr>
                <w:rFonts w:hint="eastAsia"/>
                <w:szCs w:val="21"/>
              </w:rPr>
              <w:t>注：</w:t>
            </w:r>
          </w:p>
          <w:p>
            <w:pPr>
              <w:rPr>
                <w:szCs w:val="21"/>
              </w:rPr>
            </w:pPr>
            <w:r>
              <w:rPr>
                <w:rFonts w:hint="eastAsia"/>
                <w:szCs w:val="21"/>
              </w:rPr>
              <w:t>1参考文献：北京市湿地水生植物多样性研究_陈燕 《地被植物景观资源及应用前景的研究_闫晶》</w:t>
            </w:r>
          </w:p>
          <w:p>
            <w:pPr>
              <w:rPr>
                <w:szCs w:val="21"/>
              </w:rPr>
            </w:pPr>
            <w:r>
              <w:rPr>
                <w:szCs w:val="21"/>
              </w:rPr>
              <w:t>2.</w:t>
            </w:r>
            <w:r>
              <w:rPr>
                <w:rFonts w:hint="eastAsia"/>
                <w:szCs w:val="21"/>
              </w:rPr>
              <w:t>摘自北京《集雨型绿地工程设计规范》</w:t>
            </w:r>
            <w:r>
              <w:rPr>
                <w:szCs w:val="21"/>
              </w:rPr>
              <w:t>DB/T 1436-2017</w:t>
            </w:r>
          </w:p>
        </w:tc>
      </w:tr>
    </w:tbl>
    <w:p>
      <w:pPr>
        <w:rPr>
          <w:b/>
        </w:rPr>
        <w:sectPr>
          <w:pgSz w:w="11509" w:h="7937" w:orient="landscape"/>
          <w:pgMar w:top="1021" w:right="1247" w:bottom="1021" w:left="907" w:header="851" w:footer="907" w:gutter="0"/>
          <w:cols w:space="0" w:num="1"/>
          <w:docGrid w:linePitch="312" w:charSpace="0"/>
        </w:sectPr>
      </w:pPr>
    </w:p>
    <w:p>
      <w:pPr>
        <w:snapToGrid w:val="0"/>
        <w:spacing w:before="100" w:beforeAutospacing="1" w:after="100" w:afterAutospacing="1" w:line="380" w:lineRule="exact"/>
        <w:jc w:val="center"/>
        <w:outlineLvl w:val="1"/>
        <w:rPr>
          <w:rFonts w:ascii="黑体" w:hAnsi="黑体" w:eastAsia="黑体" w:cs="黑体"/>
          <w:b/>
        </w:rPr>
      </w:pPr>
      <w:bookmarkStart w:id="110" w:name="_Toc116217210"/>
      <w:r>
        <w:rPr>
          <w:rFonts w:hint="eastAsia" w:ascii="黑体" w:hAnsi="黑体" w:eastAsia="黑体" w:cs="黑体"/>
        </w:rPr>
        <w:t>附录</w:t>
      </w:r>
      <w:r>
        <w:rPr>
          <w:rFonts w:ascii="黑体" w:hAnsi="黑体" w:eastAsia="黑体" w:cs="黑体"/>
        </w:rPr>
        <w:t>E</w:t>
      </w:r>
      <w:r>
        <w:rPr>
          <w:rFonts w:hint="eastAsia" w:ascii="黑体" w:hAnsi="黑体" w:eastAsia="黑体" w:cs="黑体"/>
        </w:rPr>
        <w:t xml:space="preserve"> </w:t>
      </w:r>
      <w:r>
        <w:rPr>
          <w:rFonts w:hint="eastAsia" w:ascii="黑体" w:hAnsi="黑体" w:eastAsia="黑体" w:cs="黑体"/>
          <w:szCs w:val="21"/>
        </w:rPr>
        <w:t>绿色建筑专项设计</w:t>
      </w:r>
      <w:bookmarkEnd w:id="110"/>
    </w:p>
    <w:p>
      <w:pPr>
        <w:pStyle w:val="2"/>
        <w:spacing w:line="360" w:lineRule="auto"/>
        <w:ind w:firstLine="0" w:firstLineChars="0"/>
        <w:jc w:val="left"/>
        <w:rPr>
          <w:sz w:val="24"/>
          <w:szCs w:val="24"/>
        </w:rPr>
      </w:pPr>
      <w:r>
        <w:rPr>
          <w:sz w:val="24"/>
          <w:szCs w:val="24"/>
        </w:rPr>
        <w:t>E</w:t>
      </w:r>
      <w:r>
        <w:rPr>
          <w:rFonts w:hint="eastAsia"/>
          <w:sz w:val="24"/>
          <w:szCs w:val="24"/>
        </w:rPr>
        <w:t>.1 室外风环境模拟分析报告</w:t>
      </w:r>
    </w:p>
    <w:p>
      <w:pPr>
        <w:pStyle w:val="3"/>
        <w:spacing w:before="0" w:line="360" w:lineRule="auto"/>
        <w:ind w:left="0"/>
        <w:rPr>
          <w:lang w:eastAsia="zh-CN"/>
        </w:rPr>
      </w:pPr>
      <w:r>
        <w:rPr>
          <w:lang w:eastAsia="zh-CN"/>
        </w:rPr>
        <w:t>E</w:t>
      </w:r>
      <w:r>
        <w:rPr>
          <w:rFonts w:hint="eastAsia"/>
          <w:lang w:eastAsia="zh-CN"/>
        </w:rPr>
        <w:t>.1.1 分析目标：</w:t>
      </w:r>
    </w:p>
    <w:p>
      <w:pPr>
        <w:pStyle w:val="3"/>
        <w:spacing w:before="0" w:line="360" w:lineRule="auto"/>
        <w:ind w:left="0" w:firstLine="420"/>
        <w:rPr>
          <w:lang w:eastAsia="zh-CN"/>
        </w:rPr>
      </w:pPr>
      <w:r>
        <w:rPr>
          <w:rFonts w:hint="eastAsia"/>
          <w:lang w:eastAsia="zh-CN"/>
        </w:rPr>
        <w:t>通过风环境模拟，指导建筑在规划设计时合理布局建筑群，优化场地的夏季自然通风，避开冬季主导风向的不利影响。实际工程中需采用可靠的计算机模拟程序，合理确定边界条件，基于各个季节典型的风向和风速进行建筑风环境模拟，并达到下列两款的要求：</w:t>
      </w:r>
    </w:p>
    <w:p>
      <w:pPr>
        <w:pStyle w:val="3"/>
        <w:spacing w:before="0" w:line="360" w:lineRule="auto"/>
        <w:ind w:left="420"/>
        <w:rPr>
          <w:lang w:eastAsia="zh-CN"/>
        </w:rPr>
      </w:pPr>
      <w:r>
        <w:rPr>
          <w:rFonts w:hint="eastAsia"/>
          <w:lang w:eastAsia="zh-CN"/>
        </w:rPr>
        <w:t>1 在冬季典型风速和风向条件下：</w:t>
      </w:r>
    </w:p>
    <w:p>
      <w:pPr>
        <w:pStyle w:val="3"/>
        <w:numPr>
          <w:ilvl w:val="0"/>
          <w:numId w:val="11"/>
        </w:numPr>
        <w:spacing w:before="0" w:line="360" w:lineRule="auto"/>
        <w:rPr>
          <w:lang w:eastAsia="zh-CN"/>
        </w:rPr>
      </w:pPr>
      <w:r>
        <w:rPr>
          <w:rFonts w:hint="eastAsia"/>
          <w:lang w:eastAsia="zh-CN"/>
        </w:rPr>
        <w:t>建筑物周围人行区距地高1.5m处风速应小于5m/s，户外休息区、儿童娱乐区风速应小于2m/s，且室外风速放大系数应小于2；</w:t>
      </w:r>
    </w:p>
    <w:p>
      <w:pPr>
        <w:pStyle w:val="3"/>
        <w:numPr>
          <w:ilvl w:val="0"/>
          <w:numId w:val="11"/>
        </w:numPr>
        <w:spacing w:before="0" w:line="360" w:lineRule="auto"/>
        <w:rPr>
          <w:lang w:eastAsia="zh-CN"/>
        </w:rPr>
      </w:pPr>
      <w:r>
        <w:rPr>
          <w:rFonts w:hint="eastAsia"/>
          <w:lang w:eastAsia="zh-CN"/>
        </w:rPr>
        <w:t>除迎风第一排建筑外，建筑迎风面与背风面表面风压差不应大于5Pa。</w:t>
      </w:r>
    </w:p>
    <w:p>
      <w:pPr>
        <w:pStyle w:val="3"/>
        <w:spacing w:before="0" w:line="360" w:lineRule="auto"/>
        <w:ind w:left="0" w:firstLine="420"/>
        <w:rPr>
          <w:lang w:eastAsia="zh-CN"/>
        </w:rPr>
      </w:pPr>
      <w:r>
        <w:rPr>
          <w:rFonts w:hint="eastAsia"/>
          <w:lang w:eastAsia="zh-CN"/>
        </w:rPr>
        <w:t>2 过渡季、夏季典型风速和风向条件下：</w:t>
      </w:r>
    </w:p>
    <w:p>
      <w:pPr>
        <w:pStyle w:val="3"/>
        <w:spacing w:before="0" w:line="360" w:lineRule="auto"/>
        <w:ind w:left="0" w:firstLine="420"/>
        <w:rPr>
          <w:lang w:eastAsia="zh-CN"/>
        </w:rPr>
      </w:pPr>
      <w:r>
        <w:rPr>
          <w:rFonts w:hint="eastAsia"/>
          <w:lang w:eastAsia="zh-CN"/>
        </w:rPr>
        <w:t>1）场地内人活动区不应出现涡旋或无风区；</w:t>
      </w:r>
    </w:p>
    <w:p>
      <w:pPr>
        <w:pStyle w:val="3"/>
        <w:spacing w:before="0" w:line="360" w:lineRule="auto"/>
        <w:ind w:left="0" w:firstLine="420"/>
        <w:rPr>
          <w:lang w:eastAsia="zh-CN"/>
        </w:rPr>
      </w:pPr>
      <w:r>
        <w:rPr>
          <w:rFonts w:hint="eastAsia"/>
          <w:lang w:eastAsia="zh-CN"/>
        </w:rPr>
        <w:t>2）50％以上可开启外窗室内外表面的风压差应大于0.5Pa。</w:t>
      </w:r>
      <w:r>
        <w:rPr>
          <w:lang w:eastAsia="zh-CN"/>
        </w:rPr>
        <w:t>E</w:t>
      </w:r>
      <w:r>
        <w:rPr>
          <w:rFonts w:hint="eastAsia"/>
          <w:lang w:eastAsia="zh-CN"/>
        </w:rPr>
        <w:t>.1.2 模拟技术规定：</w:t>
      </w:r>
    </w:p>
    <w:p>
      <w:pPr>
        <w:pStyle w:val="3"/>
        <w:spacing w:before="0" w:line="360" w:lineRule="auto"/>
        <w:ind w:left="0" w:firstLine="420"/>
        <w:rPr>
          <w:lang w:eastAsia="zh-CN"/>
        </w:rPr>
      </w:pPr>
      <w:r>
        <w:rPr>
          <w:rFonts w:hint="eastAsia"/>
          <w:lang w:eastAsia="zh-CN"/>
        </w:rPr>
        <w:t>1 模拟软件：可采用商业版或研究版CFD软件。</w:t>
      </w:r>
    </w:p>
    <w:p>
      <w:pPr>
        <w:pStyle w:val="3"/>
        <w:spacing w:before="0" w:line="360" w:lineRule="auto"/>
        <w:ind w:left="0" w:firstLine="420"/>
        <w:rPr>
          <w:lang w:eastAsia="zh-CN"/>
        </w:rPr>
      </w:pPr>
      <w:r>
        <w:rPr>
          <w:rFonts w:hint="eastAsia"/>
          <w:lang w:eastAsia="zh-CN"/>
        </w:rPr>
        <w:t>2 气象条件：根据当地气象条件针对夏季、过渡季和冬节最多风向条件下的平均风速进行室外通风模拟，典型工况气象参数应符合国家现行标准的有关规定，对不同季节，当存在主导风向、风速不唯一时，宜按现行国家标准《民用建筑供暖通风与空气调节设计规范》GB 50736或当地气象局历史数据分析确定。当计算地区没有可查阅气象数据时，可采用地理位置相近且气候特征相似地区的气候数据，并应在专项计算报告中注明。</w:t>
      </w:r>
    </w:p>
    <w:p>
      <w:pPr>
        <w:pStyle w:val="3"/>
        <w:spacing w:before="0" w:line="360" w:lineRule="auto"/>
        <w:ind w:left="0" w:firstLine="420"/>
        <w:rPr>
          <w:lang w:eastAsia="zh-CN"/>
        </w:rPr>
      </w:pPr>
      <w:r>
        <w:rPr>
          <w:rFonts w:hint="eastAsia"/>
          <w:lang w:eastAsia="zh-CN"/>
        </w:rPr>
        <w:t>3 建筑模型：根据项目规划红线图建立地形、目标建筑及其周边有影响的建筑模型，目标建筑周边1H〜2H范围内应按建筑布局和形状准确建模；建模对象应包括主要建（构）筑物和既存的连续种植高度不少于3m的乔木（群）；建筑窗户应以关闭状态建模，无窗无门的建筑通道应按实际情况建模。对于评价区域地势不平坦，且周围地势高于评价区域地势20m时，模型空间应体现周围地势。H为分析模型整体高度（含地形），当模型建筑含有100m以上的超高层建筑且高于周边其他建筑平均高度2倍以上时，可取最高建筑高度的1/2作为H。</w:t>
      </w:r>
    </w:p>
    <w:p>
      <w:pPr>
        <w:pStyle w:val="3"/>
        <w:spacing w:before="0" w:line="360" w:lineRule="auto"/>
        <w:ind w:left="0" w:firstLine="420"/>
        <w:rPr>
          <w:lang w:eastAsia="zh-CN"/>
        </w:rPr>
      </w:pPr>
      <w:r>
        <w:rPr>
          <w:rFonts w:hint="eastAsia"/>
          <w:lang w:eastAsia="zh-CN"/>
        </w:rPr>
        <w:t>4 计算区域：目标建筑（群）顶部至计算域上边界的垂直高度应大于5H；目标建筑（群）的外缘至水平方向的计算域边界的距离应大于5H；与主流方向正交的计算断面大小的阻塞率应小于3%；流入侧边界至目标建筑（群）外缘的水平距离应大于5H,流出侧边界至目标建筑（群）外缘的水平距离应大于10H。</w:t>
      </w:r>
    </w:p>
    <w:p>
      <w:pPr>
        <w:pStyle w:val="3"/>
        <w:spacing w:before="0" w:line="360" w:lineRule="auto"/>
        <w:ind w:left="0" w:firstLine="420"/>
        <w:rPr>
          <w:lang w:eastAsia="zh-CN"/>
        </w:rPr>
      </w:pPr>
      <w:r>
        <w:rPr>
          <w:rFonts w:hint="eastAsia"/>
          <w:lang w:eastAsia="zh-CN"/>
        </w:rPr>
        <w:t>5 计算域网格应符合下列规定：</w:t>
      </w:r>
    </w:p>
    <w:p>
      <w:pPr>
        <w:pStyle w:val="3"/>
        <w:spacing w:before="0" w:line="360" w:lineRule="auto"/>
        <w:ind w:left="420"/>
        <w:rPr>
          <w:lang w:eastAsia="zh-CN"/>
        </w:rPr>
      </w:pPr>
      <w:r>
        <w:rPr>
          <w:rFonts w:hint="eastAsia"/>
          <w:lang w:eastAsia="zh-CN"/>
        </w:rPr>
        <w:t>1）建筑的每一边人行区1.5m高度应划分10个网格或以上，重点观测区域要在地面以上第3个网格和更高的网格以内；</w:t>
      </w:r>
    </w:p>
    <w:p>
      <w:pPr>
        <w:pStyle w:val="3"/>
        <w:spacing w:before="0" w:line="360" w:lineRule="auto"/>
        <w:ind w:left="0" w:firstLine="420"/>
        <w:rPr>
          <w:lang w:eastAsia="zh-CN"/>
        </w:rPr>
      </w:pPr>
      <w:r>
        <w:rPr>
          <w:rFonts w:hint="eastAsia"/>
          <w:lang w:eastAsia="zh-CN"/>
        </w:rPr>
        <w:t>2）对象建筑附近网格尺度应满足最小精度要求，且不应大于相同方向上建筑尺度的1/10；</w:t>
      </w:r>
    </w:p>
    <w:p>
      <w:pPr>
        <w:pStyle w:val="3"/>
        <w:spacing w:before="0" w:line="360" w:lineRule="auto"/>
        <w:ind w:left="0" w:firstLine="420"/>
        <w:rPr>
          <w:lang w:eastAsia="zh-CN"/>
        </w:rPr>
      </w:pPr>
      <w:r>
        <w:rPr>
          <w:rFonts w:hint="eastAsia"/>
          <w:lang w:eastAsia="zh-CN"/>
        </w:rPr>
        <w:t>3）对形状规则的建筑宜使用结构化网格，且网格过渡比不宜大于1.3；</w:t>
      </w:r>
    </w:p>
    <w:p>
      <w:pPr>
        <w:pStyle w:val="3"/>
        <w:spacing w:before="0" w:line="360" w:lineRule="auto"/>
        <w:ind w:left="0" w:firstLine="420"/>
        <w:rPr>
          <w:lang w:eastAsia="zh-CN"/>
        </w:rPr>
      </w:pPr>
      <w:r>
        <w:rPr>
          <w:rFonts w:hint="eastAsia"/>
          <w:lang w:eastAsia="zh-CN"/>
        </w:rPr>
        <w:t>4）计算时应进行网格独立性验证。</w:t>
      </w:r>
    </w:p>
    <w:p>
      <w:pPr>
        <w:pStyle w:val="3"/>
        <w:spacing w:before="0" w:line="360" w:lineRule="auto"/>
        <w:ind w:left="0" w:firstLine="420"/>
        <w:rPr>
          <w:lang w:eastAsia="zh-CN"/>
        </w:rPr>
      </w:pPr>
      <w:r>
        <w:rPr>
          <w:rFonts w:hint="eastAsia"/>
          <w:lang w:eastAsia="zh-CN"/>
        </w:rPr>
        <w:t>6 计算模型：根据计算对象的特征和计算目的，选取合适的湍流模型。湍流计算模型宜采用标准k-</w:t>
      </w:r>
      <w:r>
        <w:rPr>
          <w:rFonts w:hint="eastAsia"/>
        </w:rPr>
        <w:t>ε</w:t>
      </w:r>
      <w:r>
        <w:rPr>
          <w:rFonts w:hint="eastAsia"/>
          <w:lang w:eastAsia="zh-CN"/>
        </w:rPr>
        <w:t>模型或其修正模型。对风压系数重点关注或计算精度要求较高时，可采用其他精度更高的模型如RNGk-</w:t>
      </w:r>
      <w:r>
        <w:rPr>
          <w:rFonts w:hint="eastAsia"/>
        </w:rPr>
        <w:t>ε</w:t>
      </w:r>
      <w:r>
        <w:rPr>
          <w:rFonts w:hint="eastAsia"/>
          <w:lang w:eastAsia="zh-CN"/>
        </w:rPr>
        <w:t>模型、LES 模型、DES模型等，并应对采用的模型进行适用性说明。地面或建筑壁面宜釆用壁函数法的速度边界条件；流入边界条件应符合高度方向上的风速梯度分布，风速梯度分布幕指数（α）应符合表</w:t>
      </w:r>
      <w:r>
        <w:rPr>
          <w:lang w:eastAsia="zh-CN"/>
        </w:rPr>
        <w:t>E</w:t>
      </w:r>
      <w:r>
        <w:rPr>
          <w:rFonts w:hint="eastAsia"/>
          <w:lang w:eastAsia="zh-CN"/>
        </w:rPr>
        <w:t>.1.2的规定。</w:t>
      </w:r>
    </w:p>
    <w:p>
      <w:pPr>
        <w:pStyle w:val="167"/>
        <w:rPr>
          <w:sz w:val="17"/>
          <w:szCs w:val="17"/>
        </w:rPr>
      </w:pPr>
      <w:r>
        <w:t>表E</w:t>
      </w:r>
      <w:r>
        <w:rPr>
          <w:rFonts w:hint="eastAsia" w:ascii="Times New Roman" w:hAnsi="Times New Roman" w:eastAsia="Times New Roman" w:cs="Times New Roman"/>
          <w:sz w:val="17"/>
          <w:szCs w:val="17"/>
          <w:lang w:val="en-US" w:eastAsia="zh-CN" w:bidi="en-US"/>
        </w:rPr>
        <w:t>.1.2</w:t>
      </w:r>
      <w:r>
        <w:t>风速梯度分布慕指数</w:t>
      </w:r>
      <w:r>
        <w:rPr>
          <w:sz w:val="18"/>
          <w:szCs w:val="18"/>
          <w:lang w:val="en-US" w:eastAsia="zh-CN" w:bidi="en-US"/>
        </w:rPr>
        <w:t>（</w:t>
      </w:r>
      <w:r>
        <w:rPr>
          <w:rFonts w:hint="eastAsia" w:ascii="Times New Roman" w:hAnsi="Times New Roman" w:eastAsia="Times New Roman" w:cs="Times New Roman"/>
          <w:sz w:val="17"/>
          <w:szCs w:val="17"/>
          <w:lang w:val="en-US" w:eastAsia="en-US" w:bidi="en-US"/>
        </w:rPr>
        <w:t>α</w:t>
      </w:r>
      <w:r>
        <w:rPr>
          <w:rFonts w:ascii="Times New Roman" w:hAnsi="Times New Roman" w:eastAsia="Times New Roman" w:cs="Times New Roman"/>
          <w:sz w:val="17"/>
          <w:szCs w:val="17"/>
          <w:lang w:val="en-US" w:eastAsia="zh-CN" w:bidi="en-US"/>
        </w:rPr>
        <w:t>）</w:t>
      </w:r>
    </w:p>
    <w:tbl>
      <w:tblPr>
        <w:tblStyle w:val="30"/>
        <w:tblW w:w="5000" w:type="pct"/>
        <w:jc w:val="center"/>
        <w:tblLayout w:type="autofit"/>
        <w:tblCellMar>
          <w:top w:w="0" w:type="dxa"/>
          <w:left w:w="10" w:type="dxa"/>
          <w:bottom w:w="0" w:type="dxa"/>
          <w:right w:w="10" w:type="dxa"/>
        </w:tblCellMar>
      </w:tblPr>
      <w:tblGrid>
        <w:gridCol w:w="807"/>
        <w:gridCol w:w="3363"/>
        <w:gridCol w:w="640"/>
        <w:gridCol w:w="1105"/>
      </w:tblGrid>
      <w:tr>
        <w:tblPrEx>
          <w:tblCellMar>
            <w:top w:w="0" w:type="dxa"/>
            <w:left w:w="10" w:type="dxa"/>
            <w:bottom w:w="0" w:type="dxa"/>
            <w:right w:w="10" w:type="dxa"/>
          </w:tblCellMar>
        </w:tblPrEx>
        <w:trPr>
          <w:trHeight w:val="586" w:hRule="exact"/>
          <w:jc w:val="center"/>
        </w:trPr>
        <w:tc>
          <w:tcPr>
            <w:tcW w:w="682" w:type="pct"/>
            <w:tcBorders>
              <w:top w:val="single" w:color="auto" w:sz="4" w:space="0"/>
              <w:left w:val="single" w:color="auto" w:sz="4" w:space="0"/>
            </w:tcBorders>
            <w:shd w:val="clear" w:color="auto" w:fill="FFFFFF"/>
            <w:vAlign w:val="center"/>
          </w:tcPr>
          <w:p>
            <w:pPr>
              <w:pStyle w:val="168"/>
              <w:spacing w:line="240" w:lineRule="auto"/>
              <w:ind w:firstLine="0"/>
              <w:jc w:val="center"/>
              <w:rPr>
                <w:sz w:val="14"/>
                <w:szCs w:val="14"/>
              </w:rPr>
            </w:pPr>
            <w:r>
              <w:rPr>
                <w:sz w:val="14"/>
                <w:szCs w:val="14"/>
              </w:rPr>
              <w:t>地面类型</w:t>
            </w:r>
          </w:p>
        </w:tc>
        <w:tc>
          <w:tcPr>
            <w:tcW w:w="2843" w:type="pct"/>
            <w:tcBorders>
              <w:top w:val="single" w:color="auto" w:sz="4" w:space="0"/>
              <w:left w:val="single" w:color="auto" w:sz="4" w:space="0"/>
            </w:tcBorders>
            <w:shd w:val="clear" w:color="auto" w:fill="FFFFFF"/>
            <w:vAlign w:val="center"/>
          </w:tcPr>
          <w:p>
            <w:pPr>
              <w:pStyle w:val="168"/>
              <w:spacing w:line="240" w:lineRule="auto"/>
              <w:ind w:firstLine="0"/>
              <w:jc w:val="center"/>
              <w:rPr>
                <w:sz w:val="14"/>
                <w:szCs w:val="14"/>
              </w:rPr>
            </w:pPr>
            <w:r>
              <w:rPr>
                <w:sz w:val="14"/>
                <w:szCs w:val="14"/>
              </w:rPr>
              <w:t>适用区域</w:t>
            </w:r>
          </w:p>
        </w:tc>
        <w:tc>
          <w:tcPr>
            <w:tcW w:w="541" w:type="pct"/>
            <w:tcBorders>
              <w:top w:val="single" w:color="auto" w:sz="4" w:space="0"/>
              <w:left w:val="single" w:color="auto" w:sz="4" w:space="0"/>
            </w:tcBorders>
            <w:shd w:val="clear" w:color="auto" w:fill="FFFFFF"/>
            <w:vAlign w:val="center"/>
          </w:tcPr>
          <w:p>
            <w:pPr>
              <w:pStyle w:val="168"/>
              <w:spacing w:line="240" w:lineRule="auto"/>
              <w:ind w:firstLine="0"/>
              <w:jc w:val="center"/>
            </w:pPr>
            <w:r>
              <w:rPr>
                <w:rFonts w:hint="eastAsia"/>
                <w:i/>
                <w:iCs/>
                <w:lang w:val="en-US" w:eastAsia="en-US" w:bidi="en-US"/>
              </w:rPr>
              <w:t>α</w:t>
            </w:r>
          </w:p>
        </w:tc>
        <w:tc>
          <w:tcPr>
            <w:tcW w:w="935" w:type="pct"/>
            <w:tcBorders>
              <w:top w:val="single" w:color="auto" w:sz="4" w:space="0"/>
              <w:left w:val="single" w:color="auto" w:sz="4" w:space="0"/>
              <w:right w:val="single" w:color="auto" w:sz="4" w:space="0"/>
            </w:tcBorders>
            <w:shd w:val="clear" w:color="auto" w:fill="FFFFFF"/>
            <w:vAlign w:val="center"/>
          </w:tcPr>
          <w:p>
            <w:pPr>
              <w:pStyle w:val="168"/>
              <w:spacing w:after="60" w:line="240" w:lineRule="auto"/>
              <w:ind w:firstLine="0"/>
              <w:jc w:val="center"/>
              <w:rPr>
                <w:sz w:val="14"/>
                <w:szCs w:val="14"/>
              </w:rPr>
            </w:pPr>
            <w:r>
              <w:rPr>
                <w:sz w:val="14"/>
                <w:szCs w:val="14"/>
              </w:rPr>
              <w:t>梯度风高度</w:t>
            </w:r>
          </w:p>
          <w:p>
            <w:pPr>
              <w:pStyle w:val="168"/>
              <w:spacing w:line="240" w:lineRule="auto"/>
              <w:ind w:firstLine="0"/>
              <w:jc w:val="center"/>
              <w:rPr>
                <w:sz w:val="13"/>
                <w:szCs w:val="13"/>
              </w:rPr>
            </w:pPr>
            <w:r>
              <w:rPr>
                <w:sz w:val="13"/>
                <w:szCs w:val="13"/>
                <w:lang w:val="en-US" w:eastAsia="en-US" w:bidi="en-US"/>
              </w:rPr>
              <w:t>（ni）</w:t>
            </w:r>
          </w:p>
        </w:tc>
      </w:tr>
      <w:tr>
        <w:tblPrEx>
          <w:tblCellMar>
            <w:top w:w="0" w:type="dxa"/>
            <w:left w:w="10" w:type="dxa"/>
            <w:bottom w:w="0" w:type="dxa"/>
            <w:right w:w="10" w:type="dxa"/>
          </w:tblCellMar>
        </w:tblPrEx>
        <w:trPr>
          <w:trHeight w:val="326" w:hRule="exact"/>
          <w:jc w:val="center"/>
        </w:trPr>
        <w:tc>
          <w:tcPr>
            <w:tcW w:w="682" w:type="pct"/>
            <w:tcBorders>
              <w:top w:val="single" w:color="auto" w:sz="4" w:space="0"/>
              <w:left w:val="single" w:color="auto" w:sz="4" w:space="0"/>
            </w:tcBorders>
            <w:shd w:val="clear" w:color="auto" w:fill="FFFFFF"/>
            <w:vAlign w:val="center"/>
          </w:tcPr>
          <w:p>
            <w:pPr>
              <w:pStyle w:val="168"/>
              <w:spacing w:line="240" w:lineRule="auto"/>
              <w:ind w:firstLine="320"/>
              <w:jc w:val="left"/>
              <w:rPr>
                <w:sz w:val="15"/>
                <w:szCs w:val="15"/>
              </w:rPr>
            </w:pPr>
            <w:r>
              <w:rPr>
                <w:rFonts w:ascii="Times New Roman" w:hAnsi="Times New Roman" w:eastAsia="Times New Roman" w:cs="Times New Roman"/>
                <w:sz w:val="15"/>
                <w:szCs w:val="15"/>
                <w:lang w:val="en-US" w:eastAsia="en-US" w:bidi="en-US"/>
              </w:rPr>
              <w:t>A</w:t>
            </w:r>
          </w:p>
        </w:tc>
        <w:tc>
          <w:tcPr>
            <w:tcW w:w="2843" w:type="pct"/>
            <w:tcBorders>
              <w:top w:val="single" w:color="auto" w:sz="4" w:space="0"/>
              <w:left w:val="single" w:color="auto" w:sz="4" w:space="0"/>
            </w:tcBorders>
            <w:shd w:val="clear" w:color="auto" w:fill="FFFFFF"/>
            <w:vAlign w:val="center"/>
          </w:tcPr>
          <w:p>
            <w:pPr>
              <w:pStyle w:val="168"/>
              <w:spacing w:line="240" w:lineRule="auto"/>
              <w:ind w:firstLine="0"/>
              <w:jc w:val="center"/>
              <w:rPr>
                <w:sz w:val="14"/>
                <w:szCs w:val="14"/>
              </w:rPr>
            </w:pPr>
            <w:r>
              <w:rPr>
                <w:sz w:val="14"/>
                <w:szCs w:val="14"/>
              </w:rPr>
              <w:t>近海</w:t>
            </w:r>
            <w:r>
              <w:rPr>
                <w:sz w:val="14"/>
                <w:szCs w:val="14"/>
                <w:lang w:val="zh-CN" w:eastAsia="zh-CN" w:bidi="zh-CN"/>
              </w:rPr>
              <w:t>地区</w:t>
            </w:r>
            <w:r>
              <w:rPr>
                <w:rFonts w:hint="eastAsia"/>
                <w:sz w:val="14"/>
                <w:szCs w:val="14"/>
                <w:lang w:val="zh-CN" w:eastAsia="zh-CN" w:bidi="zh-CN"/>
              </w:rPr>
              <w:t>、</w:t>
            </w:r>
            <w:r>
              <w:rPr>
                <w:sz w:val="14"/>
                <w:szCs w:val="14"/>
              </w:rPr>
              <w:t>湖岸</w:t>
            </w:r>
            <w:r>
              <w:rPr>
                <w:rFonts w:hint="eastAsia"/>
                <w:sz w:val="14"/>
                <w:szCs w:val="14"/>
                <w:lang w:eastAsia="zh-CN"/>
              </w:rPr>
              <w:t>、</w:t>
            </w:r>
            <w:r>
              <w:rPr>
                <w:sz w:val="14"/>
                <w:szCs w:val="14"/>
              </w:rPr>
              <w:t>沙漠地区</w:t>
            </w:r>
          </w:p>
        </w:tc>
        <w:tc>
          <w:tcPr>
            <w:tcW w:w="541" w:type="pct"/>
            <w:tcBorders>
              <w:top w:val="single" w:color="auto" w:sz="4" w:space="0"/>
              <w:left w:val="single" w:color="auto" w:sz="4" w:space="0"/>
            </w:tcBorders>
            <w:shd w:val="clear" w:color="auto" w:fill="FFFFFF"/>
            <w:vAlign w:val="center"/>
          </w:tcPr>
          <w:p>
            <w:pPr>
              <w:pStyle w:val="168"/>
              <w:spacing w:line="240" w:lineRule="auto"/>
              <w:ind w:firstLine="140"/>
              <w:jc w:val="left"/>
              <w:rPr>
                <w:sz w:val="13"/>
                <w:szCs w:val="13"/>
              </w:rPr>
            </w:pPr>
            <w:r>
              <w:rPr>
                <w:sz w:val="13"/>
                <w:szCs w:val="13"/>
                <w:lang w:val="en-US" w:eastAsia="en-US" w:bidi="en-US"/>
              </w:rPr>
              <w:t xml:space="preserve">0. </w:t>
            </w:r>
            <w:r>
              <w:rPr>
                <w:sz w:val="13"/>
                <w:szCs w:val="13"/>
              </w:rPr>
              <w:t>12</w:t>
            </w:r>
          </w:p>
        </w:tc>
        <w:tc>
          <w:tcPr>
            <w:tcW w:w="935" w:type="pct"/>
            <w:tcBorders>
              <w:top w:val="single" w:color="auto" w:sz="4" w:space="0"/>
              <w:left w:val="single" w:color="auto" w:sz="4" w:space="0"/>
              <w:right w:val="single" w:color="auto" w:sz="4" w:space="0"/>
            </w:tcBorders>
            <w:shd w:val="clear" w:color="auto" w:fill="FFFFFF"/>
            <w:vAlign w:val="center"/>
          </w:tcPr>
          <w:p>
            <w:pPr>
              <w:pStyle w:val="168"/>
              <w:spacing w:line="240" w:lineRule="auto"/>
              <w:ind w:firstLine="0"/>
              <w:jc w:val="center"/>
              <w:rPr>
                <w:sz w:val="13"/>
                <w:szCs w:val="13"/>
                <w:lang w:val="en-US" w:eastAsia="zh-CN"/>
              </w:rPr>
            </w:pPr>
            <w:r>
              <w:rPr>
                <w:rFonts w:hint="eastAsia"/>
                <w:sz w:val="13"/>
                <w:szCs w:val="13"/>
                <w:lang w:val="en-US" w:eastAsia="zh-CN" w:bidi="en-US"/>
              </w:rPr>
              <w:t>300</w:t>
            </w:r>
          </w:p>
        </w:tc>
      </w:tr>
      <w:tr>
        <w:tblPrEx>
          <w:tblCellMar>
            <w:top w:w="0" w:type="dxa"/>
            <w:left w:w="10" w:type="dxa"/>
            <w:bottom w:w="0" w:type="dxa"/>
            <w:right w:w="10" w:type="dxa"/>
          </w:tblCellMar>
        </w:tblPrEx>
        <w:trPr>
          <w:trHeight w:val="331" w:hRule="exact"/>
          <w:jc w:val="center"/>
        </w:trPr>
        <w:tc>
          <w:tcPr>
            <w:tcW w:w="682" w:type="pct"/>
            <w:tcBorders>
              <w:top w:val="single" w:color="auto" w:sz="4" w:space="0"/>
              <w:left w:val="single" w:color="auto" w:sz="4" w:space="0"/>
            </w:tcBorders>
            <w:shd w:val="clear" w:color="auto" w:fill="FFFFFF"/>
            <w:vAlign w:val="center"/>
          </w:tcPr>
          <w:p>
            <w:pPr>
              <w:pStyle w:val="168"/>
              <w:spacing w:line="240" w:lineRule="auto"/>
              <w:ind w:firstLine="320"/>
              <w:jc w:val="left"/>
              <w:rPr>
                <w:sz w:val="15"/>
                <w:szCs w:val="15"/>
              </w:rPr>
            </w:pPr>
            <w:r>
              <w:rPr>
                <w:rFonts w:ascii="Times New Roman" w:hAnsi="Times New Roman" w:eastAsia="Times New Roman" w:cs="Times New Roman"/>
                <w:sz w:val="15"/>
                <w:szCs w:val="15"/>
                <w:lang w:val="en-US" w:eastAsia="en-US" w:bidi="en-US"/>
              </w:rPr>
              <w:t>B</w:t>
            </w:r>
          </w:p>
        </w:tc>
        <w:tc>
          <w:tcPr>
            <w:tcW w:w="2843" w:type="pct"/>
            <w:tcBorders>
              <w:top w:val="single" w:color="auto" w:sz="4" w:space="0"/>
              <w:left w:val="single" w:color="auto" w:sz="4" w:space="0"/>
            </w:tcBorders>
            <w:shd w:val="clear" w:color="auto" w:fill="FFFFFF"/>
            <w:vAlign w:val="center"/>
          </w:tcPr>
          <w:p>
            <w:pPr>
              <w:pStyle w:val="168"/>
              <w:spacing w:line="240" w:lineRule="auto"/>
              <w:ind w:firstLine="0"/>
              <w:jc w:val="center"/>
              <w:rPr>
                <w:sz w:val="14"/>
                <w:szCs w:val="14"/>
              </w:rPr>
            </w:pPr>
            <w:r>
              <w:rPr>
                <w:sz w:val="14"/>
                <w:szCs w:val="14"/>
              </w:rPr>
              <w:t>山</w:t>
            </w:r>
            <w:r>
              <w:rPr>
                <w:sz w:val="14"/>
                <w:szCs w:val="14"/>
                <w:lang w:val="zh-CN" w:eastAsia="zh-CN" w:bidi="zh-CN"/>
              </w:rPr>
              <w:t>野</w:t>
            </w:r>
            <w:r>
              <w:rPr>
                <w:rFonts w:hint="eastAsia"/>
                <w:sz w:val="14"/>
                <w:szCs w:val="14"/>
                <w:lang w:val="zh-CN" w:eastAsia="zh-CN" w:bidi="zh-CN"/>
              </w:rPr>
              <w:t>、</w:t>
            </w:r>
            <w:r>
              <w:rPr>
                <w:sz w:val="14"/>
                <w:szCs w:val="14"/>
              </w:rPr>
              <w:t>丘陵及中小城市</w:t>
            </w:r>
            <w:r>
              <w:rPr>
                <w:rFonts w:hint="eastAsia"/>
                <w:sz w:val="14"/>
                <w:szCs w:val="14"/>
                <w:lang w:eastAsia="zh-CN"/>
              </w:rPr>
              <w:t>、</w:t>
            </w:r>
            <w:r>
              <w:rPr>
                <w:sz w:val="14"/>
                <w:szCs w:val="14"/>
              </w:rPr>
              <w:t>大城市郊区</w:t>
            </w:r>
          </w:p>
        </w:tc>
        <w:tc>
          <w:tcPr>
            <w:tcW w:w="541" w:type="pct"/>
            <w:tcBorders>
              <w:top w:val="single" w:color="auto" w:sz="4" w:space="0"/>
              <w:left w:val="single" w:color="auto" w:sz="4" w:space="0"/>
            </w:tcBorders>
            <w:shd w:val="clear" w:color="auto" w:fill="FFFFFF"/>
            <w:vAlign w:val="center"/>
          </w:tcPr>
          <w:p>
            <w:pPr>
              <w:pStyle w:val="168"/>
              <w:spacing w:line="240" w:lineRule="auto"/>
              <w:ind w:firstLine="140"/>
              <w:jc w:val="left"/>
              <w:rPr>
                <w:sz w:val="13"/>
                <w:szCs w:val="13"/>
              </w:rPr>
            </w:pPr>
            <w:r>
              <w:rPr>
                <w:sz w:val="13"/>
                <w:szCs w:val="13"/>
                <w:lang w:val="en-US" w:eastAsia="en-US" w:bidi="en-US"/>
              </w:rPr>
              <w:t xml:space="preserve">0. </w:t>
            </w:r>
            <w:r>
              <w:rPr>
                <w:sz w:val="13"/>
                <w:szCs w:val="13"/>
              </w:rPr>
              <w:t>16</w:t>
            </w:r>
          </w:p>
        </w:tc>
        <w:tc>
          <w:tcPr>
            <w:tcW w:w="935" w:type="pct"/>
            <w:tcBorders>
              <w:top w:val="single" w:color="auto" w:sz="4" w:space="0"/>
              <w:left w:val="single" w:color="auto" w:sz="4" w:space="0"/>
              <w:right w:val="single" w:color="auto" w:sz="4" w:space="0"/>
            </w:tcBorders>
            <w:shd w:val="clear" w:color="auto" w:fill="FFFFFF"/>
            <w:vAlign w:val="center"/>
          </w:tcPr>
          <w:p>
            <w:pPr>
              <w:pStyle w:val="168"/>
              <w:spacing w:line="240" w:lineRule="auto"/>
              <w:ind w:firstLine="0"/>
              <w:jc w:val="center"/>
              <w:rPr>
                <w:sz w:val="13"/>
                <w:szCs w:val="13"/>
                <w:lang w:val="en-US" w:eastAsia="zh-CN"/>
              </w:rPr>
            </w:pPr>
            <w:r>
              <w:rPr>
                <w:rFonts w:hint="eastAsia"/>
                <w:sz w:val="13"/>
                <w:szCs w:val="13"/>
                <w:lang w:val="en-US" w:eastAsia="zh-CN"/>
              </w:rPr>
              <w:t>350</w:t>
            </w:r>
          </w:p>
        </w:tc>
      </w:tr>
      <w:tr>
        <w:tblPrEx>
          <w:tblCellMar>
            <w:top w:w="0" w:type="dxa"/>
            <w:left w:w="10" w:type="dxa"/>
            <w:bottom w:w="0" w:type="dxa"/>
            <w:right w:w="10" w:type="dxa"/>
          </w:tblCellMar>
        </w:tblPrEx>
        <w:trPr>
          <w:trHeight w:val="322" w:hRule="exact"/>
          <w:jc w:val="center"/>
        </w:trPr>
        <w:tc>
          <w:tcPr>
            <w:tcW w:w="682" w:type="pct"/>
            <w:tcBorders>
              <w:top w:val="single" w:color="auto" w:sz="4" w:space="0"/>
              <w:left w:val="single" w:color="auto" w:sz="4" w:space="0"/>
            </w:tcBorders>
            <w:shd w:val="clear" w:color="auto" w:fill="FFFFFF"/>
            <w:vAlign w:val="center"/>
          </w:tcPr>
          <w:p>
            <w:pPr>
              <w:pStyle w:val="168"/>
              <w:spacing w:line="240" w:lineRule="auto"/>
              <w:ind w:firstLine="320"/>
              <w:jc w:val="left"/>
              <w:rPr>
                <w:sz w:val="15"/>
                <w:szCs w:val="15"/>
              </w:rPr>
            </w:pPr>
            <w:r>
              <w:rPr>
                <w:rFonts w:ascii="Times New Roman" w:hAnsi="Times New Roman" w:eastAsia="Times New Roman" w:cs="Times New Roman"/>
                <w:sz w:val="15"/>
                <w:szCs w:val="15"/>
                <w:lang w:val="en-US" w:eastAsia="en-US" w:bidi="en-US"/>
              </w:rPr>
              <w:t>C</w:t>
            </w:r>
          </w:p>
        </w:tc>
        <w:tc>
          <w:tcPr>
            <w:tcW w:w="2843" w:type="pct"/>
            <w:tcBorders>
              <w:top w:val="single" w:color="auto" w:sz="4" w:space="0"/>
              <w:left w:val="single" w:color="auto" w:sz="4" w:space="0"/>
            </w:tcBorders>
            <w:shd w:val="clear" w:color="auto" w:fill="FFFFFF"/>
            <w:vAlign w:val="center"/>
          </w:tcPr>
          <w:p>
            <w:pPr>
              <w:pStyle w:val="168"/>
              <w:spacing w:line="240" w:lineRule="auto"/>
              <w:ind w:firstLine="0"/>
              <w:jc w:val="center"/>
              <w:rPr>
                <w:sz w:val="14"/>
                <w:szCs w:val="14"/>
              </w:rPr>
            </w:pPr>
            <w:r>
              <w:rPr>
                <w:sz w:val="14"/>
                <w:szCs w:val="14"/>
              </w:rPr>
              <w:t>有密集建筑的大城市市区</w:t>
            </w:r>
          </w:p>
        </w:tc>
        <w:tc>
          <w:tcPr>
            <w:tcW w:w="541" w:type="pct"/>
            <w:tcBorders>
              <w:top w:val="single" w:color="auto" w:sz="4" w:space="0"/>
              <w:left w:val="single" w:color="auto" w:sz="4" w:space="0"/>
            </w:tcBorders>
            <w:shd w:val="clear" w:color="auto" w:fill="FFFFFF"/>
            <w:vAlign w:val="center"/>
          </w:tcPr>
          <w:p>
            <w:pPr>
              <w:pStyle w:val="168"/>
              <w:spacing w:line="240" w:lineRule="auto"/>
              <w:ind w:firstLine="140"/>
              <w:jc w:val="left"/>
              <w:rPr>
                <w:sz w:val="13"/>
                <w:szCs w:val="13"/>
              </w:rPr>
            </w:pPr>
            <w:r>
              <w:rPr>
                <w:sz w:val="13"/>
                <w:szCs w:val="13"/>
                <w:lang w:val="en-US" w:eastAsia="en-US" w:bidi="en-US"/>
              </w:rPr>
              <w:t xml:space="preserve">0. </w:t>
            </w:r>
            <w:r>
              <w:rPr>
                <w:sz w:val="13"/>
                <w:szCs w:val="13"/>
              </w:rPr>
              <w:t>22</w:t>
            </w:r>
          </w:p>
        </w:tc>
        <w:tc>
          <w:tcPr>
            <w:tcW w:w="935" w:type="pct"/>
            <w:tcBorders>
              <w:top w:val="single" w:color="auto" w:sz="4" w:space="0"/>
              <w:left w:val="single" w:color="auto" w:sz="4" w:space="0"/>
              <w:right w:val="single" w:color="auto" w:sz="4" w:space="0"/>
            </w:tcBorders>
            <w:shd w:val="clear" w:color="auto" w:fill="FFFFFF"/>
            <w:vAlign w:val="center"/>
          </w:tcPr>
          <w:p>
            <w:pPr>
              <w:pStyle w:val="168"/>
              <w:spacing w:line="240" w:lineRule="auto"/>
              <w:ind w:firstLine="0"/>
              <w:jc w:val="center"/>
              <w:rPr>
                <w:sz w:val="13"/>
                <w:szCs w:val="13"/>
              </w:rPr>
            </w:pPr>
            <w:r>
              <w:rPr>
                <w:sz w:val="13"/>
                <w:szCs w:val="13"/>
              </w:rPr>
              <w:t>100</w:t>
            </w:r>
          </w:p>
        </w:tc>
      </w:tr>
      <w:tr>
        <w:tblPrEx>
          <w:tblCellMar>
            <w:top w:w="0" w:type="dxa"/>
            <w:left w:w="10" w:type="dxa"/>
            <w:bottom w:w="0" w:type="dxa"/>
            <w:right w:w="10" w:type="dxa"/>
          </w:tblCellMar>
        </w:tblPrEx>
        <w:trPr>
          <w:trHeight w:val="341" w:hRule="exact"/>
          <w:jc w:val="center"/>
        </w:trPr>
        <w:tc>
          <w:tcPr>
            <w:tcW w:w="682" w:type="pct"/>
            <w:tcBorders>
              <w:top w:val="single" w:color="auto" w:sz="4" w:space="0"/>
              <w:left w:val="single" w:color="auto" w:sz="4" w:space="0"/>
              <w:bottom w:val="single" w:color="auto" w:sz="4" w:space="0"/>
            </w:tcBorders>
            <w:shd w:val="clear" w:color="auto" w:fill="FFFFFF"/>
            <w:vAlign w:val="center"/>
          </w:tcPr>
          <w:p>
            <w:pPr>
              <w:pStyle w:val="168"/>
              <w:spacing w:line="240" w:lineRule="auto"/>
              <w:ind w:firstLine="320"/>
              <w:jc w:val="left"/>
              <w:rPr>
                <w:sz w:val="15"/>
                <w:szCs w:val="15"/>
              </w:rPr>
            </w:pPr>
            <w:r>
              <w:rPr>
                <w:rFonts w:ascii="Times New Roman" w:hAnsi="Times New Roman" w:eastAsia="Times New Roman" w:cs="Times New Roman"/>
                <w:sz w:val="15"/>
                <w:szCs w:val="15"/>
              </w:rPr>
              <w:t>I)</w:t>
            </w:r>
          </w:p>
        </w:tc>
        <w:tc>
          <w:tcPr>
            <w:tcW w:w="2843" w:type="pct"/>
            <w:tcBorders>
              <w:top w:val="single" w:color="auto" w:sz="4" w:space="0"/>
              <w:left w:val="single" w:color="auto" w:sz="4" w:space="0"/>
              <w:bottom w:val="single" w:color="auto" w:sz="4" w:space="0"/>
            </w:tcBorders>
            <w:shd w:val="clear" w:color="auto" w:fill="FFFFFF"/>
            <w:vAlign w:val="center"/>
          </w:tcPr>
          <w:p>
            <w:pPr>
              <w:pStyle w:val="168"/>
              <w:spacing w:line="240" w:lineRule="auto"/>
              <w:ind w:firstLine="0"/>
              <w:jc w:val="center"/>
              <w:rPr>
                <w:sz w:val="14"/>
                <w:szCs w:val="14"/>
              </w:rPr>
            </w:pPr>
            <w:r>
              <w:rPr>
                <w:sz w:val="14"/>
                <w:szCs w:val="14"/>
              </w:rPr>
              <w:t>有密集建筑群且房屋较高的城市市区</w:t>
            </w:r>
          </w:p>
        </w:tc>
        <w:tc>
          <w:tcPr>
            <w:tcW w:w="541" w:type="pct"/>
            <w:tcBorders>
              <w:top w:val="single" w:color="auto" w:sz="4" w:space="0"/>
              <w:left w:val="single" w:color="auto" w:sz="4" w:space="0"/>
              <w:bottom w:val="single" w:color="auto" w:sz="4" w:space="0"/>
            </w:tcBorders>
            <w:shd w:val="clear" w:color="auto" w:fill="FFFFFF"/>
            <w:vAlign w:val="center"/>
          </w:tcPr>
          <w:p>
            <w:pPr>
              <w:pStyle w:val="168"/>
              <w:spacing w:line="240" w:lineRule="auto"/>
              <w:ind w:firstLine="140"/>
              <w:jc w:val="left"/>
              <w:rPr>
                <w:sz w:val="13"/>
                <w:szCs w:val="13"/>
              </w:rPr>
            </w:pPr>
            <w:r>
              <w:rPr>
                <w:sz w:val="13"/>
                <w:szCs w:val="13"/>
                <w:lang w:val="en-US" w:eastAsia="en-US" w:bidi="en-US"/>
              </w:rPr>
              <w:t xml:space="preserve">0. </w:t>
            </w:r>
            <w:r>
              <w:rPr>
                <w:sz w:val="13"/>
                <w:szCs w:val="13"/>
              </w:rPr>
              <w:t>30</w:t>
            </w:r>
          </w:p>
        </w:tc>
        <w:tc>
          <w:tcPr>
            <w:tcW w:w="9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68"/>
              <w:spacing w:line="240" w:lineRule="auto"/>
              <w:ind w:firstLine="0"/>
              <w:jc w:val="center"/>
              <w:rPr>
                <w:sz w:val="13"/>
                <w:szCs w:val="13"/>
              </w:rPr>
            </w:pPr>
            <w:r>
              <w:rPr>
                <w:sz w:val="13"/>
                <w:szCs w:val="13"/>
                <w:lang w:val="en-US" w:eastAsia="en-US" w:bidi="en-US"/>
              </w:rPr>
              <w:t>150</w:t>
            </w:r>
          </w:p>
        </w:tc>
      </w:tr>
    </w:tbl>
    <w:p>
      <w:pPr>
        <w:pStyle w:val="3"/>
        <w:spacing w:before="0" w:line="360" w:lineRule="auto"/>
        <w:ind w:left="0" w:firstLine="420"/>
        <w:rPr>
          <w:lang w:eastAsia="zh-CN"/>
        </w:rPr>
      </w:pPr>
      <w:r>
        <w:rPr>
          <w:rFonts w:hint="eastAsia"/>
          <w:lang w:eastAsia="zh-CN"/>
        </w:rPr>
        <w:t>7 边界条件：风速入口根据项目实际情况给定室外梯度风分布，如指数分布定律。有可能的情况下入口的k、e或者</w:t>
      </w:r>
      <w:r>
        <w:rPr>
          <w:rFonts w:hint="eastAsia"/>
        </w:rPr>
        <w:t>ω</w:t>
      </w:r>
      <w:r>
        <w:rPr>
          <w:rFonts w:hint="eastAsia"/>
          <w:lang w:eastAsia="zh-CN"/>
        </w:rPr>
        <w:t>也应采用分布参数进行定义。对于未考虑粗糙度的情况，采用指数关系式修正粗糙度带来的影响；对于实际建筑的几何再现，应采用适应实际地面条件的边界条件；特别是针对城市较高密度建筑区域内需考虑地面周边建筑和其他粗糙物带来的影响，设定合适的地面粗糙度。对于光滑壁面应采用对数定律。当计算域具备对称性时，侧边界和上边界可按对称面边界条件设定；当计算域未能达到第4款中规定的阻塞率要求时，边界条件可按自由流入流出或按压力设定。</w:t>
      </w:r>
    </w:p>
    <w:p>
      <w:pPr>
        <w:pStyle w:val="3"/>
        <w:spacing w:before="0" w:line="360" w:lineRule="auto"/>
        <w:ind w:left="0" w:firstLine="420"/>
        <w:rPr>
          <w:lang w:eastAsia="zh-CN"/>
        </w:rPr>
      </w:pPr>
      <w:r>
        <w:rPr>
          <w:rFonts w:hint="eastAsia"/>
          <w:lang w:eastAsia="zh-CN"/>
        </w:rPr>
        <w:t>8 数值计算收敛条件：避免采用一阶差分格式。计算应在求解充分收敛的情况下停止，均方根残差应设定为小于10E-4；或以观察点的物理量的值按照预期趋势变化时停止。</w:t>
      </w:r>
    </w:p>
    <w:p>
      <w:pPr>
        <w:pStyle w:val="3"/>
        <w:spacing w:before="0" w:line="360" w:lineRule="auto"/>
        <w:ind w:left="0" w:firstLine="420"/>
        <w:rPr>
          <w:lang w:eastAsia="zh-CN"/>
        </w:rPr>
      </w:pPr>
      <w:r>
        <w:rPr>
          <w:rFonts w:hint="eastAsia"/>
          <w:lang w:eastAsia="zh-CN"/>
        </w:rPr>
        <w:t>9 模拟结果：距地1.5m处风速云图、风速矢量图、风速放大系数云图，以及建筑外表面压力分布云图。</w:t>
      </w:r>
    </w:p>
    <w:p>
      <w:pPr>
        <w:pStyle w:val="3"/>
        <w:spacing w:before="0" w:line="360" w:lineRule="auto"/>
        <w:rPr>
          <w:lang w:eastAsia="zh-CN"/>
        </w:rPr>
      </w:pPr>
      <w:r>
        <w:rPr>
          <w:rFonts w:hint="eastAsia"/>
          <w:lang w:eastAsia="zh-CN"/>
        </w:rPr>
        <w:t>H.1.3 室外风环境分析报告应至少包含以下内容：</w:t>
      </w:r>
    </w:p>
    <w:p>
      <w:pPr>
        <w:pStyle w:val="3"/>
        <w:spacing w:before="0" w:line="360" w:lineRule="auto"/>
        <w:ind w:left="0" w:firstLine="420"/>
        <w:rPr>
          <w:lang w:eastAsia="zh-CN"/>
        </w:rPr>
      </w:pPr>
      <w:r>
        <w:rPr>
          <w:rFonts w:hint="eastAsia"/>
          <w:lang w:eastAsia="zh-CN"/>
        </w:rPr>
        <w:t>1 模拟目的、项目概况、研究对象的说明；</w:t>
      </w:r>
    </w:p>
    <w:p>
      <w:pPr>
        <w:pStyle w:val="3"/>
        <w:spacing w:before="0" w:line="360" w:lineRule="auto"/>
        <w:ind w:left="0" w:firstLine="420"/>
        <w:rPr>
          <w:lang w:eastAsia="zh-CN"/>
        </w:rPr>
      </w:pPr>
      <w:r>
        <w:rPr>
          <w:rFonts w:hint="eastAsia"/>
          <w:lang w:eastAsia="zh-CN"/>
        </w:rPr>
        <w:t>2 分析依据；</w:t>
      </w:r>
    </w:p>
    <w:p>
      <w:pPr>
        <w:pStyle w:val="3"/>
        <w:spacing w:before="0" w:line="360" w:lineRule="auto"/>
        <w:ind w:left="0" w:firstLine="420"/>
        <w:rPr>
          <w:lang w:eastAsia="zh-CN"/>
        </w:rPr>
      </w:pPr>
      <w:r>
        <w:rPr>
          <w:rFonts w:hint="eastAsia"/>
          <w:lang w:eastAsia="zh-CN"/>
        </w:rPr>
        <w:t>3 物理模型、计算域、网格的展示及建模说明；</w:t>
      </w:r>
    </w:p>
    <w:p>
      <w:pPr>
        <w:pStyle w:val="3"/>
        <w:spacing w:before="0" w:line="360" w:lineRule="auto"/>
        <w:ind w:left="0" w:firstLine="420"/>
        <w:rPr>
          <w:lang w:eastAsia="zh-CN"/>
        </w:rPr>
      </w:pPr>
      <w:r>
        <w:rPr>
          <w:rFonts w:hint="eastAsia"/>
          <w:lang w:eastAsia="zh-CN"/>
        </w:rPr>
        <w:t>4 研究对象与模拟目的相关的设计技术和设计参数的说明；</w:t>
      </w:r>
    </w:p>
    <w:p>
      <w:pPr>
        <w:pStyle w:val="3"/>
        <w:spacing w:before="0" w:line="360" w:lineRule="auto"/>
        <w:ind w:left="0" w:firstLine="420"/>
        <w:rPr>
          <w:lang w:eastAsia="zh-CN"/>
        </w:rPr>
      </w:pPr>
      <w:r>
        <w:rPr>
          <w:rFonts w:hint="eastAsia"/>
          <w:lang w:eastAsia="zh-CN"/>
        </w:rPr>
        <w:t>5 主要应用软件与模拟方法；</w:t>
      </w:r>
    </w:p>
    <w:p>
      <w:pPr>
        <w:pStyle w:val="3"/>
        <w:spacing w:before="0" w:line="360" w:lineRule="auto"/>
        <w:ind w:left="0" w:firstLine="420"/>
        <w:rPr>
          <w:lang w:eastAsia="zh-CN"/>
        </w:rPr>
      </w:pPr>
      <w:r>
        <w:rPr>
          <w:rFonts w:hint="eastAsia"/>
          <w:lang w:eastAsia="zh-CN"/>
        </w:rPr>
        <w:t>6 边界条件、初始条件、其他控制参数的设定方法和计算精度说明；</w:t>
      </w:r>
    </w:p>
    <w:p>
      <w:pPr>
        <w:pStyle w:val="3"/>
        <w:spacing w:before="0" w:line="360" w:lineRule="auto"/>
        <w:ind w:left="0" w:firstLine="420"/>
        <w:rPr>
          <w:lang w:eastAsia="zh-CN"/>
        </w:rPr>
      </w:pPr>
      <w:r>
        <w:rPr>
          <w:rFonts w:hint="eastAsia"/>
          <w:lang w:eastAsia="zh-CN"/>
        </w:rPr>
        <w:t>7 模拟结果的展示和分析；</w:t>
      </w:r>
    </w:p>
    <w:p>
      <w:pPr>
        <w:pStyle w:val="3"/>
        <w:spacing w:before="0" w:line="360" w:lineRule="auto"/>
        <w:ind w:left="0" w:firstLine="420"/>
        <w:rPr>
          <w:lang w:eastAsia="zh-CN"/>
        </w:rPr>
      </w:pPr>
      <w:r>
        <w:rPr>
          <w:rFonts w:hint="eastAsia"/>
          <w:lang w:eastAsia="zh-CN"/>
        </w:rPr>
        <w:t>8 结论和建议。</w:t>
      </w:r>
    </w:p>
    <w:p>
      <w:pPr>
        <w:rPr>
          <w:sz w:val="24"/>
          <w:szCs w:val="24"/>
        </w:rPr>
      </w:pPr>
      <w:r>
        <w:rPr>
          <w:rFonts w:hint="eastAsia"/>
          <w:sz w:val="24"/>
          <w:szCs w:val="24"/>
        </w:rPr>
        <w:br w:type="page"/>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.2 室内自然通风模拟分析报告</w:t>
      </w:r>
    </w:p>
    <w:p>
      <w:pPr>
        <w:pStyle w:val="3"/>
        <w:spacing w:before="0" w:line="360" w:lineRule="auto"/>
        <w:ind w:left="0"/>
        <w:rPr>
          <w:lang w:eastAsia="zh-CN"/>
        </w:rPr>
      </w:pPr>
      <w:r>
        <w:rPr>
          <w:lang w:eastAsia="zh-CN"/>
        </w:rPr>
        <w:t>E</w:t>
      </w:r>
      <w:r>
        <w:rPr>
          <w:rFonts w:hint="eastAsia"/>
          <w:lang w:eastAsia="zh-CN"/>
        </w:rPr>
        <w:t>.2.1 分析目标：</w:t>
      </w:r>
    </w:p>
    <w:p>
      <w:pPr>
        <w:pStyle w:val="3"/>
        <w:spacing w:before="0" w:line="360" w:lineRule="auto"/>
        <w:ind w:left="0" w:firstLine="420"/>
        <w:rPr>
          <w:lang w:eastAsia="zh-CN"/>
        </w:rPr>
      </w:pPr>
      <w:r>
        <w:rPr>
          <w:rFonts w:hint="eastAsia"/>
          <w:lang w:eastAsia="zh-CN"/>
        </w:rPr>
        <w:t>通过室内自然通风模拟，指导房间门窗（相对）开口位置、外窗形式及开启方式、外窗开口面积等设计，确保室内具备良好的通风环境。采用可靠的计算机模拟程序，合理确定边界条件，进行室内自然通风模拟分析，并达到下列以下要求：在过渡季典型工况下，90%的主要功能房间的平均自然通风换气次数不应低于2次/h。</w:t>
      </w:r>
    </w:p>
    <w:p>
      <w:pPr>
        <w:pStyle w:val="3"/>
        <w:spacing w:before="0" w:line="360" w:lineRule="auto"/>
        <w:ind w:left="0"/>
        <w:rPr>
          <w:lang w:eastAsia="zh-CN"/>
        </w:rPr>
      </w:pPr>
      <w:r>
        <w:rPr>
          <w:lang w:eastAsia="zh-CN"/>
        </w:rPr>
        <w:t>E</w:t>
      </w:r>
      <w:r>
        <w:rPr>
          <w:rFonts w:hint="eastAsia"/>
          <w:lang w:eastAsia="zh-CN"/>
        </w:rPr>
        <w:t>.2.2 模拟技术规定：</w:t>
      </w:r>
    </w:p>
    <w:p>
      <w:pPr>
        <w:pStyle w:val="3"/>
        <w:spacing w:before="0" w:line="360" w:lineRule="auto"/>
        <w:ind w:left="0" w:firstLine="420"/>
        <w:rPr>
          <w:lang w:eastAsia="zh-CN"/>
        </w:rPr>
      </w:pPr>
      <w:r>
        <w:rPr>
          <w:rFonts w:hint="eastAsia"/>
          <w:lang w:eastAsia="zh-CN"/>
        </w:rPr>
        <w:t>1 计算方法：自然通风计算可采用区域网络模拟法或基于CFD的分布参数计算方法，且应符合下列规定：</w:t>
      </w:r>
    </w:p>
    <w:p>
      <w:pPr>
        <w:pStyle w:val="3"/>
        <w:spacing w:before="0" w:line="360" w:lineRule="auto"/>
        <w:ind w:left="420"/>
        <w:rPr>
          <w:lang w:eastAsia="zh-CN"/>
        </w:rPr>
      </w:pPr>
      <w:r>
        <w:rPr>
          <w:rFonts w:hint="eastAsia"/>
          <w:lang w:eastAsia="zh-CN"/>
        </w:rPr>
        <w:t>1）当评估单个计算区域或房间内空气混合均匀时的建筑各区域或房间自然通风效果时，宜采用区域网络模拟方法：</w:t>
      </w:r>
    </w:p>
    <w:p>
      <w:pPr>
        <w:pStyle w:val="3"/>
        <w:spacing w:before="0" w:line="360" w:lineRule="auto"/>
        <w:ind w:left="0" w:firstLine="420"/>
        <w:rPr>
          <w:lang w:eastAsia="zh-CN"/>
        </w:rPr>
      </w:pPr>
      <w:r>
        <w:rPr>
          <w:rFonts w:hint="eastAsia"/>
          <w:lang w:eastAsia="zh-CN"/>
        </w:rPr>
        <w:t>2）当描述单个区域或房间内的自然通风效果时，宜采用CFD分布参数计算方法。</w:t>
      </w:r>
    </w:p>
    <w:p>
      <w:pPr>
        <w:pStyle w:val="3"/>
        <w:spacing w:before="0" w:line="360" w:lineRule="auto"/>
        <w:ind w:left="0" w:firstLine="420"/>
        <w:rPr>
          <w:lang w:eastAsia="zh-CN"/>
        </w:rPr>
      </w:pPr>
      <w:r>
        <w:rPr>
          <w:rFonts w:hint="eastAsia"/>
          <w:lang w:eastAsia="zh-CN"/>
        </w:rPr>
        <w:t>2 模拟工况：重点考虑过渡季节情况下主要功能房间的自然通风情况；</w:t>
      </w:r>
    </w:p>
    <w:p>
      <w:pPr>
        <w:pStyle w:val="3"/>
        <w:spacing w:before="0" w:line="360" w:lineRule="auto"/>
        <w:ind w:left="0" w:firstLine="420"/>
        <w:rPr>
          <w:lang w:eastAsia="zh-CN"/>
        </w:rPr>
      </w:pPr>
      <w:r>
        <w:rPr>
          <w:rFonts w:hint="eastAsia"/>
          <w:lang w:eastAsia="zh-CN"/>
        </w:rPr>
        <w:t>3 建筑模型：根据项目建筑楼层平面图和门窗大样图及建筑门窗等通风口常见的开闭情况进行建模，建立建筑室内模型和门窗实际可开启部分。建议参照如下原则进行建模：</w:t>
      </w:r>
    </w:p>
    <w:p>
      <w:pPr>
        <w:pStyle w:val="3"/>
        <w:spacing w:before="0" w:line="360" w:lineRule="auto"/>
        <w:ind w:left="0" w:firstLine="420"/>
        <w:rPr>
          <w:lang w:eastAsia="zh-CN"/>
        </w:rPr>
      </w:pPr>
      <w:r>
        <w:rPr>
          <w:rFonts w:hint="eastAsia"/>
          <w:lang w:eastAsia="zh-CN"/>
        </w:rPr>
        <w:t>1）对建筑门窗开闭的商业建筑及办公建筑，室内的内门按开启进行建模，对常闭防火门按关闭进行建模；</w:t>
      </w:r>
    </w:p>
    <w:p>
      <w:pPr>
        <w:pStyle w:val="3"/>
        <w:spacing w:before="0" w:line="360" w:lineRule="auto"/>
        <w:ind w:left="0" w:firstLine="420"/>
        <w:rPr>
          <w:lang w:eastAsia="zh-CN"/>
        </w:rPr>
      </w:pPr>
      <w:r>
        <w:rPr>
          <w:rFonts w:hint="eastAsia"/>
          <w:lang w:eastAsia="zh-CN"/>
        </w:rPr>
        <w:t>2）对外窗按开启进行建模，对通往室外阳台、屋顶花园的门按关闭进行建模；</w:t>
      </w:r>
    </w:p>
    <w:p>
      <w:pPr>
        <w:pStyle w:val="3"/>
        <w:spacing w:before="0" w:line="360" w:lineRule="auto"/>
        <w:ind w:left="0" w:firstLine="420"/>
        <w:rPr>
          <w:lang w:eastAsia="zh-CN"/>
        </w:rPr>
      </w:pPr>
      <w:r>
        <w:rPr>
          <w:rFonts w:hint="eastAsia"/>
          <w:lang w:eastAsia="zh-CN"/>
        </w:rPr>
        <w:t>3）对商业建筑及办公建筑的一层入口大厅，外门按50%开启率建模（如有实测数据时应按实测数（据进行设定）；</w:t>
      </w:r>
    </w:p>
    <w:p>
      <w:pPr>
        <w:pStyle w:val="3"/>
        <w:spacing w:before="0" w:line="360" w:lineRule="auto"/>
        <w:ind w:left="0" w:firstLine="420"/>
        <w:rPr>
          <w:lang w:eastAsia="zh-CN"/>
        </w:rPr>
      </w:pPr>
      <w:r>
        <w:rPr>
          <w:rFonts w:hint="eastAsia"/>
          <w:lang w:eastAsia="zh-CN"/>
        </w:rPr>
        <w:t>4）对住宅建筑，户内的门、窗按开启进行建模，户内与楼道之间的外门按照关闭进行建模；</w:t>
      </w:r>
    </w:p>
    <w:p>
      <w:pPr>
        <w:pStyle w:val="3"/>
        <w:spacing w:before="0" w:line="360" w:lineRule="auto"/>
        <w:ind w:left="0" w:firstLine="420"/>
        <w:rPr>
          <w:lang w:eastAsia="zh-CN"/>
        </w:rPr>
      </w:pPr>
      <w:r>
        <w:rPr>
          <w:rFonts w:hint="eastAsia"/>
          <w:lang w:eastAsia="zh-CN"/>
        </w:rPr>
        <w:t>5）目标建筑室内空间的建模范围应构建所有室内隔断，宜包含大型橱柜类家具，可不包含桌、椅等不显著阻隔通风的家具。</w:t>
      </w:r>
    </w:p>
    <w:p>
      <w:pPr>
        <w:pStyle w:val="3"/>
        <w:spacing w:before="0" w:line="360" w:lineRule="auto"/>
        <w:ind w:left="0" w:firstLine="420"/>
        <w:rPr>
          <w:lang w:eastAsia="zh-CN"/>
        </w:rPr>
      </w:pPr>
      <w:r>
        <w:rPr>
          <w:rFonts w:hint="eastAsia"/>
          <w:lang w:eastAsia="zh-CN"/>
        </w:rPr>
        <w:t>4 计算域的确定应符合下列规定：</w:t>
      </w:r>
    </w:p>
    <w:p>
      <w:pPr>
        <w:pStyle w:val="3"/>
        <w:spacing w:before="0" w:line="360" w:lineRule="auto"/>
        <w:ind w:left="0" w:firstLine="420"/>
        <w:rPr>
          <w:lang w:eastAsia="zh-CN"/>
        </w:rPr>
      </w:pPr>
      <w:r>
        <w:rPr>
          <w:rFonts w:hint="eastAsia"/>
          <w:lang w:eastAsia="zh-CN"/>
        </w:rPr>
        <w:t>1）</w:t>
      </w:r>
      <w:r>
        <w:rPr>
          <w:lang w:eastAsia="zh-CN"/>
        </w:rPr>
        <w:t>当釆用室内外联合模拟方法时，室外模拟计算域应按本标准第E</w:t>
      </w:r>
      <w:r>
        <w:rPr>
          <w:rFonts w:hint="eastAsia"/>
          <w:lang w:eastAsia="zh-CN"/>
        </w:rPr>
        <w:t>.1</w:t>
      </w:r>
      <w:r>
        <w:rPr>
          <w:lang w:eastAsia="zh-CN"/>
        </w:rPr>
        <w:t>节的规定确定；</w:t>
      </w:r>
    </w:p>
    <w:p>
      <w:pPr>
        <w:pStyle w:val="3"/>
        <w:spacing w:before="0" w:line="360" w:lineRule="auto"/>
        <w:ind w:left="0" w:firstLine="420"/>
        <w:rPr>
          <w:lang w:eastAsia="zh-CN"/>
        </w:rPr>
      </w:pPr>
      <w:r>
        <w:rPr>
          <w:lang w:eastAsia="zh-CN"/>
        </w:rPr>
        <w:t>2）当釆用室外、室内分步模拟法时.室外模拟计算域应按本标准第E</w:t>
      </w:r>
      <w:r>
        <w:rPr>
          <w:rFonts w:hint="eastAsia"/>
          <w:lang w:eastAsia="zh-CN"/>
        </w:rPr>
        <w:t>.1</w:t>
      </w:r>
      <w:r>
        <w:rPr>
          <w:lang w:eastAsia="zh-CN"/>
        </w:rPr>
        <w:t>节的规定确定，室内模拟计算域边界应为目标建筑外围护结构。</w:t>
      </w:r>
    </w:p>
    <w:p>
      <w:pPr>
        <w:pStyle w:val="3"/>
        <w:spacing w:before="0" w:line="360" w:lineRule="auto"/>
        <w:ind w:left="0" w:firstLine="420"/>
        <w:rPr>
          <w:lang w:eastAsia="zh-CN"/>
        </w:rPr>
      </w:pPr>
      <w:r>
        <w:rPr>
          <w:rFonts w:hint="eastAsia"/>
          <w:lang w:eastAsia="zh-CN"/>
        </w:rPr>
        <w:t>5 网格划分：采用室内外耦合模拟的方法时宜采用多尺度网格，室内的网格应符合模拟目标的需要，能反映所有显著阻隔通风的室内设施，网格过渡比宜在1.2~1.5之间，网格过渡宜在目标建筑区域外进行，局部有必要进行快速过渡的区域可适当调整，但不应大于2；采用室内、室外分步模拟的方法时，室内的网格应能反映所有显著阻隔通风的室内设施，通风口上宜有9个（3×3）以上的网格。</w:t>
      </w:r>
    </w:p>
    <w:p>
      <w:pPr>
        <w:pStyle w:val="3"/>
        <w:spacing w:before="0" w:line="360" w:lineRule="auto"/>
        <w:ind w:left="0" w:firstLine="420"/>
        <w:rPr>
          <w:lang w:eastAsia="zh-CN"/>
        </w:rPr>
      </w:pPr>
      <w:r>
        <w:rPr>
          <w:rFonts w:hint="eastAsia"/>
          <w:lang w:eastAsia="zh-CN"/>
        </w:rPr>
        <w:t>6 计算模型：根据计算对象的特征和计算目的，选取合适的湍流模型。室外风环境模拟的边界条件应符合本标准第</w:t>
      </w:r>
      <w:r>
        <w:rPr>
          <w:lang w:eastAsia="zh-CN"/>
        </w:rPr>
        <w:t>E</w:t>
      </w:r>
      <w:r>
        <w:rPr>
          <w:rFonts w:hint="eastAsia"/>
          <w:lang w:eastAsia="zh-CN"/>
        </w:rPr>
        <w:t>.1节的规定，室内风环境模拟宜采用标准k-</w:t>
      </w:r>
      <w:r>
        <w:rPr>
          <w:rFonts w:hint="eastAsia"/>
        </w:rPr>
        <w:t>ε</w:t>
      </w:r>
      <w:r>
        <w:rPr>
          <w:rFonts w:hint="eastAsia"/>
          <w:lang w:eastAsia="zh-CN"/>
        </w:rPr>
        <w:t>模型、RNGk-</w:t>
      </w:r>
      <w:r>
        <w:rPr>
          <w:rFonts w:hint="eastAsia"/>
        </w:rPr>
        <w:t>ε</w:t>
      </w:r>
      <w:r>
        <w:rPr>
          <w:rFonts w:hint="eastAsia"/>
          <w:lang w:eastAsia="zh-CN"/>
        </w:rPr>
        <w:t>模型、LES模型、DES模型或零方程进行计算</w:t>
      </w:r>
    </w:p>
    <w:p>
      <w:pPr>
        <w:pStyle w:val="3"/>
        <w:spacing w:before="0" w:line="360" w:lineRule="auto"/>
        <w:ind w:left="0" w:firstLine="420"/>
        <w:rPr>
          <w:lang w:eastAsia="zh-CN"/>
        </w:rPr>
      </w:pPr>
      <w:r>
        <w:rPr>
          <w:rFonts w:hint="eastAsia"/>
          <w:lang w:eastAsia="zh-CN"/>
        </w:rPr>
        <w:t>7 边界条件：采用室内外耦合模拟的方法时，参考过渡季节工况下室外通风模拟分析的参数设置；采用室内、室外分步模拟的方法时，室内模拟的边界条件宜按稳态处理，应基于过渡季节典型的风向和风速室外风环境模拟结果，根据建筑立面风压作为室内自然通风模拟的边界条件；</w:t>
      </w:r>
    </w:p>
    <w:p>
      <w:pPr>
        <w:pStyle w:val="3"/>
        <w:spacing w:before="0" w:line="360" w:lineRule="auto"/>
        <w:ind w:left="0" w:firstLine="420"/>
        <w:rPr>
          <w:lang w:eastAsia="zh-CN"/>
        </w:rPr>
      </w:pPr>
      <w:r>
        <w:rPr>
          <w:rFonts w:hint="eastAsia"/>
          <w:lang w:eastAsia="zh-CN"/>
        </w:rPr>
        <w:t>8 计算收敛性：避免采用一阶差分格式。计算应在求解充分收敛的情况下停止，均方根残差应设定为小于10E-4；或以观察点的物理量的值按照预期趋势变化时停止。</w:t>
      </w:r>
    </w:p>
    <w:p>
      <w:pPr>
        <w:pStyle w:val="3"/>
        <w:spacing w:before="0" w:line="360" w:lineRule="auto"/>
        <w:ind w:left="0"/>
        <w:rPr>
          <w:lang w:eastAsia="zh-CN"/>
        </w:rPr>
      </w:pPr>
      <w:r>
        <w:rPr>
          <w:lang w:eastAsia="zh-CN"/>
        </w:rPr>
        <w:t>E</w:t>
      </w:r>
      <w:r>
        <w:rPr>
          <w:rFonts w:hint="eastAsia"/>
          <w:lang w:eastAsia="zh-CN"/>
        </w:rPr>
        <w:t>.2.3 模拟结果：</w:t>
      </w:r>
    </w:p>
    <w:p>
      <w:pPr>
        <w:pStyle w:val="3"/>
        <w:spacing w:before="0" w:line="360" w:lineRule="auto"/>
        <w:ind w:left="0" w:firstLine="420"/>
        <w:rPr>
          <w:lang w:eastAsia="zh-CN"/>
        </w:rPr>
      </w:pPr>
      <w:r>
        <w:rPr>
          <w:rFonts w:hint="eastAsia"/>
          <w:lang w:eastAsia="zh-CN"/>
        </w:rPr>
        <w:t>距楼地板1.5m处空气龄云图、风速云图、风速矢量图，主要开口截面的速度分布云图，统计计算对象空间内的各主要功能空间的换气次数等（空气龄≤1800s即可视为满足2次/小时换气次数的要求）。</w:t>
      </w:r>
    </w:p>
    <w:p>
      <w:pPr>
        <w:pStyle w:val="3"/>
        <w:spacing w:before="0" w:line="360" w:lineRule="auto"/>
        <w:ind w:left="0"/>
        <w:rPr>
          <w:lang w:eastAsia="zh-CN"/>
        </w:rPr>
      </w:pPr>
      <w:r>
        <w:rPr>
          <w:lang w:eastAsia="zh-CN"/>
        </w:rPr>
        <w:t>E</w:t>
      </w:r>
      <w:r>
        <w:rPr>
          <w:rFonts w:hint="eastAsia"/>
          <w:lang w:eastAsia="zh-CN"/>
        </w:rPr>
        <w:t>.2.4 室内风环境分析报告应至少包含以下内容：</w:t>
      </w:r>
    </w:p>
    <w:p>
      <w:pPr>
        <w:pStyle w:val="3"/>
        <w:spacing w:before="0" w:line="360" w:lineRule="auto"/>
        <w:ind w:left="0" w:firstLine="420"/>
        <w:rPr>
          <w:lang w:eastAsia="zh-CN"/>
        </w:rPr>
      </w:pPr>
      <w:r>
        <w:rPr>
          <w:rFonts w:hint="eastAsia"/>
          <w:lang w:eastAsia="zh-CN"/>
        </w:rPr>
        <w:t>1） 模拟目的、项目概况、研究对象的说明；</w:t>
      </w:r>
    </w:p>
    <w:p>
      <w:pPr>
        <w:pStyle w:val="3"/>
        <w:spacing w:before="0" w:line="360" w:lineRule="auto"/>
        <w:ind w:left="0" w:firstLine="420"/>
        <w:rPr>
          <w:lang w:eastAsia="zh-CN"/>
        </w:rPr>
      </w:pPr>
      <w:r>
        <w:rPr>
          <w:rFonts w:hint="eastAsia"/>
          <w:lang w:eastAsia="zh-CN"/>
        </w:rPr>
        <w:t>2） 分析依据；</w:t>
      </w:r>
    </w:p>
    <w:p>
      <w:pPr>
        <w:pStyle w:val="3"/>
        <w:spacing w:before="0" w:line="360" w:lineRule="auto"/>
        <w:ind w:left="0" w:firstLine="420"/>
        <w:rPr>
          <w:lang w:eastAsia="zh-CN"/>
        </w:rPr>
      </w:pPr>
      <w:r>
        <w:rPr>
          <w:rFonts w:hint="eastAsia"/>
          <w:lang w:eastAsia="zh-CN"/>
        </w:rPr>
        <w:t>3） 物理模型、计算域、网格的展示及建模说明；</w:t>
      </w:r>
    </w:p>
    <w:p>
      <w:pPr>
        <w:pStyle w:val="3"/>
        <w:spacing w:before="0" w:line="360" w:lineRule="auto"/>
        <w:ind w:left="0" w:firstLine="420"/>
        <w:rPr>
          <w:lang w:eastAsia="zh-CN"/>
        </w:rPr>
      </w:pPr>
      <w:r>
        <w:rPr>
          <w:rFonts w:hint="eastAsia"/>
          <w:lang w:eastAsia="zh-CN"/>
        </w:rPr>
        <w:t>4） 研究对象与模拟目的相关的设计技术和设计参数的说明；</w:t>
      </w:r>
    </w:p>
    <w:p>
      <w:pPr>
        <w:pStyle w:val="3"/>
        <w:spacing w:before="0" w:line="360" w:lineRule="auto"/>
        <w:ind w:left="0" w:firstLine="420"/>
        <w:rPr>
          <w:lang w:eastAsia="zh-CN"/>
        </w:rPr>
      </w:pPr>
      <w:r>
        <w:rPr>
          <w:rFonts w:hint="eastAsia"/>
          <w:lang w:eastAsia="zh-CN"/>
        </w:rPr>
        <w:t>5） 主要应用软件与模拟方法；</w:t>
      </w:r>
    </w:p>
    <w:p>
      <w:pPr>
        <w:pStyle w:val="3"/>
        <w:spacing w:before="0" w:line="360" w:lineRule="auto"/>
        <w:ind w:left="0" w:firstLine="420"/>
        <w:rPr>
          <w:lang w:eastAsia="zh-CN"/>
        </w:rPr>
      </w:pPr>
      <w:r>
        <w:rPr>
          <w:rFonts w:hint="eastAsia"/>
          <w:lang w:eastAsia="zh-CN"/>
        </w:rPr>
        <w:t>6） 边界条件、初始条件、其他控制参数的设定方法和计算精度说明；</w:t>
      </w:r>
    </w:p>
    <w:p>
      <w:pPr>
        <w:pStyle w:val="3"/>
        <w:spacing w:before="0" w:line="360" w:lineRule="auto"/>
        <w:ind w:left="0" w:firstLine="420"/>
        <w:rPr>
          <w:lang w:eastAsia="zh-CN"/>
        </w:rPr>
      </w:pPr>
      <w:r>
        <w:rPr>
          <w:rFonts w:hint="eastAsia"/>
          <w:lang w:eastAsia="zh-CN"/>
        </w:rPr>
        <w:t>7） 模拟结果的展示和分析；</w:t>
      </w:r>
    </w:p>
    <w:p>
      <w:pPr>
        <w:pStyle w:val="3"/>
        <w:spacing w:before="0" w:line="360" w:lineRule="auto"/>
        <w:ind w:left="0" w:firstLine="420"/>
        <w:rPr>
          <w:lang w:eastAsia="zh-CN"/>
        </w:rPr>
      </w:pPr>
      <w:r>
        <w:rPr>
          <w:rFonts w:hint="eastAsia"/>
          <w:lang w:eastAsia="zh-CN"/>
        </w:rPr>
        <w:t>8） 结论和建议。</w:t>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.3 室内天然采光分析报告</w:t>
      </w:r>
    </w:p>
    <w:p>
      <w:pPr>
        <w:pStyle w:val="3"/>
        <w:spacing w:before="0" w:line="360" w:lineRule="auto"/>
        <w:ind w:left="0"/>
        <w:rPr>
          <w:lang w:eastAsia="zh-CN"/>
        </w:rPr>
      </w:pPr>
      <w:r>
        <w:rPr>
          <w:lang w:eastAsia="zh-CN"/>
        </w:rPr>
        <w:t>E</w:t>
      </w:r>
      <w:r>
        <w:rPr>
          <w:rFonts w:hint="eastAsia"/>
          <w:lang w:eastAsia="zh-CN"/>
        </w:rPr>
        <w:t>.3.</w:t>
      </w:r>
      <w:r>
        <w:rPr>
          <w:lang w:eastAsia="zh-CN"/>
        </w:rPr>
        <w:t>1 适用场合</w:t>
      </w:r>
    </w:p>
    <w:p>
      <w:pPr>
        <w:pStyle w:val="3"/>
        <w:spacing w:before="0" w:line="360" w:lineRule="auto"/>
        <w:ind w:left="0" w:firstLine="420"/>
        <w:rPr>
          <w:lang w:eastAsia="zh-CN"/>
        </w:rPr>
      </w:pPr>
      <w:r>
        <w:rPr>
          <w:lang w:eastAsia="zh-CN"/>
        </w:rPr>
        <w:t>天然采光模拟用于评价现行标准《建筑采光设计标准》GB</w:t>
      </w:r>
      <w:r>
        <w:rPr>
          <w:rFonts w:hint="eastAsia"/>
          <w:lang w:eastAsia="zh-CN"/>
        </w:rPr>
        <w:t xml:space="preserve"> </w:t>
      </w:r>
      <w:r>
        <w:rPr>
          <w:lang w:eastAsia="zh-CN"/>
        </w:rPr>
        <w:t>50033中规定的各类房间（场所）以及地下空间的天然采光品质，用于指导相关的设计优化；依据施工图图纸进行建模计算，校核项目主要功能房间采光质量是否达标。</w:t>
      </w:r>
    </w:p>
    <w:p>
      <w:pPr>
        <w:pStyle w:val="3"/>
        <w:spacing w:before="0" w:line="360" w:lineRule="auto"/>
        <w:ind w:left="0"/>
        <w:rPr>
          <w:lang w:eastAsia="zh-CN"/>
        </w:rPr>
      </w:pPr>
      <w:r>
        <w:rPr>
          <w:lang w:eastAsia="zh-CN"/>
        </w:rPr>
        <w:t>E</w:t>
      </w:r>
      <w:r>
        <w:rPr>
          <w:rFonts w:hint="eastAsia"/>
          <w:lang w:eastAsia="zh-CN"/>
        </w:rPr>
        <w:t>.3.</w:t>
      </w:r>
      <w:r>
        <w:rPr>
          <w:lang w:eastAsia="zh-CN"/>
        </w:rPr>
        <w:t xml:space="preserve">2 </w:t>
      </w:r>
      <w:r>
        <w:rPr>
          <w:rFonts w:hint="eastAsia"/>
          <w:lang w:eastAsia="zh-CN"/>
        </w:rPr>
        <w:t>模拟技术规定：</w:t>
      </w:r>
    </w:p>
    <w:p>
      <w:pPr>
        <w:pStyle w:val="3"/>
        <w:spacing w:before="0" w:line="360" w:lineRule="auto"/>
        <w:ind w:left="0" w:firstLine="420"/>
        <w:rPr>
          <w:lang w:eastAsia="zh-CN"/>
        </w:rPr>
      </w:pPr>
      <w:r>
        <w:rPr>
          <w:rFonts w:hint="eastAsia"/>
          <w:lang w:eastAsia="zh-CN"/>
        </w:rPr>
        <w:t>1 计算方法：</w:t>
      </w:r>
      <w:r>
        <w:rPr>
          <w:lang w:eastAsia="zh-CN"/>
        </w:rPr>
        <w:t>计算软件宜采用国家建设主管部门认可的光环境模拟软件，也可使用正规科研机构或软件企业开发的光环境模拟软件，计算内核应为Radiance。计算方法应符合现行国家标准《建筑采光</w:t>
      </w:r>
      <w:r>
        <w:rPr>
          <w:rFonts w:hint="eastAsia"/>
          <w:lang w:eastAsia="zh-CN"/>
        </w:rPr>
        <w:t>设计</w:t>
      </w:r>
      <w:r>
        <w:rPr>
          <w:lang w:eastAsia="zh-CN"/>
        </w:rPr>
        <w:t>标准》</w:t>
      </w:r>
      <w:r>
        <w:rPr>
          <w:rFonts w:hint="eastAsia"/>
          <w:lang w:eastAsia="zh-CN"/>
        </w:rPr>
        <w:t>G</w:t>
      </w:r>
      <w:r>
        <w:rPr>
          <w:lang w:eastAsia="zh-CN"/>
        </w:rPr>
        <w:t>B 50033的有关规定。</w:t>
      </w:r>
    </w:p>
    <w:p>
      <w:pPr>
        <w:pStyle w:val="3"/>
        <w:spacing w:before="0" w:line="360" w:lineRule="auto"/>
        <w:ind w:left="0" w:firstLine="420"/>
        <w:rPr>
          <w:lang w:eastAsia="zh-CN"/>
        </w:rPr>
      </w:pPr>
      <w:r>
        <w:rPr>
          <w:rFonts w:hint="eastAsia"/>
          <w:lang w:eastAsia="zh-CN"/>
        </w:rPr>
        <w:t>2 计算内容：室内光环境计算应包括采光计算和照明计算。釆光计算应包括采光系数、采光均匀度、采光达标面积比和窗的不舒适眩光指数等指标；照明计算应包括照度、照度均匀度和统一眩光值或眩光值等指标。室内光环境计算应包括来自光源的直接入射光和各表面的反射光。当采用光线追踪法计算时，光线反射次数不应低于5次。</w:t>
      </w:r>
    </w:p>
    <w:p>
      <w:pPr>
        <w:pStyle w:val="3"/>
        <w:spacing w:before="0" w:line="360" w:lineRule="auto"/>
        <w:ind w:left="0" w:firstLine="420"/>
        <w:rPr>
          <w:lang w:eastAsia="zh-CN"/>
        </w:rPr>
      </w:pPr>
      <w:r>
        <w:rPr>
          <w:lang w:eastAsia="zh-CN"/>
        </w:rPr>
        <w:t>3 几何模型建模要求</w:t>
      </w:r>
      <w:r>
        <w:rPr>
          <w:rFonts w:hint="eastAsia"/>
          <w:lang w:eastAsia="zh-CN"/>
        </w:rPr>
        <w:t>：</w:t>
      </w:r>
      <w:r>
        <w:rPr>
          <w:lang w:eastAsia="zh-CN"/>
        </w:rPr>
        <w:t>数值模拟所采用的几何模型尺寸应按照实际建筑尺寸1:1构建，物理模型应包含显著影响采光计算结果的构件，可按需对模型进行简化，建模及简化可参照如下规则：</w:t>
      </w:r>
    </w:p>
    <w:p>
      <w:pPr>
        <w:pStyle w:val="3"/>
        <w:spacing w:before="0" w:line="360" w:lineRule="auto"/>
        <w:ind w:left="0" w:firstLine="420"/>
        <w:rPr>
          <w:lang w:eastAsia="zh-CN"/>
        </w:rPr>
      </w:pPr>
      <w:r>
        <w:rPr>
          <w:lang w:eastAsia="zh-CN"/>
        </w:rPr>
        <w:t>1） 所有主要功能房间应建模，采光特性相同的房间可按类别合并，每类计算一个；</w:t>
      </w:r>
    </w:p>
    <w:p>
      <w:pPr>
        <w:pStyle w:val="3"/>
        <w:spacing w:before="0" w:line="360" w:lineRule="auto"/>
        <w:ind w:left="0" w:firstLine="420"/>
        <w:rPr>
          <w:lang w:eastAsia="zh-CN"/>
        </w:rPr>
      </w:pPr>
      <w:r>
        <w:rPr>
          <w:lang w:eastAsia="zh-CN"/>
        </w:rPr>
        <w:t>2） 建筑内外各类影响采光的构件应予以建模，包含但不仅限于：门窗、外遮阳、阳台板、外挑梁板、雨棚、屋檐、结构挡梁、外凸墙体、建筑外凸造型；飘窗或凹窗应考虑其外凸或内凹距离；特殊采光构件如导光管、百叶窗等可在不影响分析精度的前提下简化为窗</w:t>
      </w:r>
      <w:r>
        <w:rPr>
          <w:rFonts w:hint="eastAsia"/>
          <w:lang w:eastAsia="zh-CN"/>
        </w:rPr>
        <w:t>；</w:t>
      </w:r>
      <w:r>
        <w:rPr>
          <w:lang w:eastAsia="zh-CN"/>
        </w:rPr>
        <w:t>其他构件应根据其对建筑采光的影响程度确定建模、简化或忽略并应在结果报告中作出说明；</w:t>
      </w:r>
    </w:p>
    <w:p>
      <w:pPr>
        <w:pStyle w:val="3"/>
        <w:spacing w:before="0" w:line="360" w:lineRule="auto"/>
        <w:ind w:left="0" w:firstLine="420"/>
        <w:rPr>
          <w:lang w:eastAsia="zh-CN"/>
        </w:rPr>
      </w:pPr>
      <w:r>
        <w:rPr>
          <w:rFonts w:hint="eastAsia"/>
          <w:lang w:eastAsia="zh-CN"/>
        </w:rPr>
        <w:t>3）物理模型应包括室内主要构件和家具.在不影响分析精度的前提下可对模型进行简化；</w:t>
      </w:r>
    </w:p>
    <w:p>
      <w:pPr>
        <w:pStyle w:val="3"/>
        <w:spacing w:before="0" w:line="360" w:lineRule="auto"/>
        <w:ind w:left="0" w:firstLine="420"/>
        <w:rPr>
          <w:lang w:eastAsia="zh-CN"/>
        </w:rPr>
      </w:pPr>
      <w:r>
        <w:rPr>
          <w:rFonts w:hint="eastAsia"/>
          <w:lang w:eastAsia="zh-CN"/>
        </w:rPr>
        <w:t>4</w:t>
      </w:r>
      <w:r>
        <w:rPr>
          <w:lang w:eastAsia="zh-CN"/>
        </w:rPr>
        <w:t>）地下空间模型应包括地下空间中各个功能房间，影响采光的主要地上建（构）筑物及地下空间的结构构件等</w:t>
      </w:r>
      <w:r>
        <w:rPr>
          <w:rFonts w:hint="eastAsia"/>
          <w:lang w:eastAsia="zh-CN"/>
        </w:rPr>
        <w:t>。</w:t>
      </w:r>
      <w:r>
        <w:rPr>
          <w:lang w:eastAsia="zh-CN"/>
        </w:rPr>
        <w:t>地下采光的建模还应包含覆土厚度，地上顶部采光建模应包含采光井井深</w:t>
      </w:r>
      <w:r>
        <w:rPr>
          <w:rFonts w:hint="eastAsia"/>
          <w:lang w:eastAsia="zh-CN"/>
        </w:rPr>
        <w:t>，</w:t>
      </w:r>
      <w:r>
        <w:rPr>
          <w:lang w:eastAsia="zh-CN"/>
        </w:rPr>
        <w:t>或根据GB</w:t>
      </w:r>
      <w:r>
        <w:rPr>
          <w:rFonts w:hint="eastAsia"/>
          <w:lang w:eastAsia="zh-CN"/>
        </w:rPr>
        <w:t xml:space="preserve"> </w:t>
      </w:r>
      <w:r>
        <w:rPr>
          <w:lang w:eastAsia="zh-CN"/>
        </w:rPr>
        <w:t>50033-2013附录D将覆土或井壁对采光的影响折算为玻璃透光率；</w:t>
      </w:r>
    </w:p>
    <w:p>
      <w:pPr>
        <w:pStyle w:val="3"/>
        <w:spacing w:before="0" w:line="360" w:lineRule="auto"/>
        <w:ind w:left="0" w:firstLine="420"/>
        <w:rPr>
          <w:lang w:eastAsia="zh-CN"/>
        </w:rPr>
      </w:pPr>
      <w:r>
        <w:rPr>
          <w:rFonts w:hint="eastAsia"/>
          <w:lang w:eastAsia="zh-CN"/>
        </w:rPr>
        <w:t>5）建筑饰面材料的反射比和建筑门窗的光学性能应按现行国家标准《建筑采光设计标准》GB 50033的规定选取。</w:t>
      </w:r>
    </w:p>
    <w:p>
      <w:pPr>
        <w:pStyle w:val="3"/>
        <w:spacing w:before="0" w:line="360" w:lineRule="auto"/>
        <w:ind w:left="0" w:firstLine="420"/>
        <w:rPr>
          <w:lang w:eastAsia="zh-CN"/>
        </w:rPr>
      </w:pPr>
      <w:r>
        <w:rPr>
          <w:lang w:eastAsia="zh-CN"/>
        </w:rPr>
        <w:t>4 计算参数设置</w:t>
      </w:r>
    </w:p>
    <w:p>
      <w:pPr>
        <w:pStyle w:val="3"/>
        <w:spacing w:before="0" w:line="360" w:lineRule="auto"/>
        <w:ind w:left="0" w:firstLine="420"/>
        <w:rPr>
          <w:lang w:eastAsia="zh-CN"/>
        </w:rPr>
      </w:pPr>
      <w:r>
        <w:rPr>
          <w:rFonts w:hint="eastAsia"/>
          <w:lang w:eastAsia="zh-CN"/>
        </w:rPr>
        <w:t>1）</w:t>
      </w:r>
      <w:r>
        <w:rPr>
          <w:lang w:eastAsia="zh-CN"/>
        </w:rPr>
        <w:t>天空模型的选择</w:t>
      </w:r>
    </w:p>
    <w:p>
      <w:pPr>
        <w:pStyle w:val="3"/>
        <w:spacing w:before="0" w:line="360" w:lineRule="auto"/>
        <w:ind w:left="0" w:firstLine="420"/>
        <w:rPr>
          <w:lang w:eastAsia="zh-CN"/>
        </w:rPr>
      </w:pPr>
      <w:r>
        <w:rPr>
          <w:lang w:eastAsia="zh-CN"/>
        </w:rPr>
        <w:t>计算天然采光和不舒适眩光时天空模型应选择CIE标准全阴天模型，室外设计照度应取12000lx</w:t>
      </w:r>
      <w:r>
        <w:rPr>
          <w:rFonts w:hint="eastAsia"/>
          <w:lang w:eastAsia="zh-CN"/>
        </w:rPr>
        <w:t>；所在地区的采光系数标准值应乘以该地区的光气候系数</w:t>
      </w:r>
      <w:r>
        <w:rPr>
          <w:lang w:eastAsia="zh-CN"/>
        </w:rPr>
        <w:t>。</w:t>
      </w:r>
    </w:p>
    <w:p>
      <w:pPr>
        <w:pStyle w:val="3"/>
        <w:spacing w:before="0" w:line="360" w:lineRule="auto"/>
        <w:ind w:left="0"/>
        <w:rPr>
          <w:lang w:eastAsia="zh-CN"/>
        </w:rPr>
      </w:pPr>
      <w:r>
        <w:rPr>
          <w:rFonts w:hint="eastAsia"/>
          <w:lang w:eastAsia="zh-CN"/>
        </w:rPr>
        <w:tab/>
      </w:r>
      <w:r>
        <w:rPr>
          <w:rFonts w:hint="eastAsia"/>
          <w:lang w:eastAsia="zh-CN"/>
        </w:rPr>
        <w:t>2）</w:t>
      </w:r>
      <w:r>
        <w:rPr>
          <w:lang w:eastAsia="zh-CN"/>
        </w:rPr>
        <w:t>表面反射比的取值</w:t>
      </w:r>
    </w:p>
    <w:p>
      <w:pPr>
        <w:pStyle w:val="3"/>
        <w:spacing w:before="0" w:line="360" w:lineRule="auto"/>
        <w:ind w:left="0" w:firstLine="420"/>
        <w:rPr>
          <w:lang w:eastAsia="zh-CN"/>
        </w:rPr>
      </w:pPr>
      <w:r>
        <w:rPr>
          <w:lang w:eastAsia="zh-CN"/>
        </w:rPr>
        <w:t>设计阶段采光计算时，建筑饰面材料的反射比应根据设计资料所确定的材质取值，依据GB 50033-2013附录D选用；如果现有的设计资料无法确定建筑饰面材料的反射比，则材料表面的反射比取值如下：</w:t>
      </w:r>
    </w:p>
    <w:p>
      <w:pPr>
        <w:pStyle w:val="3"/>
        <w:spacing w:before="0" w:line="360" w:lineRule="auto"/>
        <w:ind w:left="0" w:firstLine="420"/>
        <w:rPr>
          <w:lang w:eastAsia="zh-CN"/>
        </w:rPr>
      </w:pPr>
      <w:r>
        <w:rPr>
          <w:lang w:eastAsia="zh-CN"/>
        </w:rPr>
        <w:t>顶棚：0.75；</w:t>
      </w:r>
    </w:p>
    <w:p>
      <w:pPr>
        <w:pStyle w:val="3"/>
        <w:spacing w:before="0" w:line="360" w:lineRule="auto"/>
        <w:ind w:left="0" w:firstLine="420"/>
        <w:rPr>
          <w:lang w:eastAsia="zh-CN"/>
        </w:rPr>
      </w:pPr>
      <w:r>
        <w:rPr>
          <w:lang w:eastAsia="zh-CN"/>
        </w:rPr>
        <w:t>墙面：0.6；</w:t>
      </w:r>
    </w:p>
    <w:p>
      <w:pPr>
        <w:pStyle w:val="3"/>
        <w:spacing w:before="0" w:line="360" w:lineRule="auto"/>
        <w:ind w:left="0" w:firstLine="420"/>
        <w:rPr>
          <w:lang w:eastAsia="zh-CN"/>
        </w:rPr>
      </w:pPr>
      <w:r>
        <w:rPr>
          <w:lang w:eastAsia="zh-CN"/>
        </w:rPr>
        <w:t xml:space="preserve">地板：0.3； </w:t>
      </w:r>
    </w:p>
    <w:p>
      <w:pPr>
        <w:pStyle w:val="3"/>
        <w:spacing w:before="0" w:line="360" w:lineRule="auto"/>
        <w:ind w:left="0"/>
        <w:rPr>
          <w:lang w:eastAsia="zh-CN"/>
        </w:rPr>
      </w:pPr>
      <w:r>
        <w:rPr>
          <w:rFonts w:hint="eastAsia"/>
          <w:lang w:eastAsia="zh-CN"/>
        </w:rPr>
        <w:tab/>
      </w:r>
      <w:r>
        <w:rPr>
          <w:lang w:eastAsia="zh-CN"/>
        </w:rPr>
        <w:t>周边遮挡物：0.3。</w:t>
      </w:r>
    </w:p>
    <w:p>
      <w:pPr>
        <w:pStyle w:val="3"/>
        <w:spacing w:before="0" w:line="360" w:lineRule="auto"/>
        <w:ind w:left="0"/>
        <w:rPr>
          <w:lang w:eastAsia="zh-CN"/>
        </w:rPr>
      </w:pPr>
      <w:r>
        <w:rPr>
          <w:rFonts w:hint="eastAsia"/>
          <w:lang w:eastAsia="zh-CN"/>
        </w:rPr>
        <w:tab/>
      </w:r>
      <w:r>
        <w:rPr>
          <w:rFonts w:hint="eastAsia"/>
          <w:lang w:eastAsia="zh-CN"/>
        </w:rPr>
        <w:t>3）</w:t>
      </w:r>
      <w:r>
        <w:rPr>
          <w:lang w:eastAsia="zh-CN"/>
        </w:rPr>
        <w:t>透明构件的参数设置</w:t>
      </w:r>
    </w:p>
    <w:p>
      <w:pPr>
        <w:pStyle w:val="3"/>
        <w:spacing w:before="0" w:line="360" w:lineRule="auto"/>
        <w:ind w:left="0" w:firstLine="420"/>
        <w:rPr>
          <w:lang w:eastAsia="zh-CN"/>
        </w:rPr>
      </w:pPr>
      <w:r>
        <w:rPr>
          <w:lang w:eastAsia="zh-CN"/>
        </w:rPr>
        <w:t>建筑门窗（含透光幕墙）可按门窗表的类型和参数进行分类设定，应在输入参数中考虑可见光透射比、挡光折减系数、玻璃表面反射比。计算参数应参照设计文件选取，设计文件无相应资料时，可参考GB</w:t>
      </w:r>
      <w:r>
        <w:rPr>
          <w:rFonts w:hint="eastAsia"/>
          <w:lang w:eastAsia="zh-CN"/>
        </w:rPr>
        <w:t xml:space="preserve"> </w:t>
      </w:r>
      <w:r>
        <w:rPr>
          <w:lang w:eastAsia="zh-CN"/>
        </w:rPr>
        <w:t>50033-2013附录D选取。</w:t>
      </w:r>
    </w:p>
    <w:p>
      <w:pPr>
        <w:pStyle w:val="3"/>
        <w:spacing w:before="0" w:line="360" w:lineRule="auto"/>
        <w:ind w:left="420"/>
        <w:rPr>
          <w:lang w:eastAsia="zh-CN"/>
        </w:rPr>
      </w:pPr>
      <w:r>
        <w:rPr>
          <w:rFonts w:hint="eastAsia"/>
          <w:lang w:eastAsia="zh-CN"/>
        </w:rPr>
        <w:t>4）眩光的观测位置的选择</w:t>
      </w:r>
    </w:p>
    <w:p>
      <w:pPr>
        <w:pStyle w:val="3"/>
        <w:spacing w:before="0" w:line="360" w:lineRule="auto"/>
        <w:ind w:left="0" w:firstLine="420"/>
        <w:rPr>
          <w:lang w:eastAsia="zh-CN"/>
        </w:rPr>
      </w:pPr>
      <w:r>
        <w:rPr>
          <w:rFonts w:hint="eastAsia"/>
          <w:lang w:eastAsia="zh-CN"/>
        </w:rPr>
        <w:t>眩光的观测位置应符合现行国家标准《采光测量方法》GB/T 5699的有关规定。</w:t>
      </w:r>
    </w:p>
    <w:p>
      <w:pPr>
        <w:pStyle w:val="3"/>
        <w:spacing w:before="0" w:line="360" w:lineRule="auto"/>
        <w:ind w:left="0" w:firstLine="420"/>
        <w:rPr>
          <w:lang w:eastAsia="zh-CN"/>
        </w:rPr>
      </w:pPr>
      <w:r>
        <w:rPr>
          <w:lang w:eastAsia="zh-CN"/>
        </w:rPr>
        <w:t>5 计算网格设置</w:t>
      </w:r>
    </w:p>
    <w:p>
      <w:pPr>
        <w:pStyle w:val="3"/>
        <w:spacing w:before="0" w:line="360" w:lineRule="auto"/>
        <w:ind w:left="0"/>
        <w:rPr>
          <w:lang w:eastAsia="zh-CN"/>
        </w:rPr>
      </w:pPr>
      <w:r>
        <w:rPr>
          <w:rFonts w:hint="eastAsia"/>
          <w:lang w:eastAsia="zh-CN"/>
        </w:rPr>
        <w:tab/>
      </w:r>
      <w:r>
        <w:rPr>
          <w:rFonts w:hint="eastAsia"/>
          <w:lang w:eastAsia="zh-CN"/>
        </w:rPr>
        <w:t>1）</w:t>
      </w:r>
      <w:r>
        <w:rPr>
          <w:lang w:eastAsia="zh-CN"/>
        </w:rPr>
        <w:t>参考平面</w:t>
      </w:r>
    </w:p>
    <w:p>
      <w:pPr>
        <w:pStyle w:val="3"/>
        <w:spacing w:before="0" w:line="360" w:lineRule="auto"/>
        <w:ind w:left="0" w:firstLine="420"/>
        <w:rPr>
          <w:lang w:eastAsia="zh-CN"/>
        </w:rPr>
      </w:pPr>
      <w:r>
        <w:rPr>
          <w:lang w:eastAsia="zh-CN"/>
        </w:rPr>
        <w:t>民用建筑主要功能房间取距地面0.75m，楼梯间、走廊、大堂等公共场所取地面。取室内地面计算采光时，为避免过于靠近边界，可取距地面不大于0.01m的偏移。</w:t>
      </w:r>
    </w:p>
    <w:p>
      <w:pPr>
        <w:pStyle w:val="3"/>
        <w:spacing w:before="0" w:line="360" w:lineRule="auto"/>
        <w:ind w:left="0"/>
        <w:rPr>
          <w:lang w:eastAsia="zh-CN"/>
        </w:rPr>
      </w:pPr>
      <w:r>
        <w:rPr>
          <w:rFonts w:hint="eastAsia"/>
          <w:lang w:eastAsia="zh-CN"/>
        </w:rPr>
        <w:tab/>
      </w:r>
      <w:r>
        <w:rPr>
          <w:rFonts w:hint="eastAsia"/>
          <w:lang w:eastAsia="zh-CN"/>
        </w:rPr>
        <w:t>2）</w:t>
      </w:r>
      <w:r>
        <w:rPr>
          <w:lang w:eastAsia="zh-CN"/>
        </w:rPr>
        <w:t>网格划分</w:t>
      </w:r>
    </w:p>
    <w:p>
      <w:pPr>
        <w:pStyle w:val="3"/>
        <w:spacing w:before="0" w:line="360" w:lineRule="auto"/>
        <w:ind w:left="0" w:firstLine="420"/>
        <w:rPr>
          <w:lang w:eastAsia="zh-CN"/>
        </w:rPr>
      </w:pPr>
      <w:r>
        <w:rPr>
          <w:lang w:eastAsia="zh-CN"/>
        </w:rPr>
        <w:t>区域网格的划分应符合现行国家标准《照明测量方法》GB/T 5700的有关规定</w:t>
      </w:r>
      <w:r>
        <w:rPr>
          <w:rFonts w:hint="eastAsia"/>
          <w:lang w:eastAsia="zh-CN"/>
        </w:rPr>
        <w:t>。</w:t>
      </w:r>
      <w:r>
        <w:rPr>
          <w:lang w:eastAsia="zh-CN"/>
        </w:rPr>
        <w:t>网格分辨率应权衡计算精度和计算效率，对于常见的10㎡~10</w:t>
      </w:r>
      <w:r>
        <w:rPr>
          <w:rFonts w:hint="eastAsia"/>
          <w:lang w:eastAsia="zh-CN"/>
        </w:rPr>
        <w:t>0</w:t>
      </w:r>
      <w:r>
        <w:rPr>
          <w:lang w:eastAsia="zh-CN"/>
        </w:rPr>
        <w:t>㎡的房间，网格间距不宜大于0.5m；对于大于100㎡的大空间，网格间距宜取1.00m；对于小于10㎡的小房间，网格间距宜取0.25m。划分网格时，房间轮廓向内偏移半个网格大小，使得最靠边的网格点到墙面的距离等于网格间距的一半。应以每个区域</w:t>
      </w:r>
      <w:r>
        <w:rPr>
          <w:rFonts w:hint="eastAsia"/>
          <w:lang w:eastAsia="zh-CN"/>
        </w:rPr>
        <w:t>所有</w:t>
      </w:r>
      <w:r>
        <w:rPr>
          <w:lang w:eastAsia="zh-CN"/>
        </w:rPr>
        <w:t>网格点的平均值作为采光系数的计算结果</w:t>
      </w:r>
    </w:p>
    <w:p>
      <w:pPr>
        <w:pStyle w:val="3"/>
        <w:spacing w:before="0" w:line="360" w:lineRule="auto"/>
        <w:ind w:left="0"/>
        <w:rPr>
          <w:lang w:eastAsia="zh-CN"/>
        </w:rPr>
      </w:pPr>
      <w:r>
        <w:rPr>
          <w:lang w:eastAsia="zh-CN"/>
        </w:rPr>
        <w:t>E</w:t>
      </w:r>
      <w:r>
        <w:rPr>
          <w:rFonts w:hint="eastAsia"/>
          <w:lang w:eastAsia="zh-CN"/>
        </w:rPr>
        <w:t>.3.3</w:t>
      </w:r>
      <w:r>
        <w:rPr>
          <w:lang w:eastAsia="zh-CN"/>
        </w:rPr>
        <w:t xml:space="preserve"> 模拟结果评价</w:t>
      </w:r>
    </w:p>
    <w:p>
      <w:pPr>
        <w:pStyle w:val="3"/>
        <w:spacing w:before="0" w:line="360" w:lineRule="auto"/>
        <w:ind w:left="0"/>
        <w:rPr>
          <w:lang w:eastAsia="zh-CN"/>
        </w:rPr>
      </w:pPr>
      <w:r>
        <w:rPr>
          <w:rFonts w:hint="eastAsia"/>
          <w:lang w:eastAsia="zh-CN"/>
        </w:rPr>
        <w:tab/>
      </w:r>
      <w:r>
        <w:rPr>
          <w:rFonts w:hint="eastAsia"/>
          <w:lang w:eastAsia="zh-CN"/>
        </w:rPr>
        <w:t xml:space="preserve">1 </w:t>
      </w:r>
      <w:r>
        <w:rPr>
          <w:lang w:eastAsia="zh-CN"/>
        </w:rPr>
        <w:t>评价指标</w:t>
      </w:r>
    </w:p>
    <w:p>
      <w:pPr>
        <w:pStyle w:val="3"/>
        <w:spacing w:before="0" w:line="360" w:lineRule="auto"/>
        <w:ind w:left="0" w:firstLine="420"/>
        <w:rPr>
          <w:lang w:eastAsia="zh-CN"/>
        </w:rPr>
      </w:pPr>
      <w:r>
        <w:rPr>
          <w:lang w:eastAsia="zh-CN"/>
        </w:rPr>
        <w:t>采光分析计算应参考GB 50033-2013，以各房间采光系数平均值作为主要分析输出与评价指标。另外还可用采光均匀度、全天然采光百分比（Daylight Autonomy）等评价指标对室内采光质量进行辅助评价。采光系数标准值应乘以成都地区光气候系数K，K取1.2。</w:t>
      </w:r>
    </w:p>
    <w:p>
      <w:pPr>
        <w:pStyle w:val="3"/>
        <w:spacing w:before="0" w:line="360" w:lineRule="auto"/>
        <w:ind w:left="0" w:firstLine="420"/>
        <w:rPr>
          <w:lang w:eastAsia="zh-CN"/>
        </w:rPr>
      </w:pPr>
      <w:r>
        <w:rPr>
          <w:rFonts w:hint="eastAsia"/>
          <w:lang w:eastAsia="zh-CN"/>
        </w:rPr>
        <w:t xml:space="preserve">2 </w:t>
      </w:r>
      <w:r>
        <w:rPr>
          <w:lang w:eastAsia="zh-CN"/>
        </w:rPr>
        <w:t>采光系数达标的统计原则</w:t>
      </w:r>
    </w:p>
    <w:p>
      <w:pPr>
        <w:pStyle w:val="3"/>
        <w:spacing w:before="0" w:line="360" w:lineRule="auto"/>
        <w:ind w:left="0" w:firstLine="420"/>
        <w:rPr>
          <w:lang w:eastAsia="zh-CN"/>
        </w:rPr>
      </w:pPr>
      <w:r>
        <w:rPr>
          <w:lang w:eastAsia="zh-CN"/>
        </w:rPr>
        <w:t>教育建筑的普通教室、医疗建筑的一般病房应分别满足《建筑采光设计标准》4.0.4和4.0.6的强制要求。</w:t>
      </w:r>
    </w:p>
    <w:p>
      <w:pPr>
        <w:pStyle w:val="3"/>
        <w:spacing w:before="0" w:line="360" w:lineRule="auto"/>
        <w:ind w:left="0" w:firstLine="420"/>
        <w:rPr>
          <w:lang w:eastAsia="zh-CN"/>
        </w:rPr>
      </w:pPr>
      <w:r>
        <w:rPr>
          <w:lang w:eastAsia="zh-CN"/>
        </w:rPr>
        <w:t>公共建筑按照施工图绘制的主要功能房间进行统计。先对各主要功能房间的采光分别计算并统计达标的面积，再统计总的达标面积并计算其占功能房间总面积的比例。当某个房间的采光系数平均值达到《建筑采光设计标准》中规定的采光系数标准值时，该房间面积可全计入达标面积。</w:t>
      </w:r>
    </w:p>
    <w:p>
      <w:pPr>
        <w:pStyle w:val="3"/>
        <w:spacing w:before="0" w:line="360" w:lineRule="auto"/>
        <w:ind w:left="0" w:firstLine="420"/>
        <w:rPr>
          <w:lang w:eastAsia="zh-CN"/>
        </w:rPr>
      </w:pPr>
      <w:r>
        <w:rPr>
          <w:lang w:eastAsia="zh-CN"/>
        </w:rPr>
        <w:t>主要功能房间内区采光系数平均值满足该类型功能房间采光标准值要求的区域面积计入达标面积；地下空间和高大进深的地上空间采光系数平均值不低于0.5%的区域面积计入达标面积。</w:t>
      </w:r>
    </w:p>
    <w:p>
      <w:pPr>
        <w:pStyle w:val="3"/>
        <w:spacing w:before="0" w:line="360" w:lineRule="auto"/>
        <w:ind w:left="0"/>
        <w:rPr>
          <w:lang w:eastAsia="zh-CN"/>
        </w:rPr>
      </w:pPr>
      <w:r>
        <w:rPr>
          <w:lang w:eastAsia="zh-CN"/>
        </w:rPr>
        <w:t>E</w:t>
      </w:r>
      <w:r>
        <w:rPr>
          <w:rFonts w:hint="eastAsia"/>
          <w:lang w:eastAsia="zh-CN"/>
        </w:rPr>
        <w:t>.3.4</w:t>
      </w:r>
      <w:r>
        <w:rPr>
          <w:lang w:eastAsia="zh-CN"/>
        </w:rPr>
        <w:t xml:space="preserve"> 报告编制要点室内天然采光分析报告应至少包含以下内容：</w:t>
      </w:r>
    </w:p>
    <w:p>
      <w:pPr>
        <w:pStyle w:val="3"/>
        <w:spacing w:before="0" w:line="360" w:lineRule="auto"/>
        <w:ind w:left="0" w:firstLine="420"/>
        <w:rPr>
          <w:lang w:eastAsia="zh-CN"/>
        </w:rPr>
      </w:pPr>
      <w:r>
        <w:rPr>
          <w:rFonts w:hint="eastAsia"/>
          <w:lang w:eastAsia="zh-CN"/>
        </w:rPr>
        <w:t xml:space="preserve">1 </w:t>
      </w:r>
      <w:r>
        <w:rPr>
          <w:lang w:eastAsia="zh-CN"/>
        </w:rPr>
        <w:t>项目概况：描述项目所处的地理位置、项目规模、目标建筑类型、周边遮挡情况等信息。提供项目总平面图或鸟瞰图，表达目标建筑和周边遮挡物的位置关系。</w:t>
      </w:r>
    </w:p>
    <w:p>
      <w:pPr>
        <w:pStyle w:val="3"/>
        <w:spacing w:before="0" w:line="360" w:lineRule="auto"/>
        <w:ind w:left="0" w:firstLine="420"/>
        <w:rPr>
          <w:lang w:eastAsia="zh-CN"/>
        </w:rPr>
      </w:pPr>
      <w:r>
        <w:rPr>
          <w:rFonts w:hint="eastAsia"/>
          <w:lang w:eastAsia="zh-CN"/>
        </w:rPr>
        <w:t xml:space="preserve">2 </w:t>
      </w:r>
      <w:r>
        <w:rPr>
          <w:lang w:eastAsia="zh-CN"/>
        </w:rPr>
        <w:t>分析依据：明确分析的范围和标准条文的要求，列出分析报告编制的标准依据及相关资料。</w:t>
      </w:r>
    </w:p>
    <w:p>
      <w:pPr>
        <w:pStyle w:val="3"/>
        <w:spacing w:before="0" w:line="360" w:lineRule="auto"/>
        <w:ind w:left="0" w:firstLine="420"/>
        <w:rPr>
          <w:lang w:eastAsia="zh-CN"/>
        </w:rPr>
      </w:pPr>
      <w:r>
        <w:rPr>
          <w:rFonts w:hint="eastAsia"/>
          <w:lang w:eastAsia="zh-CN"/>
        </w:rPr>
        <w:t xml:space="preserve">3 </w:t>
      </w:r>
      <w:r>
        <w:rPr>
          <w:lang w:eastAsia="zh-CN"/>
        </w:rPr>
        <w:t>技术方案：对分析采用的方法、计算工具、几何模型的简化、周边遮挡的处理、计算参数设置、计算网格设置进行必要的说明。提供分析软件中的三维几何模型。</w:t>
      </w:r>
    </w:p>
    <w:p>
      <w:pPr>
        <w:pStyle w:val="3"/>
        <w:spacing w:before="0" w:line="360" w:lineRule="auto"/>
        <w:ind w:left="0" w:firstLine="420"/>
        <w:rPr>
          <w:lang w:eastAsia="zh-CN"/>
        </w:rPr>
      </w:pPr>
      <w:r>
        <w:rPr>
          <w:rFonts w:hint="eastAsia"/>
          <w:lang w:eastAsia="zh-CN"/>
        </w:rPr>
        <w:t xml:space="preserve">4 </w:t>
      </w:r>
      <w:r>
        <w:rPr>
          <w:lang w:eastAsia="zh-CN"/>
        </w:rPr>
        <w:t>模拟结果与分析：天然采光模拟分析，给出室内参考平面采光系数分布图或室内参考平面天然光设计照度分布图，在建筑单体各层平面图上注明主要功能房间的采光系数平均值，或进行列表给出各房间的采光系数平均值计算结果。对于标准层，按最低的自然层注明采光系数，非标准层各层均应注明出。公共建筑还应给出达标百分比。</w:t>
      </w:r>
    </w:p>
    <w:p>
      <w:pPr>
        <w:pStyle w:val="3"/>
        <w:spacing w:before="0" w:line="360" w:lineRule="auto"/>
        <w:ind w:left="0" w:firstLine="420"/>
        <w:rPr>
          <w:lang w:eastAsia="zh-CN"/>
        </w:rPr>
      </w:pPr>
      <w:r>
        <w:rPr>
          <w:lang w:eastAsia="zh-CN"/>
        </w:rPr>
        <w:t>5</w:t>
      </w:r>
      <w:r>
        <w:rPr>
          <w:rFonts w:hint="eastAsia"/>
          <w:lang w:eastAsia="zh-CN"/>
        </w:rPr>
        <w:t xml:space="preserve"> </w:t>
      </w:r>
      <w:r>
        <w:rPr>
          <w:lang w:eastAsia="zh-CN"/>
        </w:rPr>
        <w:t>结论与建议：对项目采光系数达标情况进行简要的说明。</w:t>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.4 主要构件隔声性能分析报告</w:t>
      </w:r>
    </w:p>
    <w:p>
      <w:pPr>
        <w:pStyle w:val="3"/>
        <w:spacing w:before="0" w:line="360" w:lineRule="auto"/>
        <w:ind w:left="0"/>
        <w:rPr>
          <w:lang w:eastAsia="zh-CN"/>
        </w:rPr>
      </w:pPr>
      <w:r>
        <w:rPr>
          <w:lang w:eastAsia="zh-CN"/>
        </w:rPr>
        <w:t>E</w:t>
      </w:r>
      <w:r>
        <w:rPr>
          <w:rFonts w:hint="eastAsia"/>
          <w:lang w:eastAsia="zh-CN"/>
        </w:rPr>
        <w:t>.4.</w:t>
      </w:r>
      <w:r>
        <w:rPr>
          <w:lang w:eastAsia="zh-CN"/>
        </w:rPr>
        <w:t>1 适用场合</w:t>
      </w:r>
    </w:p>
    <w:p>
      <w:pPr>
        <w:pStyle w:val="3"/>
        <w:spacing w:before="0" w:line="360" w:lineRule="auto"/>
        <w:ind w:left="0" w:firstLine="420"/>
        <w:rPr>
          <w:lang w:eastAsia="zh-CN"/>
        </w:rPr>
      </w:pPr>
      <w:r>
        <w:rPr>
          <w:lang w:eastAsia="zh-CN"/>
        </w:rPr>
        <w:t>围护结构构件隔声性能计算用于评价现行标准《民用建筑隔声设计规范》GB 50118中规定的各类房间（场所）围护结构的隔声性能，用于指导相关的设计优化；依据建筑节能设计文件、工程做法标准等进行围护构件隔声性能计算，校核项目主要功能房间的外墙、隔墙、楼板和门窗的隔声性能是否达标。</w:t>
      </w:r>
    </w:p>
    <w:p>
      <w:pPr>
        <w:pStyle w:val="3"/>
        <w:spacing w:before="0" w:line="360" w:lineRule="auto"/>
        <w:ind w:left="0"/>
        <w:rPr>
          <w:lang w:eastAsia="zh-CN"/>
        </w:rPr>
      </w:pPr>
      <w:r>
        <w:rPr>
          <w:lang w:eastAsia="zh-CN"/>
        </w:rPr>
        <w:t>E</w:t>
      </w:r>
      <w:r>
        <w:rPr>
          <w:rFonts w:hint="eastAsia"/>
          <w:lang w:eastAsia="zh-CN"/>
        </w:rPr>
        <w:t>.4.</w:t>
      </w:r>
      <w:r>
        <w:rPr>
          <w:lang w:eastAsia="zh-CN"/>
        </w:rPr>
        <w:t>2 计算要求</w:t>
      </w:r>
    </w:p>
    <w:p>
      <w:pPr>
        <w:pStyle w:val="3"/>
        <w:spacing w:before="0" w:line="360" w:lineRule="auto"/>
        <w:ind w:left="0" w:firstLine="420"/>
        <w:rPr>
          <w:lang w:eastAsia="zh-CN"/>
        </w:rPr>
      </w:pPr>
      <w:r>
        <w:rPr>
          <w:rFonts w:hint="eastAsia"/>
          <w:lang w:eastAsia="zh-CN"/>
        </w:rPr>
        <w:t xml:space="preserve">1 </w:t>
      </w:r>
      <w:r>
        <w:rPr>
          <w:lang w:eastAsia="zh-CN"/>
        </w:rPr>
        <w:t>建议采用经验公式、曲线比较法、类比法对项目主要功能房间的外墙、隔墙、楼板和门窗的隔声性能进行计算，并结合《建筑隔声评价标准》GB/T</w:t>
      </w:r>
      <w:r>
        <w:rPr>
          <w:rFonts w:hint="eastAsia"/>
          <w:lang w:eastAsia="zh-CN"/>
        </w:rPr>
        <w:t xml:space="preserve"> </w:t>
      </w:r>
      <w:r>
        <w:rPr>
          <w:lang w:eastAsia="zh-CN"/>
        </w:rPr>
        <w:t>50121 中粉红噪声频谱修正量C及交通噪声频谱修正量Ctr进行修正。</w:t>
      </w:r>
    </w:p>
    <w:p>
      <w:pPr>
        <w:pStyle w:val="3"/>
        <w:spacing w:before="0" w:line="360" w:lineRule="auto"/>
        <w:ind w:left="0" w:firstLine="420"/>
        <w:rPr>
          <w:lang w:eastAsia="zh-CN"/>
        </w:rPr>
      </w:pPr>
      <w:r>
        <w:rPr>
          <w:rFonts w:hint="eastAsia"/>
          <w:lang w:eastAsia="zh-CN"/>
        </w:rPr>
        <w:t>2 围护结构类型及隔声性能计算内容应包括建筑内部噪声源种类、噪声级大小、传播途径及隔振降噪措施，噪声敏感房间室内噪声源种类、噪声级大小、传播途径及隔振降噪措施等，以及根据上述内容分析确定的室内噪声级预测值。</w:t>
      </w:r>
    </w:p>
    <w:p>
      <w:pPr>
        <w:pStyle w:val="3"/>
        <w:spacing w:before="0" w:line="360" w:lineRule="auto"/>
        <w:ind w:left="0" w:firstLine="420"/>
        <w:rPr>
          <w:lang w:eastAsia="zh-CN"/>
        </w:rPr>
      </w:pPr>
      <w:r>
        <w:rPr>
          <w:rFonts w:hint="eastAsia"/>
          <w:lang w:eastAsia="zh-CN"/>
        </w:rPr>
        <w:t>3 轻质屋顶雨噪声隔声计算应符合下列规定：</w:t>
      </w:r>
    </w:p>
    <w:p>
      <w:pPr>
        <w:pStyle w:val="3"/>
        <w:spacing w:before="0" w:line="360" w:lineRule="auto"/>
        <w:ind w:left="0" w:firstLine="420"/>
        <w:rPr>
          <w:lang w:eastAsia="zh-CN"/>
        </w:rPr>
      </w:pPr>
      <w:r>
        <w:rPr>
          <w:lang w:eastAsia="zh-CN"/>
        </w:rPr>
        <w:t>1</w:t>
      </w:r>
      <w:r>
        <w:rPr>
          <w:rFonts w:hint="eastAsia"/>
          <w:lang w:eastAsia="zh-CN"/>
        </w:rPr>
        <w:t>）</w:t>
      </w:r>
      <w:r>
        <w:rPr>
          <w:lang w:eastAsia="zh-CN"/>
        </w:rPr>
        <w:t>应以屋面实际构件雨噪声实测数值作为边界条件</w:t>
      </w:r>
      <w:r>
        <w:rPr>
          <w:rFonts w:hint="eastAsia"/>
          <w:lang w:eastAsia="zh-CN"/>
        </w:rPr>
        <w:t>，</w:t>
      </w:r>
      <w:r>
        <w:rPr>
          <w:lang w:eastAsia="zh-CN"/>
        </w:rPr>
        <w:t>计算得到某建筑屋顶受雨面积条件下的室内总噪声声功率级，并应通过房间容积和房间吸声量修正计算得到室内声压级；</w:t>
      </w:r>
    </w:p>
    <w:p>
      <w:pPr>
        <w:pStyle w:val="3"/>
        <w:spacing w:before="0" w:line="360" w:lineRule="auto"/>
        <w:ind w:left="0" w:firstLine="420"/>
        <w:rPr>
          <w:lang w:eastAsia="zh-CN"/>
        </w:rPr>
      </w:pPr>
      <w:r>
        <w:rPr>
          <w:lang w:eastAsia="zh-CN"/>
        </w:rPr>
        <w:t>2</w:t>
      </w:r>
      <w:r>
        <w:rPr>
          <w:rFonts w:hint="eastAsia"/>
          <w:lang w:eastAsia="zh-CN"/>
        </w:rPr>
        <w:t>）</w:t>
      </w:r>
      <w:r>
        <w:rPr>
          <w:lang w:eastAsia="zh-CN"/>
        </w:rPr>
        <w:t>雨噪声隔声分析计算报告中应包括屋盖构造做法、标准要求、计算方法、计算参数及取值依据、计算结果和结论；</w:t>
      </w:r>
    </w:p>
    <w:p>
      <w:pPr>
        <w:pStyle w:val="3"/>
        <w:spacing w:before="0" w:line="360" w:lineRule="auto"/>
        <w:ind w:left="0" w:firstLine="420"/>
        <w:rPr>
          <w:lang w:eastAsia="zh-CN"/>
        </w:rPr>
      </w:pPr>
      <w:r>
        <w:rPr>
          <w:lang w:eastAsia="zh-CN"/>
        </w:rPr>
        <w:t>3</w:t>
      </w:r>
      <w:r>
        <w:rPr>
          <w:rFonts w:hint="eastAsia"/>
          <w:lang w:eastAsia="zh-CN"/>
        </w:rPr>
        <w:t>）</w:t>
      </w:r>
      <w:r>
        <w:rPr>
          <w:lang w:eastAsia="zh-CN"/>
        </w:rPr>
        <w:t>雨噪声结论应通过采用建筑隔声模拟软件对建筑构件输入落雨参数模拟分析得到。</w:t>
      </w:r>
    </w:p>
    <w:p>
      <w:pPr>
        <w:pStyle w:val="3"/>
        <w:spacing w:before="0" w:line="360" w:lineRule="auto"/>
        <w:ind w:left="0"/>
        <w:rPr>
          <w:lang w:eastAsia="zh-CN"/>
        </w:rPr>
      </w:pPr>
      <w:r>
        <w:rPr>
          <w:lang w:eastAsia="zh-CN"/>
        </w:rPr>
        <w:t>E</w:t>
      </w:r>
      <w:r>
        <w:rPr>
          <w:rFonts w:hint="eastAsia"/>
          <w:lang w:eastAsia="zh-CN"/>
        </w:rPr>
        <w:t>.4.</w:t>
      </w:r>
      <w:r>
        <w:rPr>
          <w:lang w:eastAsia="zh-CN"/>
        </w:rPr>
        <w:t>3 围护结构构件隔声性能计算报告应至少包含以下内容：</w:t>
      </w:r>
    </w:p>
    <w:p>
      <w:pPr>
        <w:pStyle w:val="3"/>
        <w:spacing w:before="0" w:line="360" w:lineRule="auto"/>
        <w:ind w:left="0" w:firstLine="420"/>
        <w:rPr>
          <w:lang w:eastAsia="zh-CN"/>
        </w:rPr>
      </w:pPr>
      <w:r>
        <w:rPr>
          <w:lang w:eastAsia="zh-CN"/>
        </w:rPr>
        <w:t>1</w:t>
      </w:r>
      <w:r>
        <w:rPr>
          <w:rFonts w:hint="eastAsia"/>
          <w:lang w:eastAsia="zh-CN"/>
        </w:rPr>
        <w:t xml:space="preserve"> </w:t>
      </w:r>
      <w:r>
        <w:rPr>
          <w:lang w:eastAsia="zh-CN"/>
        </w:rPr>
        <w:t>项目概况：描述项目所处的地理位置、项目规模、目标建筑类型等信息。提供项目总平面图或鸟瞰图。</w:t>
      </w:r>
    </w:p>
    <w:p>
      <w:pPr>
        <w:pStyle w:val="3"/>
        <w:spacing w:before="0" w:line="360" w:lineRule="auto"/>
        <w:ind w:left="0" w:firstLine="420"/>
        <w:rPr>
          <w:lang w:eastAsia="zh-CN"/>
        </w:rPr>
      </w:pPr>
      <w:r>
        <w:rPr>
          <w:lang w:eastAsia="zh-CN"/>
        </w:rPr>
        <w:t>2</w:t>
      </w:r>
      <w:r>
        <w:rPr>
          <w:rFonts w:hint="eastAsia"/>
          <w:lang w:eastAsia="zh-CN"/>
        </w:rPr>
        <w:t xml:space="preserve"> </w:t>
      </w:r>
      <w:r>
        <w:rPr>
          <w:lang w:eastAsia="zh-CN"/>
        </w:rPr>
        <w:t>分析依据：明确分析的范围和标准条文的要求，列出分析报告编制的标准依据及相关资料。</w:t>
      </w:r>
    </w:p>
    <w:p>
      <w:pPr>
        <w:pStyle w:val="3"/>
        <w:spacing w:before="0" w:line="360" w:lineRule="auto"/>
        <w:ind w:left="0" w:firstLine="420"/>
        <w:rPr>
          <w:lang w:eastAsia="zh-CN"/>
        </w:rPr>
      </w:pPr>
      <w:r>
        <w:rPr>
          <w:lang w:eastAsia="zh-CN"/>
        </w:rPr>
        <w:t>3</w:t>
      </w:r>
      <w:r>
        <w:rPr>
          <w:rFonts w:hint="eastAsia"/>
          <w:lang w:eastAsia="zh-CN"/>
        </w:rPr>
        <w:t xml:space="preserve"> </w:t>
      </w:r>
      <w:r>
        <w:rPr>
          <w:lang w:eastAsia="zh-CN"/>
        </w:rPr>
        <w:t>技术方案：对分析采用的方法、计算工具、计算参数设置等进行必要的说明。</w:t>
      </w:r>
    </w:p>
    <w:p>
      <w:pPr>
        <w:pStyle w:val="3"/>
        <w:spacing w:before="0" w:line="360" w:lineRule="auto"/>
        <w:ind w:left="0" w:firstLine="420"/>
        <w:rPr>
          <w:lang w:eastAsia="zh-CN"/>
        </w:rPr>
      </w:pPr>
      <w:r>
        <w:rPr>
          <w:lang w:eastAsia="zh-CN"/>
        </w:rPr>
        <w:t>4</w:t>
      </w:r>
      <w:r>
        <w:rPr>
          <w:rFonts w:hint="eastAsia"/>
          <w:lang w:eastAsia="zh-CN"/>
        </w:rPr>
        <w:t xml:space="preserve"> </w:t>
      </w:r>
      <w:r>
        <w:rPr>
          <w:lang w:eastAsia="zh-CN"/>
        </w:rPr>
        <w:t>模拟结果与分析：计算外墙、隔墙、窗、透明幕墙、门、楼板的空气声隔声性能以及楼板的撞击声隔声性能。</w:t>
      </w:r>
    </w:p>
    <w:p>
      <w:pPr>
        <w:pStyle w:val="3"/>
        <w:spacing w:before="0" w:line="360" w:lineRule="auto"/>
        <w:ind w:left="0" w:firstLine="420"/>
        <w:rPr>
          <w:lang w:eastAsia="zh-CN"/>
        </w:rPr>
      </w:pPr>
      <w:r>
        <w:rPr>
          <w:lang w:eastAsia="zh-CN"/>
        </w:rPr>
        <w:t>5</w:t>
      </w:r>
      <w:r>
        <w:rPr>
          <w:rFonts w:hint="eastAsia"/>
          <w:lang w:eastAsia="zh-CN"/>
        </w:rPr>
        <w:t xml:space="preserve"> </w:t>
      </w:r>
      <w:r>
        <w:rPr>
          <w:lang w:eastAsia="zh-CN"/>
        </w:rPr>
        <w:t>结论与建议：对项目围护构件隔声达标情况进行简要的说明。</w:t>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.5 室内背景噪声分析报告</w:t>
      </w:r>
    </w:p>
    <w:p>
      <w:pPr>
        <w:pStyle w:val="3"/>
        <w:spacing w:before="0" w:line="360" w:lineRule="auto"/>
        <w:ind w:left="0"/>
        <w:rPr>
          <w:lang w:eastAsia="zh-CN"/>
        </w:rPr>
      </w:pPr>
      <w:r>
        <w:rPr>
          <w:lang w:eastAsia="zh-CN"/>
        </w:rPr>
        <w:t>E</w:t>
      </w:r>
      <w:r>
        <w:rPr>
          <w:rFonts w:hint="eastAsia"/>
          <w:lang w:eastAsia="zh-CN"/>
        </w:rPr>
        <w:t>.5.1 适用场合</w:t>
      </w:r>
    </w:p>
    <w:p>
      <w:pPr>
        <w:pStyle w:val="3"/>
        <w:spacing w:before="0" w:line="360" w:lineRule="auto"/>
        <w:ind w:left="0" w:firstLine="420"/>
        <w:rPr>
          <w:lang w:eastAsia="zh-CN"/>
        </w:rPr>
      </w:pPr>
      <w:r>
        <w:rPr>
          <w:rFonts w:hint="eastAsia"/>
          <w:lang w:eastAsia="zh-CN"/>
        </w:rPr>
        <w:t>室内背景噪声计算用于评价现行标准《民用建筑隔声设计规范》GB 50118 中规定的各类房间（场所）的室内噪声等级性能，用于指导相关的设计优化；依据建节能设计文件、工程做法标准等进行围护构件隔声性能计算后，根据项目各楼栋立面室外噪声分布，计算项目内最不利房间类型的室内噪声等级，校核项目内各主要功能房间室内噪声等级是否达标。</w:t>
      </w:r>
    </w:p>
    <w:p>
      <w:pPr>
        <w:pStyle w:val="3"/>
        <w:spacing w:before="0" w:line="360" w:lineRule="auto"/>
        <w:ind w:left="0"/>
        <w:rPr>
          <w:lang w:eastAsia="zh-CN"/>
        </w:rPr>
      </w:pPr>
      <w:r>
        <w:rPr>
          <w:lang w:eastAsia="zh-CN"/>
        </w:rPr>
        <w:t>E</w:t>
      </w:r>
      <w:r>
        <w:rPr>
          <w:rFonts w:hint="eastAsia"/>
          <w:lang w:eastAsia="zh-CN"/>
        </w:rPr>
        <w:t>.5.2 计算要求</w:t>
      </w:r>
    </w:p>
    <w:p>
      <w:pPr>
        <w:pStyle w:val="3"/>
        <w:spacing w:before="0" w:line="360" w:lineRule="auto"/>
        <w:ind w:left="0" w:firstLine="420"/>
        <w:rPr>
          <w:lang w:eastAsia="zh-CN"/>
        </w:rPr>
      </w:pPr>
      <w:r>
        <w:rPr>
          <w:rFonts w:hint="eastAsia"/>
          <w:lang w:eastAsia="zh-CN"/>
        </w:rPr>
        <w:t>1 建议采用公式计算法和模拟计算法来确定项目主要功能房间室内噪声等级。</w:t>
      </w:r>
    </w:p>
    <w:p>
      <w:pPr>
        <w:pStyle w:val="3"/>
        <w:spacing w:before="0" w:line="360" w:lineRule="auto"/>
        <w:ind w:left="0" w:firstLine="420"/>
        <w:rPr>
          <w:lang w:eastAsia="zh-CN"/>
        </w:rPr>
      </w:pPr>
      <w:r>
        <w:rPr>
          <w:rFonts w:hint="eastAsia"/>
          <w:lang w:eastAsia="zh-CN"/>
        </w:rPr>
        <w:t>2 室内隔声计算应包括室内噪声级预测分析、围护结构类型和隔声性能计算等内容.且应符合下列规定：</w:t>
      </w:r>
    </w:p>
    <w:p>
      <w:pPr>
        <w:pStyle w:val="3"/>
        <w:spacing w:before="0" w:line="360" w:lineRule="auto"/>
        <w:ind w:left="420"/>
        <w:rPr>
          <w:lang w:eastAsia="zh-CN"/>
        </w:rPr>
      </w:pPr>
      <w:r>
        <w:rPr>
          <w:rFonts w:hint="eastAsia"/>
          <w:lang w:eastAsia="zh-CN"/>
        </w:rPr>
        <w:t>1)室内噪声级预测分析内容应包括基于环评报告的室外噪声级现状、场地环境条件变化后对应噪声改变情况的预测及相应降噪方案与措施；</w:t>
      </w:r>
    </w:p>
    <w:p>
      <w:pPr>
        <w:pStyle w:val="3"/>
        <w:spacing w:before="0" w:line="360" w:lineRule="auto"/>
        <w:ind w:left="420"/>
        <w:rPr>
          <w:lang w:eastAsia="zh-CN"/>
        </w:rPr>
      </w:pPr>
      <w:r>
        <w:rPr>
          <w:rFonts w:hint="eastAsia"/>
          <w:lang w:eastAsia="zh-CN"/>
        </w:rPr>
        <w:t>2)室内噪声级预测分析报告中应给出相关参数的取值依据 和计算模拟方法.</w:t>
      </w:r>
    </w:p>
    <w:p>
      <w:pPr>
        <w:pStyle w:val="3"/>
        <w:spacing w:before="0" w:line="360" w:lineRule="auto"/>
        <w:ind w:left="0" w:firstLine="420"/>
        <w:rPr>
          <w:lang w:eastAsia="zh-CN"/>
        </w:rPr>
      </w:pPr>
      <w:r>
        <w:rPr>
          <w:rFonts w:hint="eastAsia"/>
          <w:lang w:eastAsia="zh-CN"/>
        </w:rPr>
        <w:t>3 大空间混响时间计算应符合现行国家标准《民用建筑隔声设计规范》GB 50118的有关规定。室内声学混响环境应通过建立室内空间几何模型及设定吊顶、墙面、地面的吸声系数等参数计算分析得到。</w:t>
      </w:r>
    </w:p>
    <w:p>
      <w:pPr>
        <w:pStyle w:val="3"/>
        <w:spacing w:before="0" w:line="360" w:lineRule="auto"/>
        <w:ind w:left="0"/>
        <w:rPr>
          <w:lang w:eastAsia="zh-CN"/>
        </w:rPr>
      </w:pPr>
      <w:r>
        <w:rPr>
          <w:lang w:eastAsia="zh-CN"/>
        </w:rPr>
        <w:t>E</w:t>
      </w:r>
      <w:r>
        <w:rPr>
          <w:rFonts w:hint="eastAsia"/>
          <w:lang w:eastAsia="zh-CN"/>
        </w:rPr>
        <w:t>.5.3 室内背景噪声计算报告应至少包含以下内容：</w:t>
      </w:r>
    </w:p>
    <w:p>
      <w:pPr>
        <w:pStyle w:val="3"/>
        <w:spacing w:before="0" w:line="360" w:lineRule="auto"/>
        <w:ind w:left="0" w:firstLine="420"/>
        <w:rPr>
          <w:lang w:eastAsia="zh-CN"/>
        </w:rPr>
      </w:pPr>
      <w:r>
        <w:rPr>
          <w:rFonts w:hint="eastAsia"/>
          <w:lang w:eastAsia="zh-CN"/>
        </w:rPr>
        <w:t>1 项目概况：描述项目所处的地理位置、项目规模、目标建筑类型等信息。提供项目总平面图或鸟瞰图。</w:t>
      </w:r>
    </w:p>
    <w:p>
      <w:pPr>
        <w:pStyle w:val="3"/>
        <w:spacing w:before="0" w:line="360" w:lineRule="auto"/>
        <w:ind w:left="0" w:firstLine="420"/>
        <w:rPr>
          <w:lang w:eastAsia="zh-CN"/>
        </w:rPr>
      </w:pPr>
      <w:r>
        <w:rPr>
          <w:rFonts w:hint="eastAsia"/>
          <w:lang w:eastAsia="zh-CN"/>
        </w:rPr>
        <w:t>2 分析依据：明确分析的范围和标准条文的要求，列出分析报告编制的标准依据及相关资料。</w:t>
      </w:r>
    </w:p>
    <w:p>
      <w:pPr>
        <w:pStyle w:val="3"/>
        <w:spacing w:before="0" w:line="360" w:lineRule="auto"/>
        <w:ind w:left="0" w:firstLine="420"/>
        <w:rPr>
          <w:lang w:eastAsia="zh-CN"/>
        </w:rPr>
      </w:pPr>
      <w:r>
        <w:rPr>
          <w:rFonts w:hint="eastAsia"/>
          <w:lang w:eastAsia="zh-CN"/>
        </w:rPr>
        <w:t>3 技术方案：对分析采用的方法、计算工具、几何模型的简化、计算参数设置等进行必要的说明。</w:t>
      </w:r>
    </w:p>
    <w:p>
      <w:pPr>
        <w:pStyle w:val="3"/>
        <w:spacing w:before="0" w:line="360" w:lineRule="auto"/>
        <w:ind w:left="0" w:firstLine="420"/>
        <w:rPr>
          <w:lang w:eastAsia="zh-CN"/>
        </w:rPr>
      </w:pPr>
      <w:r>
        <w:rPr>
          <w:rFonts w:hint="eastAsia"/>
          <w:lang w:eastAsia="zh-CN"/>
        </w:rPr>
        <w:t>4 模拟结果与分析：计算项目内不同的功能房间类型的室内背景噪声。</w:t>
      </w:r>
    </w:p>
    <w:p>
      <w:pPr>
        <w:pStyle w:val="3"/>
        <w:spacing w:before="0" w:line="360" w:lineRule="auto"/>
        <w:ind w:left="0" w:firstLine="420"/>
        <w:rPr>
          <w:lang w:eastAsia="zh-CN"/>
        </w:rPr>
      </w:pPr>
      <w:r>
        <w:rPr>
          <w:rFonts w:hint="eastAsia"/>
          <w:lang w:eastAsia="zh-CN"/>
        </w:rPr>
        <w:t>5 结论与建议：对项目不同的功能房间类型的室内背景噪声达标情况进行简要的说明。</w:t>
      </w:r>
    </w:p>
    <w:p>
      <w:pPr>
        <w:pStyle w:val="3"/>
        <w:spacing w:before="0" w:line="360" w:lineRule="auto"/>
        <w:rPr>
          <w:sz w:val="24"/>
          <w:szCs w:val="24"/>
          <w:lang w:eastAsia="zh-CN"/>
        </w:rPr>
      </w:pPr>
      <w:r>
        <w:rPr>
          <w:sz w:val="24"/>
          <w:szCs w:val="24"/>
          <w:lang w:eastAsia="zh-CN"/>
        </w:rPr>
        <w:t>E</w:t>
      </w:r>
      <w:r>
        <w:rPr>
          <w:rFonts w:hint="eastAsia"/>
          <w:sz w:val="24"/>
          <w:szCs w:val="24"/>
          <w:lang w:eastAsia="zh-CN"/>
        </w:rPr>
        <w:t>.6 场地热环境计算报告</w:t>
      </w:r>
    </w:p>
    <w:p>
      <w:pPr>
        <w:pStyle w:val="3"/>
        <w:spacing w:before="0" w:line="360" w:lineRule="auto"/>
        <w:rPr>
          <w:lang w:eastAsia="zh-CN"/>
        </w:rPr>
      </w:pPr>
      <w:r>
        <w:rPr>
          <w:lang w:eastAsia="zh-CN"/>
        </w:rPr>
        <w:t>E</w:t>
      </w:r>
      <w:r>
        <w:rPr>
          <w:rFonts w:hint="eastAsia"/>
          <w:lang w:eastAsia="zh-CN"/>
        </w:rPr>
        <w:t>.6.1 使用场合</w:t>
      </w:r>
    </w:p>
    <w:p>
      <w:pPr>
        <w:pStyle w:val="3"/>
        <w:spacing w:before="0" w:line="360" w:lineRule="auto"/>
        <w:ind w:left="0" w:firstLine="420"/>
        <w:rPr>
          <w:lang w:eastAsia="zh-CN"/>
        </w:rPr>
      </w:pPr>
      <w:r>
        <w:rPr>
          <w:lang w:eastAsia="zh-CN"/>
        </w:rPr>
        <w:t>项目规划设计时，应充分考虑场地内热环境的舒适度，采取有效措施改善场地通风不良、遮阳不足、绿量不够、渗透不强的一系列的问题，降低热岛强度，提高环境舒适度。本条要求项目按现行行业标准《城市居住区热环境设计标准》JGJ 286 进行热环境设计。城市居住区是指城市中住宅建筑相对集中布局的地区，简称居住区。</w:t>
      </w:r>
    </w:p>
    <w:p>
      <w:pPr>
        <w:pStyle w:val="3"/>
        <w:spacing w:before="0" w:line="360" w:lineRule="auto"/>
        <w:rPr>
          <w:lang w:eastAsia="zh-CN"/>
        </w:rPr>
      </w:pPr>
      <w:r>
        <w:rPr>
          <w:lang w:eastAsia="zh-CN"/>
        </w:rPr>
        <w:t>E</w:t>
      </w:r>
      <w:r>
        <w:rPr>
          <w:rFonts w:hint="eastAsia"/>
          <w:lang w:eastAsia="zh-CN"/>
        </w:rPr>
        <w:t>.6.2 模拟技术规定</w:t>
      </w:r>
    </w:p>
    <w:p>
      <w:pPr>
        <w:pStyle w:val="3"/>
        <w:spacing w:before="0" w:line="360" w:lineRule="auto"/>
        <w:ind w:left="0" w:firstLine="420"/>
        <w:rPr>
          <w:lang w:eastAsia="zh-CN"/>
        </w:rPr>
      </w:pPr>
      <w:r>
        <w:rPr>
          <w:rFonts w:hint="eastAsia"/>
          <w:lang w:eastAsia="zh-CN"/>
        </w:rPr>
        <w:t>1 计算方法：室外热岛强度计算应采用基于计算流体力学（CFD）的分布参数或集总参数方法。</w:t>
      </w:r>
    </w:p>
    <w:p>
      <w:pPr>
        <w:pStyle w:val="3"/>
        <w:spacing w:before="0" w:line="360" w:lineRule="auto"/>
        <w:ind w:left="0" w:firstLine="420"/>
        <w:rPr>
          <w:lang w:eastAsia="zh-CN"/>
        </w:rPr>
      </w:pPr>
      <w:r>
        <w:rPr>
          <w:rFonts w:hint="eastAsia"/>
          <w:lang w:eastAsia="zh-CN"/>
        </w:rPr>
        <w:t>2 气象条件：</w:t>
      </w:r>
      <w:r>
        <w:rPr>
          <w:lang w:eastAsia="zh-CN"/>
        </w:rPr>
        <w:t>气象参数的选取应符合国家现行标准的有关规定，</w:t>
      </w:r>
      <w:r>
        <w:rPr>
          <w:rFonts w:hint="eastAsia"/>
          <w:lang w:eastAsia="zh-CN"/>
        </w:rPr>
        <w:t>当计算地区没有可查阅气象数据时，可采用地理位置相近且气候特征相似地区的气候数据，并应在专项计算报告中注明。</w:t>
      </w:r>
    </w:p>
    <w:p>
      <w:pPr>
        <w:pStyle w:val="3"/>
        <w:spacing w:before="0" w:line="360" w:lineRule="auto"/>
        <w:ind w:left="0" w:firstLine="420"/>
        <w:rPr>
          <w:lang w:eastAsia="zh-CN"/>
        </w:rPr>
      </w:pPr>
      <w:r>
        <w:rPr>
          <w:rFonts w:hint="eastAsia"/>
          <w:lang w:eastAsia="zh-CN"/>
        </w:rPr>
        <w:t>3 计算区域：目标建筑（群）顶部至计算域上边界的垂直高度应大于5H；目标建筑（群）的外缘至水平方向的计算域边界的距离应大于5H；与主流方向正交的计算断面大小的阻塞率应小于3%；流入侧边界至目标建筑（群）外缘的水平距离应大于5H,流出侧边界至目标建筑（群）外缘的水平距离应大于10H。</w:t>
      </w:r>
    </w:p>
    <w:p>
      <w:pPr>
        <w:pStyle w:val="3"/>
        <w:spacing w:before="0" w:line="360" w:lineRule="auto"/>
        <w:ind w:left="0" w:firstLine="420"/>
        <w:rPr>
          <w:lang w:eastAsia="zh-CN"/>
        </w:rPr>
      </w:pPr>
      <w:r>
        <w:rPr>
          <w:rFonts w:hint="eastAsia"/>
          <w:lang w:eastAsia="zh-CN"/>
        </w:rPr>
        <w:t>4 计算域网格应符合下列规定：</w:t>
      </w:r>
    </w:p>
    <w:p>
      <w:pPr>
        <w:pStyle w:val="3"/>
        <w:spacing w:before="0" w:line="360" w:lineRule="auto"/>
        <w:ind w:left="0" w:firstLine="420"/>
        <w:rPr>
          <w:lang w:eastAsia="zh-CN"/>
        </w:rPr>
      </w:pPr>
      <w:r>
        <w:rPr>
          <w:rFonts w:hint="eastAsia"/>
          <w:lang w:eastAsia="zh-CN"/>
        </w:rPr>
        <w:t>1）建筑的每一边人行区1.5m高度应划分10个网格或以上，重点观测区域要在地面以上第3个网格和更高的网格以内；</w:t>
      </w:r>
    </w:p>
    <w:p>
      <w:pPr>
        <w:pStyle w:val="3"/>
        <w:spacing w:before="0" w:line="360" w:lineRule="auto"/>
        <w:ind w:left="0" w:firstLine="420"/>
        <w:rPr>
          <w:lang w:eastAsia="zh-CN"/>
        </w:rPr>
      </w:pPr>
      <w:r>
        <w:rPr>
          <w:rFonts w:hint="eastAsia"/>
          <w:lang w:eastAsia="zh-CN"/>
        </w:rPr>
        <w:t>2）对象建筑附近网格尺度应满足最小精度要求，且不应大于相同方向上建筑尺度的1/10；</w:t>
      </w:r>
    </w:p>
    <w:p>
      <w:pPr>
        <w:pStyle w:val="3"/>
        <w:spacing w:before="0" w:line="360" w:lineRule="auto"/>
        <w:ind w:left="0" w:firstLine="420"/>
        <w:rPr>
          <w:lang w:eastAsia="zh-CN"/>
        </w:rPr>
      </w:pPr>
      <w:r>
        <w:rPr>
          <w:rFonts w:hint="eastAsia"/>
          <w:lang w:eastAsia="zh-CN"/>
        </w:rPr>
        <w:t>3）对形状规则的建筑宜使用结构化网格，且网格过渡比不宜大于1.3；</w:t>
      </w:r>
    </w:p>
    <w:p>
      <w:pPr>
        <w:pStyle w:val="3"/>
        <w:spacing w:before="0" w:line="360" w:lineRule="auto"/>
        <w:ind w:left="0" w:firstLine="420"/>
        <w:rPr>
          <w:lang w:eastAsia="zh-CN"/>
        </w:rPr>
      </w:pPr>
      <w:r>
        <w:rPr>
          <w:rFonts w:hint="eastAsia"/>
          <w:lang w:eastAsia="zh-CN"/>
        </w:rPr>
        <w:t>4）计算时应进行网格独立性验证。</w:t>
      </w:r>
    </w:p>
    <w:p>
      <w:pPr>
        <w:pStyle w:val="3"/>
        <w:spacing w:before="0" w:line="360" w:lineRule="auto"/>
        <w:ind w:left="0" w:firstLine="420"/>
        <w:rPr>
          <w:lang w:eastAsia="zh-CN"/>
        </w:rPr>
      </w:pPr>
      <w:r>
        <w:rPr>
          <w:rFonts w:hint="eastAsia"/>
          <w:lang w:eastAsia="zh-CN"/>
        </w:rPr>
        <w:t>5 边界条件：当计算域具备对称性时，侧边界和上边界可按对称面边界条件设定；当计算域未能达到第3款中规定的阻塞率要求时，边界条件可按自由流入流出或按压力设定。太阳直射辐射和散射辐射影响应计入边界条件，宜包括各表面间多次反射辐射和长波辐射作用。</w:t>
      </w:r>
    </w:p>
    <w:p>
      <w:pPr>
        <w:pStyle w:val="3"/>
        <w:spacing w:before="0" w:line="360" w:lineRule="auto"/>
        <w:ind w:left="0" w:firstLine="420"/>
        <w:rPr>
          <w:lang w:eastAsia="zh-CN"/>
        </w:rPr>
      </w:pPr>
      <w:r>
        <w:rPr>
          <w:rFonts w:hint="eastAsia"/>
          <w:lang w:eastAsia="zh-CN"/>
        </w:rPr>
        <w:t>6 计算模型：根据计算对象的特征和计算目的，选取合适的湍流模型。湍流计算模型宜采用标准k-</w:t>
      </w:r>
      <w:r>
        <w:rPr>
          <w:rFonts w:hint="eastAsia"/>
        </w:rPr>
        <w:t>ε</w:t>
      </w:r>
      <w:r>
        <w:rPr>
          <w:rFonts w:hint="eastAsia"/>
          <w:lang w:eastAsia="zh-CN"/>
        </w:rPr>
        <w:t>模型或其修正模型。地面或建筑壁面宜釆用壁函数法的速度边界条件。</w:t>
      </w:r>
    </w:p>
    <w:p>
      <w:pPr>
        <w:pStyle w:val="3"/>
        <w:spacing w:before="0" w:line="360" w:lineRule="auto"/>
        <w:ind w:left="0" w:firstLine="420"/>
        <w:rPr>
          <w:lang w:eastAsia="zh-CN"/>
        </w:rPr>
      </w:pPr>
      <w:r>
        <w:rPr>
          <w:rFonts w:hint="eastAsia"/>
          <w:lang w:eastAsia="zh-CN"/>
        </w:rPr>
        <w:t>7 当采用分布参数计算方法计算室外热岛强度时，应符合 下列规定：</w:t>
      </w:r>
    </w:p>
    <w:p>
      <w:pPr>
        <w:pStyle w:val="3"/>
        <w:numPr>
          <w:ilvl w:val="0"/>
          <w:numId w:val="12"/>
        </w:numPr>
        <w:spacing w:before="0" w:line="360" w:lineRule="auto"/>
        <w:ind w:left="0" w:firstLine="420"/>
        <w:rPr>
          <w:lang w:eastAsia="zh-CN"/>
        </w:rPr>
      </w:pPr>
      <w:r>
        <w:rPr>
          <w:rFonts w:hint="eastAsia"/>
          <w:lang w:eastAsia="zh-CN"/>
        </w:rPr>
        <w:t>下垫面及建筑表面参数应包括材料物性和吸收率、反射率、渗透率、蒸发率等；</w:t>
      </w:r>
    </w:p>
    <w:p>
      <w:pPr>
        <w:pStyle w:val="3"/>
        <w:numPr>
          <w:ilvl w:val="0"/>
          <w:numId w:val="12"/>
        </w:numPr>
        <w:spacing w:before="0" w:line="360" w:lineRule="auto"/>
        <w:ind w:left="0" w:firstLine="420"/>
        <w:rPr>
          <w:lang w:eastAsia="zh-CN"/>
        </w:rPr>
      </w:pPr>
      <w:r>
        <w:rPr>
          <w:lang w:eastAsia="zh-CN"/>
        </w:rPr>
        <w:t>植物水体等景观要素的影响应计入建筑室外热环境模拟预测。</w:t>
      </w:r>
    </w:p>
    <w:p>
      <w:pPr>
        <w:pStyle w:val="3"/>
        <w:spacing w:before="0" w:line="360" w:lineRule="auto"/>
        <w:ind w:left="0"/>
        <w:rPr>
          <w:lang w:eastAsia="zh-CN"/>
        </w:rPr>
      </w:pPr>
      <w:r>
        <w:rPr>
          <w:lang w:eastAsia="zh-CN"/>
        </w:rPr>
        <w:t>E</w:t>
      </w:r>
      <w:r>
        <w:rPr>
          <w:rFonts w:hint="eastAsia"/>
          <w:lang w:eastAsia="zh-CN"/>
        </w:rPr>
        <w:t xml:space="preserve">.6.2 </w:t>
      </w:r>
      <w:r>
        <w:rPr>
          <w:lang w:eastAsia="zh-CN"/>
        </w:rPr>
        <w:t>场地热环境计算报告应根据项目选择的降低热岛强度的措施情况，包括以下内容（未选择的措施可不做说明）：</w:t>
      </w:r>
    </w:p>
    <w:p>
      <w:pPr>
        <w:pStyle w:val="3"/>
        <w:spacing w:before="0" w:line="360" w:lineRule="auto"/>
        <w:ind w:left="0" w:firstLine="420"/>
        <w:rPr>
          <w:lang w:eastAsia="zh-CN"/>
        </w:rPr>
      </w:pPr>
      <w:r>
        <w:rPr>
          <w:rFonts w:hint="eastAsia"/>
          <w:lang w:eastAsia="zh-CN"/>
        </w:rPr>
        <w:t xml:space="preserve">1 </w:t>
      </w:r>
      <w:r>
        <w:rPr>
          <w:lang w:eastAsia="zh-CN"/>
        </w:rPr>
        <w:t>迎风面积比计算；</w:t>
      </w:r>
    </w:p>
    <w:p>
      <w:pPr>
        <w:pStyle w:val="3"/>
        <w:spacing w:before="0" w:line="360" w:lineRule="auto"/>
        <w:ind w:left="420"/>
        <w:rPr>
          <w:lang w:eastAsia="zh-CN"/>
        </w:rPr>
      </w:pPr>
      <w:r>
        <w:rPr>
          <w:rFonts w:hint="eastAsia"/>
          <w:lang w:eastAsia="zh-CN"/>
        </w:rPr>
        <w:t xml:space="preserve">2 </w:t>
      </w:r>
      <w:r>
        <w:rPr>
          <w:lang w:eastAsia="zh-CN"/>
        </w:rPr>
        <w:t>户外活动场地遮阳覆盖率计算；</w:t>
      </w:r>
    </w:p>
    <w:p>
      <w:pPr>
        <w:pStyle w:val="3"/>
        <w:spacing w:before="0" w:line="360" w:lineRule="auto"/>
        <w:ind w:left="420"/>
        <w:rPr>
          <w:lang w:eastAsia="zh-CN"/>
        </w:rPr>
      </w:pPr>
      <w:r>
        <w:rPr>
          <w:rFonts w:hint="eastAsia"/>
          <w:lang w:eastAsia="zh-CN"/>
        </w:rPr>
        <w:t xml:space="preserve">3 </w:t>
      </w:r>
      <w:r>
        <w:rPr>
          <w:lang w:eastAsia="zh-CN"/>
        </w:rPr>
        <w:t>透水铺装计算；</w:t>
      </w:r>
    </w:p>
    <w:p>
      <w:pPr>
        <w:pStyle w:val="3"/>
        <w:spacing w:before="0" w:line="360" w:lineRule="auto"/>
        <w:ind w:left="420"/>
        <w:rPr>
          <w:lang w:eastAsia="zh-CN"/>
        </w:rPr>
      </w:pPr>
      <w:r>
        <w:rPr>
          <w:rFonts w:hint="eastAsia"/>
          <w:lang w:eastAsia="zh-CN"/>
        </w:rPr>
        <w:t xml:space="preserve">4 </w:t>
      </w:r>
      <w:r>
        <w:rPr>
          <w:lang w:eastAsia="zh-CN"/>
        </w:rPr>
        <w:t>建筑底层的通风架空率说明；</w:t>
      </w:r>
    </w:p>
    <w:p>
      <w:pPr>
        <w:pStyle w:val="3"/>
        <w:spacing w:before="0" w:line="360" w:lineRule="auto"/>
        <w:ind w:left="420"/>
        <w:rPr>
          <w:lang w:eastAsia="zh-CN"/>
        </w:rPr>
      </w:pPr>
      <w:r>
        <w:rPr>
          <w:rFonts w:hint="eastAsia"/>
          <w:lang w:eastAsia="zh-CN"/>
        </w:rPr>
        <w:t xml:space="preserve">5 </w:t>
      </w:r>
      <w:r>
        <w:rPr>
          <w:lang w:eastAsia="zh-CN"/>
        </w:rPr>
        <w:t>屋面绿化设置情况；</w:t>
      </w:r>
    </w:p>
    <w:p>
      <w:pPr>
        <w:pStyle w:val="3"/>
        <w:spacing w:before="0" w:line="360" w:lineRule="auto"/>
        <w:ind w:left="420"/>
        <w:rPr>
          <w:lang w:eastAsia="zh-CN"/>
        </w:rPr>
      </w:pPr>
      <w:r>
        <w:rPr>
          <w:rFonts w:hint="eastAsia"/>
          <w:lang w:eastAsia="zh-CN"/>
        </w:rPr>
        <w:t xml:space="preserve">6 </w:t>
      </w:r>
      <w:r>
        <w:rPr>
          <w:lang w:eastAsia="zh-CN"/>
        </w:rPr>
        <w:t>室外休憩场所设置人工雾化蒸发降温措施情况；</w:t>
      </w:r>
    </w:p>
    <w:p>
      <w:pPr>
        <w:pStyle w:val="3"/>
        <w:spacing w:before="0" w:line="360" w:lineRule="auto"/>
        <w:ind w:left="420"/>
        <w:rPr>
          <w:lang w:eastAsia="zh-CN"/>
        </w:rPr>
      </w:pPr>
      <w:r>
        <w:rPr>
          <w:rFonts w:hint="eastAsia"/>
          <w:lang w:eastAsia="zh-CN"/>
        </w:rPr>
        <w:t xml:space="preserve">7 </w:t>
      </w:r>
      <w:r>
        <w:rPr>
          <w:lang w:eastAsia="zh-CN"/>
        </w:rPr>
        <w:t>项目热岛强度计算过程及相关结论说明；</w:t>
      </w:r>
    </w:p>
    <w:p>
      <w:pPr>
        <w:pStyle w:val="3"/>
        <w:spacing w:before="0" w:line="360" w:lineRule="auto"/>
        <w:ind w:left="420"/>
        <w:rPr>
          <w:lang w:eastAsia="zh-CN"/>
        </w:rPr>
      </w:pPr>
      <w:r>
        <w:rPr>
          <w:rFonts w:hint="eastAsia"/>
          <w:lang w:eastAsia="zh-CN"/>
        </w:rPr>
        <w:t xml:space="preserve">8 </w:t>
      </w:r>
      <w:r>
        <w:rPr>
          <w:lang w:eastAsia="zh-CN"/>
        </w:rPr>
        <w:t>结论。</w:t>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.7 室内污染物浓度预评估报告</w:t>
      </w:r>
    </w:p>
    <w:p>
      <w:pPr>
        <w:pStyle w:val="3"/>
        <w:spacing w:before="0" w:line="360" w:lineRule="auto"/>
        <w:ind w:left="0"/>
        <w:rPr>
          <w:lang w:eastAsia="zh-CN"/>
        </w:rPr>
      </w:pPr>
      <w:r>
        <w:rPr>
          <w:lang w:eastAsia="zh-CN"/>
        </w:rPr>
        <w:t>E</w:t>
      </w:r>
      <w:r>
        <w:rPr>
          <w:rFonts w:hint="eastAsia"/>
          <w:lang w:eastAsia="zh-CN"/>
        </w:rPr>
        <w:t>.7.</w:t>
      </w:r>
      <w:r>
        <w:rPr>
          <w:lang w:eastAsia="zh-CN"/>
        </w:rPr>
        <w:t>1 评估目标</w:t>
      </w:r>
    </w:p>
    <w:p>
      <w:pPr>
        <w:pStyle w:val="3"/>
        <w:spacing w:before="0" w:line="360" w:lineRule="auto"/>
        <w:ind w:left="0" w:firstLine="420"/>
        <w:rPr>
          <w:lang w:eastAsia="zh-CN"/>
        </w:rPr>
      </w:pPr>
      <w:r>
        <w:rPr>
          <w:lang w:eastAsia="zh-CN"/>
        </w:rPr>
        <w:t>通过室内污染物浓度计算模拟分析，指导项目在装饰装修阶段，合理选择装修材料种类、使用量，以及室内新风设备、空气净化设备。实际工程中需依据装修设计方案，选择典型功能房间使用的主要建材以及固定家具制品，对室内空气中的甲醛、苯、总挥发性有机物的浓度进行预评估。</w:t>
      </w:r>
    </w:p>
    <w:p>
      <w:pPr>
        <w:pStyle w:val="3"/>
        <w:spacing w:before="0" w:line="360" w:lineRule="auto"/>
        <w:ind w:left="0"/>
        <w:rPr>
          <w:lang w:eastAsia="zh-CN"/>
        </w:rPr>
      </w:pPr>
      <w:r>
        <w:rPr>
          <w:lang w:eastAsia="zh-CN"/>
        </w:rPr>
        <w:t>E</w:t>
      </w:r>
      <w:r>
        <w:rPr>
          <w:rFonts w:hint="eastAsia"/>
          <w:lang w:eastAsia="zh-CN"/>
        </w:rPr>
        <w:t>.7.</w:t>
      </w:r>
      <w:r>
        <w:rPr>
          <w:lang w:eastAsia="zh-CN"/>
        </w:rPr>
        <w:t xml:space="preserve">2 </w:t>
      </w:r>
      <w:r>
        <w:rPr>
          <w:rFonts w:hint="eastAsia"/>
          <w:lang w:eastAsia="zh-CN"/>
        </w:rPr>
        <w:t>计算</w:t>
      </w:r>
      <w:r>
        <w:rPr>
          <w:lang w:eastAsia="zh-CN"/>
        </w:rPr>
        <w:t>方法</w:t>
      </w:r>
      <w:r>
        <w:rPr>
          <w:rFonts w:hint="eastAsia"/>
          <w:lang w:eastAsia="zh-CN"/>
        </w:rPr>
        <w:t>：空气品质可采用区域网络模拟法或CFD 分布参数计算方法，并宜符合下列规定：</w:t>
      </w:r>
    </w:p>
    <w:p>
      <w:pPr>
        <w:pStyle w:val="3"/>
        <w:spacing w:before="0" w:line="360" w:lineRule="auto"/>
        <w:ind w:left="0" w:firstLine="420"/>
        <w:rPr>
          <w:lang w:eastAsia="zh-CN"/>
        </w:rPr>
      </w:pPr>
      <w:r>
        <w:rPr>
          <w:lang w:eastAsia="zh-CN"/>
        </w:rPr>
        <w:t>1当描述单个区域或房间内的污染物浓度空间分布特性时，宜采</w:t>
      </w:r>
      <w:r>
        <w:rPr>
          <w:rFonts w:hint="eastAsia" w:ascii="Times New Roman" w:hAnsi="Times New Roman" w:cs="Times New Roman"/>
          <w:lang w:eastAsia="zh-CN" w:bidi="en-US"/>
        </w:rPr>
        <w:t>用</w:t>
      </w:r>
      <w:r>
        <w:rPr>
          <w:rFonts w:ascii="Times New Roman" w:hAnsi="Times New Roman" w:eastAsia="Times New Roman" w:cs="Times New Roman"/>
          <w:lang w:eastAsia="zh-CN" w:bidi="en-US"/>
        </w:rPr>
        <w:t>CFD</w:t>
      </w:r>
      <w:r>
        <w:rPr>
          <w:lang w:eastAsia="zh-CN"/>
        </w:rPr>
        <w:t>分布参数计算方法</w:t>
      </w:r>
      <w:r>
        <w:rPr>
          <w:rFonts w:hint="eastAsia"/>
          <w:lang w:eastAsia="zh-CN"/>
        </w:rPr>
        <w:t>。</w:t>
      </w:r>
    </w:p>
    <w:p>
      <w:pPr>
        <w:pStyle w:val="3"/>
        <w:spacing w:before="0" w:line="360" w:lineRule="auto"/>
        <w:ind w:left="0" w:firstLine="420"/>
        <w:rPr>
          <w:lang w:eastAsia="zh-CN"/>
        </w:rPr>
      </w:pPr>
      <w:r>
        <w:rPr>
          <w:lang w:eastAsia="zh-CN"/>
        </w:rPr>
        <w:t>2当评估单个计算区域内空气混合均匀的建筑各区域或房间污染浓度时</w:t>
      </w:r>
      <w:r>
        <w:rPr>
          <w:lang w:eastAsia="zh-CN" w:bidi="en-US"/>
        </w:rPr>
        <w:t>,</w:t>
      </w:r>
      <w:r>
        <w:rPr>
          <w:lang w:eastAsia="zh-CN"/>
        </w:rPr>
        <w:t>宜采用区域网络模拟方法模拟空气品质：预评估应采用能生成合理描述装修方案模型的专用计算软件，软件应具有下列功能：</w:t>
      </w:r>
    </w:p>
    <w:p>
      <w:pPr>
        <w:pStyle w:val="3"/>
        <w:spacing w:before="0" w:line="360" w:lineRule="auto"/>
        <w:ind w:left="0" w:firstLine="420"/>
        <w:rPr>
          <w:lang w:eastAsia="zh-CN"/>
        </w:rPr>
      </w:pPr>
      <w:r>
        <w:rPr>
          <w:lang w:eastAsia="zh-CN"/>
        </w:rPr>
        <w:t>① 计算工程逐时/逐天的室内污染物浓度释放量；</w:t>
      </w:r>
    </w:p>
    <w:p>
      <w:pPr>
        <w:pStyle w:val="3"/>
        <w:spacing w:before="0" w:line="360" w:lineRule="auto"/>
        <w:ind w:left="0" w:firstLine="420"/>
        <w:rPr>
          <w:lang w:eastAsia="zh-CN"/>
        </w:rPr>
      </w:pPr>
      <w:r>
        <w:rPr>
          <w:lang w:eastAsia="zh-CN"/>
        </w:rPr>
        <w:t>② 设置装修材料类型和用量、材料污染物释放特性参数、通风特性参数、净化特性参数等条件；</w:t>
      </w:r>
    </w:p>
    <w:p>
      <w:pPr>
        <w:pStyle w:val="3"/>
        <w:spacing w:before="0" w:line="360" w:lineRule="auto"/>
        <w:ind w:left="0" w:firstLine="420"/>
        <w:rPr>
          <w:lang w:eastAsia="zh-CN"/>
        </w:rPr>
      </w:pPr>
      <w:r>
        <w:rPr>
          <w:lang w:eastAsia="zh-CN"/>
        </w:rPr>
        <w:t>③ 直接生成室内污染物浓度评估报告。</w:t>
      </w:r>
    </w:p>
    <w:p>
      <w:pPr>
        <w:pStyle w:val="3"/>
        <w:spacing w:before="0" w:line="360" w:lineRule="auto"/>
        <w:ind w:left="0"/>
        <w:rPr>
          <w:lang w:eastAsia="zh-CN"/>
        </w:rPr>
      </w:pPr>
      <w:r>
        <w:rPr>
          <w:lang w:eastAsia="zh-CN"/>
        </w:rPr>
        <w:t>E</w:t>
      </w:r>
      <w:r>
        <w:rPr>
          <w:rFonts w:hint="eastAsia"/>
          <w:lang w:eastAsia="zh-CN"/>
        </w:rPr>
        <w:t>.7.</w:t>
      </w:r>
      <w:r>
        <w:rPr>
          <w:lang w:eastAsia="zh-CN"/>
        </w:rPr>
        <w:t xml:space="preserve">3 </w:t>
      </w:r>
      <w:r>
        <w:rPr>
          <w:rFonts w:hint="eastAsia"/>
          <w:lang w:eastAsia="zh-CN"/>
        </w:rPr>
        <w:t>当</w:t>
      </w:r>
      <w:r>
        <w:rPr>
          <w:lang w:eastAsia="zh-CN"/>
        </w:rPr>
        <w:t>采用CFI)分布参数计算方法计算气流组织</w:t>
      </w:r>
      <w:r>
        <w:rPr>
          <w:rFonts w:hint="eastAsia"/>
          <w:lang w:eastAsia="zh-CN"/>
        </w:rPr>
        <w:t>与</w:t>
      </w:r>
      <w:r>
        <w:rPr>
          <w:lang w:eastAsia="zh-CN"/>
        </w:rPr>
        <w:t>空气品质时</w:t>
      </w:r>
      <w:r>
        <w:rPr>
          <w:rFonts w:hint="eastAsia"/>
          <w:lang w:eastAsia="zh-CN"/>
        </w:rPr>
        <w:t>，</w:t>
      </w:r>
      <w:r>
        <w:rPr>
          <w:lang w:eastAsia="zh-CN"/>
        </w:rPr>
        <w:t>应符合下列规定</w:t>
      </w:r>
    </w:p>
    <w:p>
      <w:pPr>
        <w:pStyle w:val="3"/>
        <w:spacing w:before="0" w:line="360" w:lineRule="auto"/>
        <w:ind w:left="0" w:firstLine="420"/>
        <w:rPr>
          <w:lang w:eastAsia="zh-CN"/>
        </w:rPr>
      </w:pPr>
      <w:r>
        <w:rPr>
          <w:rFonts w:hint="eastAsia"/>
          <w:lang w:eastAsia="zh-CN"/>
        </w:rPr>
        <w:t>1 计算区域：当模拟对象为封闭窄间且采用机械通风、空调供暖系统时,计算域应为该空间。当模拟对象为开敞空间且采用自然通风和机械通风相结合的系统时，计算域应按本标准第</w:t>
      </w:r>
      <w:r>
        <w:rPr>
          <w:lang w:eastAsia="zh-CN"/>
        </w:rPr>
        <w:t>E</w:t>
      </w:r>
      <w:r>
        <w:rPr>
          <w:rFonts w:hint="eastAsia"/>
          <w:lang w:eastAsia="zh-CN"/>
        </w:rPr>
        <w:t>.2节的规定确定。</w:t>
      </w:r>
    </w:p>
    <w:p>
      <w:pPr>
        <w:pStyle w:val="3"/>
        <w:spacing w:before="0" w:line="360" w:lineRule="auto"/>
        <w:ind w:left="0" w:firstLine="420"/>
        <w:rPr>
          <w:lang w:eastAsia="zh-CN"/>
        </w:rPr>
      </w:pPr>
      <w:r>
        <w:rPr>
          <w:rFonts w:hint="eastAsia"/>
          <w:lang w:eastAsia="zh-CN"/>
        </w:rPr>
        <w:t>2 计算模型：对气流组织、污染物扩散及分布有影响的计算域内的物体，应进行精细建模，影响较小的计算域内的物体，可进行简化建模或忽略。</w:t>
      </w:r>
    </w:p>
    <w:p>
      <w:pPr>
        <w:pStyle w:val="3"/>
        <w:spacing w:before="0" w:line="360" w:lineRule="auto"/>
        <w:ind w:left="0" w:firstLine="420"/>
        <w:rPr>
          <w:lang w:eastAsia="zh-CN"/>
        </w:rPr>
      </w:pPr>
      <w:r>
        <w:rPr>
          <w:rFonts w:hint="eastAsia"/>
          <w:lang w:eastAsia="zh-CN"/>
        </w:rPr>
        <w:t>3 网格划分：应对送风口及壁面附近参数梯度较大区域的网格进行加密。对形状规则的建筑，宜使用结构化网格，且网格过渡比不宜大于1.3。</w:t>
      </w:r>
    </w:p>
    <w:p>
      <w:pPr>
        <w:pStyle w:val="3"/>
        <w:spacing w:before="0" w:line="360" w:lineRule="auto"/>
        <w:ind w:left="0" w:firstLine="420"/>
        <w:rPr>
          <w:lang w:eastAsia="zh-CN"/>
        </w:rPr>
      </w:pPr>
      <w:r>
        <w:rPr>
          <w:rFonts w:hint="eastAsia"/>
          <w:lang w:eastAsia="zh-CN"/>
        </w:rPr>
        <w:t>4 边界条件：应根据污染源特性，将点污染源设置为有质量和动量的体源，面污染源设置为有散发特性的面源；应根据污染物的特性和性质确定空气一污染物中的组分及设置材料物性参数。</w:t>
      </w:r>
    </w:p>
    <w:p>
      <w:pPr>
        <w:pStyle w:val="3"/>
        <w:spacing w:before="0" w:line="360" w:lineRule="auto"/>
        <w:ind w:left="0"/>
        <w:rPr>
          <w:lang w:eastAsia="zh-CN"/>
        </w:rPr>
      </w:pPr>
      <w:r>
        <w:rPr>
          <w:lang w:eastAsia="zh-CN"/>
        </w:rPr>
        <w:t>E</w:t>
      </w:r>
      <w:r>
        <w:rPr>
          <w:rFonts w:hint="eastAsia"/>
          <w:lang w:eastAsia="zh-CN"/>
        </w:rPr>
        <w:t>.7.4 当釆用区域网络模拟污染物传输过程时，应符合下列规定：</w:t>
      </w:r>
    </w:p>
    <w:p>
      <w:pPr>
        <w:pStyle w:val="3"/>
        <w:spacing w:before="0" w:line="360" w:lineRule="auto"/>
        <w:ind w:left="0" w:firstLine="420"/>
        <w:rPr>
          <w:lang w:eastAsia="zh-CN"/>
        </w:rPr>
      </w:pPr>
      <w:r>
        <w:rPr>
          <w:rFonts w:hint="eastAsia"/>
          <w:lang w:eastAsia="zh-CN"/>
        </w:rPr>
        <w:t>1 区域网络模拟应按下列步骤执行：</w:t>
      </w:r>
    </w:p>
    <w:p>
      <w:pPr>
        <w:pStyle w:val="3"/>
        <w:spacing w:before="0" w:line="360" w:lineRule="auto"/>
        <w:ind w:left="0" w:firstLine="420"/>
        <w:rPr>
          <w:lang w:eastAsia="zh-CN"/>
        </w:rPr>
      </w:pPr>
      <w:r>
        <w:rPr>
          <w:rFonts w:hint="eastAsia"/>
          <w:lang w:eastAsia="zh-CN"/>
        </w:rPr>
        <w:t>1）建立模型；</w:t>
      </w:r>
    </w:p>
    <w:p>
      <w:pPr>
        <w:pStyle w:val="3"/>
        <w:spacing w:before="0" w:line="360" w:lineRule="auto"/>
        <w:ind w:left="0" w:firstLine="420"/>
        <w:rPr>
          <w:lang w:eastAsia="zh-CN"/>
        </w:rPr>
      </w:pPr>
      <w:r>
        <w:rPr>
          <w:rFonts w:hint="eastAsia"/>
          <w:lang w:eastAsia="zh-CN"/>
        </w:rPr>
        <w:t>2）输入边界条件，边界条件应包括污染源类型、污染源数量、污染源特性、通风条件、时间进度、室内温湿度等；</w:t>
      </w:r>
    </w:p>
    <w:p>
      <w:pPr>
        <w:pStyle w:val="3"/>
        <w:spacing w:before="0" w:line="360" w:lineRule="auto"/>
        <w:ind w:left="0" w:firstLine="420"/>
        <w:rPr>
          <w:lang w:eastAsia="zh-CN"/>
        </w:rPr>
      </w:pPr>
      <w:r>
        <w:rPr>
          <w:rFonts w:hint="eastAsia"/>
          <w:lang w:eastAsia="zh-CN"/>
        </w:rPr>
        <w:t>3）计算各区域空气污染浓度；</w:t>
      </w:r>
    </w:p>
    <w:p>
      <w:pPr>
        <w:pStyle w:val="3"/>
        <w:spacing w:before="0" w:line="360" w:lineRule="auto"/>
        <w:ind w:left="0" w:firstLine="420"/>
        <w:rPr>
          <w:lang w:eastAsia="zh-CN"/>
        </w:rPr>
      </w:pPr>
      <w:r>
        <w:rPr>
          <w:rFonts w:hint="eastAsia"/>
          <w:lang w:eastAsia="zh-CN"/>
        </w:rPr>
        <w:t>4）分析室内污染源的组成情况。</w:t>
      </w:r>
    </w:p>
    <w:p>
      <w:pPr>
        <w:pStyle w:val="3"/>
        <w:spacing w:before="0" w:line="360" w:lineRule="auto"/>
        <w:ind w:left="0" w:firstLine="420"/>
        <w:rPr>
          <w:lang w:eastAsia="zh-CN"/>
        </w:rPr>
      </w:pPr>
      <w:r>
        <w:rPr>
          <w:rFonts w:hint="eastAsia"/>
          <w:lang w:eastAsia="zh-CN"/>
        </w:rPr>
        <w:t>2 物理模型的构建应符合下列规定：</w:t>
      </w:r>
    </w:p>
    <w:p>
      <w:pPr>
        <w:pStyle w:val="3"/>
        <w:spacing w:before="0" w:line="360" w:lineRule="auto"/>
        <w:ind w:left="0" w:firstLine="420"/>
        <w:rPr>
          <w:lang w:eastAsia="zh-CN"/>
        </w:rPr>
      </w:pPr>
      <w:r>
        <w:rPr>
          <w:rFonts w:hint="eastAsia"/>
          <w:lang w:eastAsia="zh-CN"/>
        </w:rPr>
        <w:t>1）</w:t>
      </w:r>
      <w:r>
        <w:rPr>
          <w:rFonts w:hint="eastAsia"/>
          <w:lang w:eastAsia="zh-CN"/>
        </w:rPr>
        <w:tab/>
      </w:r>
      <w:r>
        <w:rPr>
          <w:rFonts w:hint="eastAsia"/>
          <w:lang w:eastAsia="zh-CN"/>
        </w:rPr>
        <w:t>建筑通风开口等的建模应符合本标准第</w:t>
      </w:r>
      <w:r>
        <w:rPr>
          <w:lang w:eastAsia="zh-CN"/>
        </w:rPr>
        <w:t>E</w:t>
      </w:r>
      <w:r>
        <w:rPr>
          <w:rFonts w:hint="eastAsia"/>
          <w:lang w:eastAsia="zh-CN"/>
        </w:rPr>
        <w:t>.2.2条的规定；</w:t>
      </w:r>
    </w:p>
    <w:p>
      <w:pPr>
        <w:pStyle w:val="3"/>
        <w:spacing w:before="0" w:line="360" w:lineRule="auto"/>
        <w:ind w:left="0" w:firstLine="420"/>
        <w:rPr>
          <w:lang w:eastAsia="zh-CN"/>
        </w:rPr>
      </w:pPr>
      <w:r>
        <w:rPr>
          <w:rFonts w:hint="eastAsia"/>
          <w:lang w:eastAsia="zh-CN"/>
        </w:rPr>
        <w:t>2）</w:t>
      </w:r>
      <w:r>
        <w:rPr>
          <w:rFonts w:hint="eastAsia"/>
          <w:lang w:eastAsia="zh-CN"/>
        </w:rPr>
        <w:tab/>
      </w:r>
      <w:r>
        <w:rPr>
          <w:rFonts w:hint="eastAsia"/>
          <w:lang w:eastAsia="zh-CN"/>
        </w:rPr>
        <w:t>污染源应选择各区域或房间中对污染物扩散或模拟对象有影响的材料、建（构）筑物或建筑部品。</w:t>
      </w:r>
    </w:p>
    <w:p>
      <w:pPr>
        <w:pStyle w:val="3"/>
        <w:spacing w:before="0" w:line="360" w:lineRule="auto"/>
        <w:ind w:left="0" w:firstLine="420"/>
        <w:rPr>
          <w:lang w:eastAsia="zh-CN"/>
        </w:rPr>
      </w:pPr>
      <w:r>
        <w:rPr>
          <w:rFonts w:hint="eastAsia"/>
          <w:lang w:eastAsia="zh-CN"/>
        </w:rPr>
        <w:t>3 应根据污染物的种类确定污染物发生模型。</w:t>
      </w:r>
    </w:p>
    <w:p>
      <w:pPr>
        <w:pStyle w:val="3"/>
        <w:spacing w:before="0" w:line="360" w:lineRule="auto"/>
        <w:ind w:left="0"/>
        <w:rPr>
          <w:lang w:eastAsia="zh-CN"/>
        </w:rPr>
      </w:pPr>
      <w:r>
        <w:rPr>
          <w:lang w:eastAsia="zh-CN"/>
        </w:rPr>
        <w:t>E</w:t>
      </w:r>
      <w:r>
        <w:rPr>
          <w:rFonts w:hint="eastAsia"/>
          <w:lang w:eastAsia="zh-CN"/>
        </w:rPr>
        <w:t xml:space="preserve">.7.5 </w:t>
      </w:r>
      <w:r>
        <w:rPr>
          <w:lang w:eastAsia="zh-CN"/>
        </w:rPr>
        <w:t>室内污染物浓度预评估报告应至少包含以下内容：</w:t>
      </w:r>
    </w:p>
    <w:p>
      <w:pPr>
        <w:pStyle w:val="3"/>
        <w:spacing w:before="0" w:line="360" w:lineRule="auto"/>
        <w:ind w:left="0" w:firstLine="420"/>
        <w:rPr>
          <w:lang w:eastAsia="zh-CN"/>
        </w:rPr>
      </w:pPr>
      <w:r>
        <w:rPr>
          <w:lang w:eastAsia="zh-CN"/>
        </w:rPr>
        <w:t>1模拟目的、项目概况；</w:t>
      </w:r>
    </w:p>
    <w:p>
      <w:pPr>
        <w:pStyle w:val="3"/>
        <w:spacing w:before="0" w:line="360" w:lineRule="auto"/>
        <w:ind w:left="0" w:firstLine="420"/>
        <w:rPr>
          <w:lang w:eastAsia="zh-CN"/>
        </w:rPr>
      </w:pPr>
      <w:r>
        <w:rPr>
          <w:lang w:eastAsia="zh-CN"/>
        </w:rPr>
        <w:t>2分析依据；</w:t>
      </w:r>
    </w:p>
    <w:p>
      <w:pPr>
        <w:pStyle w:val="3"/>
        <w:spacing w:before="0" w:line="360" w:lineRule="auto"/>
        <w:ind w:left="0" w:firstLine="420"/>
        <w:rPr>
          <w:lang w:eastAsia="zh-CN"/>
        </w:rPr>
      </w:pPr>
      <w:r>
        <w:rPr>
          <w:lang w:eastAsia="zh-CN"/>
        </w:rPr>
        <w:t>3物理模型、计算原理说明；</w:t>
      </w:r>
    </w:p>
    <w:p>
      <w:pPr>
        <w:pStyle w:val="3"/>
        <w:spacing w:before="0" w:line="360" w:lineRule="auto"/>
        <w:ind w:left="0" w:firstLine="420"/>
        <w:rPr>
          <w:lang w:eastAsia="zh-CN"/>
        </w:rPr>
      </w:pPr>
      <w:r>
        <w:rPr>
          <w:lang w:eastAsia="zh-CN"/>
        </w:rPr>
        <w:t>4研究对象与模拟目的相关的设计技术和设计参数的说明；</w:t>
      </w:r>
    </w:p>
    <w:p>
      <w:pPr>
        <w:pStyle w:val="3"/>
        <w:spacing w:before="0" w:line="360" w:lineRule="auto"/>
        <w:ind w:left="0" w:firstLine="420"/>
        <w:rPr>
          <w:lang w:eastAsia="zh-CN"/>
        </w:rPr>
      </w:pPr>
      <w:r>
        <w:rPr>
          <w:lang w:eastAsia="zh-CN"/>
        </w:rPr>
        <w:t>5主要应用软件和模拟方法；</w:t>
      </w:r>
    </w:p>
    <w:p>
      <w:pPr>
        <w:pStyle w:val="3"/>
        <w:spacing w:before="0" w:line="360" w:lineRule="auto"/>
        <w:ind w:left="0" w:firstLine="420"/>
        <w:rPr>
          <w:lang w:eastAsia="zh-CN"/>
        </w:rPr>
      </w:pPr>
      <w:r>
        <w:rPr>
          <w:lang w:eastAsia="zh-CN"/>
        </w:rPr>
        <w:t>6技术精度说明；</w:t>
      </w:r>
    </w:p>
    <w:p>
      <w:pPr>
        <w:pStyle w:val="3"/>
        <w:spacing w:before="0" w:line="360" w:lineRule="auto"/>
        <w:ind w:left="0" w:firstLine="420"/>
        <w:rPr>
          <w:lang w:eastAsia="zh-CN"/>
        </w:rPr>
      </w:pPr>
      <w:r>
        <w:rPr>
          <w:lang w:eastAsia="zh-CN"/>
        </w:rPr>
        <w:t>7模拟结果的展示和分析；</w:t>
      </w:r>
    </w:p>
    <w:p>
      <w:pPr>
        <w:pStyle w:val="3"/>
        <w:spacing w:before="0" w:line="360" w:lineRule="auto"/>
        <w:ind w:left="0" w:firstLine="420"/>
        <w:rPr>
          <w:lang w:eastAsia="zh-CN"/>
        </w:rPr>
      </w:pPr>
      <w:r>
        <w:rPr>
          <w:lang w:eastAsia="zh-CN"/>
        </w:rPr>
        <w:t>8结论与建议。</w:t>
      </w:r>
    </w:p>
    <w:p>
      <w:pPr>
        <w:pStyle w:val="3"/>
        <w:spacing w:before="0" w:line="360" w:lineRule="auto"/>
        <w:ind w:left="0"/>
        <w:rPr>
          <w:sz w:val="24"/>
          <w:szCs w:val="24"/>
          <w:lang w:eastAsia="zh-CN"/>
        </w:rPr>
      </w:pPr>
      <w:r>
        <w:rPr>
          <w:sz w:val="24"/>
          <w:szCs w:val="24"/>
          <w:lang w:eastAsia="zh-CN"/>
        </w:rPr>
        <w:t>E</w:t>
      </w:r>
      <w:r>
        <w:rPr>
          <w:rFonts w:hint="eastAsia"/>
          <w:sz w:val="24"/>
          <w:szCs w:val="24"/>
          <w:lang w:eastAsia="zh-CN"/>
        </w:rPr>
        <w:t>.8 其他报告</w:t>
      </w:r>
    </w:p>
    <w:p>
      <w:pPr>
        <w:pStyle w:val="3"/>
        <w:spacing w:before="0" w:line="360" w:lineRule="auto"/>
        <w:ind w:left="0"/>
        <w:rPr>
          <w:lang w:eastAsia="zh-CN"/>
        </w:rPr>
      </w:pPr>
      <w:r>
        <w:rPr>
          <w:lang w:eastAsia="zh-CN"/>
        </w:rPr>
        <w:t>E</w:t>
      </w:r>
      <w:r>
        <w:rPr>
          <w:rFonts w:hint="eastAsia"/>
          <w:lang w:eastAsia="zh-CN"/>
        </w:rPr>
        <w:t>.8.</w:t>
      </w:r>
      <w:r>
        <w:rPr>
          <w:lang w:eastAsia="zh-CN"/>
        </w:rPr>
        <w:t>1</w:t>
      </w:r>
      <w:r>
        <w:rPr>
          <w:rFonts w:hint="eastAsia"/>
          <w:lang w:eastAsia="zh-CN"/>
        </w:rPr>
        <w:t xml:space="preserve"> </w:t>
      </w:r>
      <w:r>
        <w:rPr>
          <w:lang w:eastAsia="zh-CN"/>
        </w:rPr>
        <w:t>这类报告主要指通过施工图进行直接统计而得出结论的报告，主要包括但不限于：</w:t>
      </w:r>
    </w:p>
    <w:p>
      <w:pPr>
        <w:pStyle w:val="3"/>
        <w:spacing w:before="0" w:line="360" w:lineRule="auto"/>
        <w:ind w:left="0" w:firstLine="420"/>
        <w:rPr>
          <w:lang w:eastAsia="zh-CN"/>
        </w:rPr>
      </w:pPr>
      <w:r>
        <w:rPr>
          <w:lang w:eastAsia="zh-CN"/>
        </w:rPr>
        <w:t>1</w:t>
      </w:r>
      <w:r>
        <w:rPr>
          <w:rFonts w:hint="eastAsia"/>
          <w:lang w:eastAsia="zh-CN"/>
        </w:rPr>
        <w:t xml:space="preserve"> </w:t>
      </w:r>
      <w:r>
        <w:rPr>
          <w:lang w:eastAsia="zh-CN"/>
        </w:rPr>
        <w:t>装饰性构件造价比例计算书</w:t>
      </w:r>
    </w:p>
    <w:p>
      <w:pPr>
        <w:pStyle w:val="3"/>
        <w:spacing w:before="0" w:line="360" w:lineRule="auto"/>
        <w:ind w:left="0" w:firstLine="420"/>
        <w:rPr>
          <w:lang w:eastAsia="zh-CN"/>
        </w:rPr>
      </w:pPr>
      <w:r>
        <w:rPr>
          <w:lang w:eastAsia="zh-CN"/>
        </w:rPr>
        <w:t>2 围护结构防潮、隔热性能计算书</w:t>
      </w:r>
    </w:p>
    <w:p>
      <w:pPr>
        <w:pStyle w:val="3"/>
        <w:spacing w:before="0" w:line="360" w:lineRule="auto"/>
        <w:ind w:left="0" w:firstLine="420"/>
        <w:rPr>
          <w:lang w:eastAsia="zh-CN"/>
        </w:rPr>
      </w:pPr>
      <w:r>
        <w:rPr>
          <w:lang w:eastAsia="zh-CN"/>
        </w:rPr>
        <w:t>3 建筑碳排放计算分析报告</w:t>
      </w:r>
    </w:p>
    <w:p>
      <w:pPr>
        <w:pStyle w:val="3"/>
        <w:spacing w:before="0" w:line="360" w:lineRule="auto"/>
        <w:ind w:left="0" w:firstLine="420"/>
        <w:rPr>
          <w:lang w:eastAsia="zh-CN"/>
        </w:rPr>
      </w:pPr>
      <w:r>
        <w:rPr>
          <w:lang w:eastAsia="zh-CN"/>
        </w:rPr>
        <w:t>4 可调节外遮阳比例计算书</w:t>
      </w:r>
    </w:p>
    <w:p>
      <w:pPr>
        <w:pStyle w:val="3"/>
        <w:spacing w:before="0" w:line="360" w:lineRule="auto"/>
        <w:ind w:left="0" w:firstLine="420"/>
        <w:rPr>
          <w:lang w:eastAsia="zh-CN"/>
        </w:rPr>
      </w:pPr>
      <w:r>
        <w:rPr>
          <w:lang w:eastAsia="zh-CN"/>
        </w:rPr>
        <w:t>5 公共交通布局示意图</w:t>
      </w:r>
    </w:p>
    <w:p>
      <w:pPr>
        <w:pStyle w:val="3"/>
        <w:spacing w:before="0" w:line="360" w:lineRule="auto"/>
        <w:ind w:left="0" w:firstLine="420"/>
        <w:rPr>
          <w:lang w:eastAsia="zh-CN"/>
        </w:rPr>
      </w:pPr>
      <w:r>
        <w:rPr>
          <w:lang w:eastAsia="zh-CN"/>
        </w:rPr>
        <w:t>6 工业化内装部品用量比例计算书</w:t>
      </w:r>
    </w:p>
    <w:p>
      <w:pPr>
        <w:pStyle w:val="3"/>
        <w:spacing w:before="0" w:line="360" w:lineRule="auto"/>
        <w:ind w:left="0" w:firstLine="420"/>
        <w:rPr>
          <w:lang w:eastAsia="zh-CN"/>
        </w:rPr>
      </w:pPr>
      <w:r>
        <w:rPr>
          <w:lang w:eastAsia="zh-CN"/>
        </w:rPr>
        <w:t>7 可再循环材料和可再利用材料、利废建材用量比例计算书</w:t>
      </w:r>
    </w:p>
    <w:p>
      <w:pPr>
        <w:pStyle w:val="3"/>
        <w:spacing w:before="0" w:line="360" w:lineRule="auto"/>
        <w:ind w:left="0" w:firstLine="420"/>
        <w:rPr>
          <w:lang w:eastAsia="zh-CN"/>
        </w:rPr>
      </w:pPr>
      <w:r>
        <w:rPr>
          <w:lang w:eastAsia="zh-CN"/>
        </w:rPr>
        <w:t>8 绿色建材设计应用比例计算书</w:t>
      </w:r>
    </w:p>
    <w:p>
      <w:pPr>
        <w:pStyle w:val="3"/>
        <w:spacing w:before="0" w:line="360" w:lineRule="auto"/>
        <w:ind w:left="0" w:firstLine="420"/>
        <w:rPr>
          <w:lang w:eastAsia="zh-CN"/>
        </w:rPr>
      </w:pPr>
      <w:r>
        <w:rPr>
          <w:lang w:eastAsia="zh-CN"/>
        </w:rPr>
        <w:t>9 人均集中绿地面积比例计算书</w:t>
      </w:r>
    </w:p>
    <w:p>
      <w:pPr>
        <w:pStyle w:val="3"/>
        <w:spacing w:before="0" w:line="360" w:lineRule="auto"/>
        <w:ind w:left="0" w:firstLine="420"/>
        <w:rPr>
          <w:lang w:eastAsia="zh-CN"/>
        </w:rPr>
      </w:pPr>
      <w:r>
        <w:rPr>
          <w:lang w:eastAsia="zh-CN"/>
        </w:rPr>
        <w:t>10 通风开口面积比例计算书</w:t>
      </w:r>
    </w:p>
    <w:p>
      <w:pPr>
        <w:pStyle w:val="3"/>
        <w:spacing w:before="0" w:line="360" w:lineRule="auto"/>
        <w:ind w:left="0" w:firstLine="420"/>
        <w:rPr>
          <w:lang w:eastAsia="zh-CN"/>
        </w:rPr>
      </w:pPr>
      <w:r>
        <w:rPr>
          <w:lang w:eastAsia="zh-CN"/>
        </w:rPr>
        <w:t>11 室外噪声模拟分析报告</w:t>
      </w:r>
    </w:p>
    <w:p>
      <w:pPr>
        <w:pStyle w:val="3"/>
        <w:spacing w:before="0" w:line="360" w:lineRule="auto"/>
        <w:ind w:left="0" w:firstLine="420"/>
        <w:rPr>
          <w:lang w:eastAsia="zh-CN"/>
        </w:rPr>
      </w:pPr>
      <w:r>
        <w:rPr>
          <w:lang w:eastAsia="zh-CN"/>
        </w:rPr>
        <w:t>12 光污染分析报告（专项）</w:t>
      </w:r>
    </w:p>
    <w:p>
      <w:pPr>
        <w:pStyle w:val="3"/>
        <w:spacing w:before="0" w:line="360" w:lineRule="auto"/>
        <w:ind w:left="0" w:firstLine="420"/>
        <w:rPr>
          <w:lang w:eastAsia="zh-CN"/>
        </w:rPr>
      </w:pPr>
      <w:r>
        <w:rPr>
          <w:lang w:eastAsia="zh-CN"/>
        </w:rPr>
        <w:t>13 旧建筑使用专项报告</w:t>
      </w:r>
    </w:p>
    <w:p>
      <w:pPr>
        <w:pStyle w:val="3"/>
        <w:spacing w:before="0" w:line="360" w:lineRule="auto"/>
        <w:ind w:left="0" w:firstLine="420"/>
        <w:rPr>
          <w:lang w:eastAsia="zh-CN"/>
        </w:rPr>
      </w:pPr>
      <w:r>
        <w:rPr>
          <w:lang w:eastAsia="zh-CN"/>
        </w:rPr>
        <w:t>14 建设工程质量保险产品投保计划</w:t>
      </w:r>
    </w:p>
    <w:p>
      <w:pPr>
        <w:pStyle w:val="3"/>
        <w:spacing w:before="0" w:line="360" w:lineRule="auto"/>
        <w:ind w:left="0" w:firstLine="420"/>
        <w:rPr>
          <w:lang w:eastAsia="zh-CN"/>
        </w:rPr>
      </w:pPr>
      <w:r>
        <w:rPr>
          <w:lang w:eastAsia="zh-CN"/>
        </w:rPr>
        <w:t>15 结构规则性判定报告</w:t>
      </w:r>
    </w:p>
    <w:p>
      <w:pPr>
        <w:pStyle w:val="3"/>
        <w:spacing w:before="0" w:line="360" w:lineRule="auto"/>
        <w:ind w:left="0" w:firstLine="420"/>
        <w:rPr>
          <w:lang w:eastAsia="zh-CN"/>
        </w:rPr>
      </w:pPr>
      <w:r>
        <w:rPr>
          <w:lang w:eastAsia="zh-CN"/>
        </w:rPr>
        <w:t>16 抗震性能设计或采用隔震、消能减震技术的设计报告或证明材料</w:t>
      </w:r>
    </w:p>
    <w:p>
      <w:pPr>
        <w:pStyle w:val="3"/>
        <w:spacing w:before="0" w:line="360" w:lineRule="auto"/>
        <w:ind w:left="0" w:firstLine="420"/>
        <w:rPr>
          <w:lang w:eastAsia="zh-CN"/>
        </w:rPr>
      </w:pPr>
      <w:r>
        <w:rPr>
          <w:lang w:eastAsia="zh-CN"/>
        </w:rPr>
        <w:t>17 各类材料用量比例计算书</w:t>
      </w:r>
    </w:p>
    <w:p>
      <w:pPr>
        <w:pStyle w:val="3"/>
        <w:spacing w:before="0" w:line="360" w:lineRule="auto"/>
        <w:ind w:left="0" w:firstLine="420"/>
        <w:rPr>
          <w:lang w:eastAsia="zh-CN"/>
        </w:rPr>
      </w:pPr>
      <w:r>
        <w:rPr>
          <w:lang w:eastAsia="zh-CN"/>
        </w:rPr>
        <w:t>18 预制构件比例计算书</w:t>
      </w:r>
    </w:p>
    <w:p>
      <w:pPr>
        <w:pStyle w:val="3"/>
        <w:spacing w:before="0" w:line="360" w:lineRule="auto"/>
        <w:ind w:left="0" w:firstLine="420"/>
        <w:rPr>
          <w:lang w:eastAsia="zh-CN"/>
        </w:rPr>
      </w:pPr>
      <w:r>
        <w:rPr>
          <w:lang w:eastAsia="zh-CN"/>
        </w:rPr>
        <w:t>19 可再生能源利用比例计算书</w:t>
      </w:r>
    </w:p>
    <w:p>
      <w:pPr>
        <w:pStyle w:val="3"/>
        <w:spacing w:before="0" w:line="360" w:lineRule="auto"/>
        <w:ind w:left="0" w:firstLine="420"/>
        <w:rPr>
          <w:lang w:eastAsia="zh-CN"/>
        </w:rPr>
      </w:pPr>
      <w:r>
        <w:rPr>
          <w:lang w:eastAsia="zh-CN"/>
        </w:rPr>
        <w:t>20 生态修复方案</w:t>
      </w:r>
    </w:p>
    <w:p>
      <w:pPr>
        <w:pStyle w:val="3"/>
        <w:spacing w:before="0" w:line="360" w:lineRule="auto"/>
        <w:ind w:left="0" w:firstLine="420"/>
        <w:rPr>
          <w:lang w:eastAsia="zh-CN"/>
        </w:rPr>
      </w:pPr>
      <w:r>
        <w:rPr>
          <w:lang w:eastAsia="zh-CN"/>
        </w:rPr>
        <w:t>21 绿地及透水铺装比例计算书</w:t>
      </w:r>
    </w:p>
    <w:p>
      <w:pPr>
        <w:pStyle w:val="3"/>
        <w:spacing w:before="0" w:line="360" w:lineRule="auto"/>
        <w:ind w:left="0" w:firstLine="420"/>
        <w:rPr>
          <w:lang w:eastAsia="zh-CN"/>
        </w:rPr>
      </w:pPr>
      <w:r>
        <w:rPr>
          <w:lang w:eastAsia="zh-CN"/>
        </w:rPr>
        <w:t>22 室外夜间照明光污染分析报告</w:t>
      </w:r>
    </w:p>
    <w:p>
      <w:pPr>
        <w:pStyle w:val="3"/>
        <w:spacing w:before="0" w:line="360" w:lineRule="auto"/>
        <w:ind w:left="0" w:firstLine="420"/>
        <w:rPr>
          <w:lang w:eastAsia="zh-CN"/>
        </w:rPr>
      </w:pPr>
      <w:r>
        <w:rPr>
          <w:lang w:eastAsia="zh-CN"/>
        </w:rPr>
        <w:t>23 遮阴比例计算书</w:t>
      </w:r>
    </w:p>
    <w:p>
      <w:pPr>
        <w:pStyle w:val="3"/>
        <w:spacing w:before="0" w:line="360" w:lineRule="auto"/>
        <w:ind w:left="0" w:firstLine="420"/>
        <w:rPr>
          <w:lang w:eastAsia="zh-CN"/>
        </w:rPr>
      </w:pPr>
      <w:r>
        <w:rPr>
          <w:lang w:eastAsia="zh-CN"/>
        </w:rPr>
        <w:t>24 绿容率计算书</w:t>
      </w:r>
    </w:p>
    <w:p>
      <w:pPr>
        <w:pStyle w:val="3"/>
        <w:spacing w:before="0" w:line="360" w:lineRule="auto"/>
        <w:ind w:left="0"/>
        <w:rPr>
          <w:lang w:eastAsia="zh-CN"/>
        </w:rPr>
      </w:pPr>
      <w:r>
        <w:rPr>
          <w:lang w:eastAsia="zh-CN"/>
        </w:rPr>
        <w:t>E</w:t>
      </w:r>
      <w:r>
        <w:rPr>
          <w:rFonts w:hint="eastAsia"/>
          <w:lang w:eastAsia="zh-CN"/>
        </w:rPr>
        <w:t>.8.</w:t>
      </w:r>
      <w:r>
        <w:rPr>
          <w:lang w:eastAsia="zh-CN"/>
        </w:rPr>
        <w:t>2</w:t>
      </w:r>
      <w:r>
        <w:rPr>
          <w:rFonts w:hint="eastAsia"/>
          <w:lang w:eastAsia="zh-CN"/>
        </w:rPr>
        <w:t xml:space="preserve"> </w:t>
      </w:r>
      <w:r>
        <w:rPr>
          <w:lang w:eastAsia="zh-CN"/>
        </w:rPr>
        <w:t>此类报告的数据直接来源于施工图设计文件，因此其计算报告应至少包含以下内容：</w:t>
      </w:r>
    </w:p>
    <w:p>
      <w:pPr>
        <w:pStyle w:val="3"/>
        <w:spacing w:before="0" w:line="360" w:lineRule="auto"/>
        <w:ind w:left="0" w:firstLine="420"/>
        <w:rPr>
          <w:lang w:eastAsia="zh-CN"/>
        </w:rPr>
      </w:pPr>
      <w:r>
        <w:rPr>
          <w:lang w:eastAsia="zh-CN"/>
        </w:rPr>
        <w:t>1 模拟目的、项目概况、研究对象的说明；</w:t>
      </w:r>
    </w:p>
    <w:p>
      <w:pPr>
        <w:pStyle w:val="3"/>
        <w:spacing w:before="0" w:line="360" w:lineRule="auto"/>
        <w:ind w:left="0" w:firstLine="420"/>
        <w:rPr>
          <w:lang w:eastAsia="zh-CN"/>
        </w:rPr>
      </w:pPr>
      <w:r>
        <w:rPr>
          <w:lang w:eastAsia="zh-CN"/>
        </w:rPr>
        <w:t>2 分析依据；</w:t>
      </w:r>
    </w:p>
    <w:p>
      <w:pPr>
        <w:pStyle w:val="3"/>
        <w:spacing w:before="0" w:line="360" w:lineRule="auto"/>
        <w:ind w:left="0" w:firstLine="420"/>
        <w:rPr>
          <w:lang w:eastAsia="zh-CN"/>
        </w:rPr>
      </w:pPr>
      <w:r>
        <w:rPr>
          <w:lang w:eastAsia="zh-CN"/>
        </w:rPr>
        <w:t>3 计算结果展示和分析；</w:t>
      </w:r>
    </w:p>
    <w:p>
      <w:pPr>
        <w:pStyle w:val="3"/>
        <w:spacing w:before="0" w:line="360" w:lineRule="auto"/>
        <w:ind w:left="0" w:firstLine="420"/>
        <w:rPr>
          <w:lang w:eastAsia="zh-CN"/>
        </w:rPr>
      </w:pPr>
      <w:r>
        <w:rPr>
          <w:lang w:eastAsia="zh-CN"/>
        </w:rPr>
        <w:t>4 结论和建议。</w:t>
      </w:r>
    </w:p>
    <w:sectPr>
      <w:pgSz w:w="7937" w:h="11509"/>
      <w:pgMar w:top="1247" w:right="1021" w:bottom="907" w:left="1021" w:header="851" w:footer="90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书宋...">
    <w:altName w:val="宋体"/>
    <w:panose1 w:val="00000000000000000000"/>
    <w:charset w:val="86"/>
    <w:family w:val="roma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4"/>
      </w:rPr>
    </w:pPr>
    <w:r>
      <w:fldChar w:fldCharType="begin"/>
    </w:r>
    <w:r>
      <w:rPr>
        <w:rStyle w:val="34"/>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1260" w:hanging="420"/>
      <w:jc w:val="right"/>
    </w:pPr>
    <w: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18C30"/>
    <w:multiLevelType w:val="singleLevel"/>
    <w:tmpl w:val="85E18C30"/>
    <w:lvl w:ilvl="0" w:tentative="0">
      <w:start w:val="1"/>
      <w:numFmt w:val="decimal"/>
      <w:suff w:val="nothing"/>
      <w:lvlText w:val="%1）"/>
      <w:lvlJc w:val="left"/>
      <w:pPr>
        <w:ind w:left="420"/>
      </w:pPr>
    </w:lvl>
  </w:abstractNum>
  <w:abstractNum w:abstractNumId="1">
    <w:nsid w:val="1BBD4D5B"/>
    <w:multiLevelType w:val="multilevel"/>
    <w:tmpl w:val="1BBD4D5B"/>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F883CA0"/>
    <w:multiLevelType w:val="singleLevel"/>
    <w:tmpl w:val="1F883CA0"/>
    <w:lvl w:ilvl="0" w:tentative="0">
      <w:start w:val="1"/>
      <w:numFmt w:val="decimal"/>
      <w:suff w:val="nothing"/>
      <w:lvlText w:val="%1）"/>
      <w:lvlJc w:val="left"/>
    </w:lvl>
  </w:abstractNum>
  <w:abstractNum w:abstractNumId="3">
    <w:nsid w:val="20510C35"/>
    <w:multiLevelType w:val="multilevel"/>
    <w:tmpl w:val="20510C35"/>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5CC298F"/>
    <w:multiLevelType w:val="multilevel"/>
    <w:tmpl w:val="25CC298F"/>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97D6A82"/>
    <w:multiLevelType w:val="multilevel"/>
    <w:tmpl w:val="297D6A8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5B24948"/>
    <w:multiLevelType w:val="multilevel"/>
    <w:tmpl w:val="55B24948"/>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CC36E34"/>
    <w:multiLevelType w:val="multilevel"/>
    <w:tmpl w:val="5CC36E34"/>
    <w:lvl w:ilvl="0" w:tentative="0">
      <w:start w:val="1"/>
      <w:numFmt w:val="decimal"/>
      <w:pStyle w:val="100"/>
      <w:lvlText w:val="附录%1"/>
      <w:lvlJc w:val="left"/>
      <w:pPr>
        <w:tabs>
          <w:tab w:val="left" w:pos="680"/>
        </w:tabs>
        <w:ind w:left="900" w:hanging="90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9D24C6"/>
    <w:multiLevelType w:val="multilevel"/>
    <w:tmpl w:val="5D9D24C6"/>
    <w:lvl w:ilvl="0" w:tentative="0">
      <w:start w:val="1"/>
      <w:numFmt w:val="decimal"/>
      <w:lvlText w:val="4.%1"/>
      <w:lvlJc w:val="left"/>
      <w:pPr>
        <w:tabs>
          <w:tab w:val="left" w:pos="0"/>
        </w:tabs>
        <w:ind w:left="0" w:firstLine="0"/>
      </w:pPr>
      <w:rPr>
        <w:rFonts w:hint="default"/>
      </w:rPr>
    </w:lvl>
    <w:lvl w:ilvl="1" w:tentative="0">
      <w:start w:val="1"/>
      <w:numFmt w:val="decimal"/>
      <w:pStyle w:val="96"/>
      <w:lvlText w:val="%1.%2"/>
      <w:lvlJc w:val="left"/>
      <w:pPr>
        <w:tabs>
          <w:tab w:val="left" w:pos="0"/>
        </w:tabs>
        <w:ind w:left="0" w:firstLine="0"/>
      </w:pPr>
      <w:rPr>
        <w:rFonts w:hint="eastAsia"/>
        <w:sz w:val="24"/>
        <w:szCs w:val="24"/>
      </w:rPr>
    </w:lvl>
    <w:lvl w:ilvl="2" w:tentative="0">
      <w:start w:val="1"/>
      <w:numFmt w:val="decimal"/>
      <w:isLgl/>
      <w:lvlText w:val="%1.0.%3"/>
      <w:lvlJc w:val="left"/>
      <w:pPr>
        <w:tabs>
          <w:tab w:val="left" w:pos="0"/>
        </w:tabs>
        <w:ind w:left="0" w:firstLine="0"/>
      </w:pPr>
      <w:rPr>
        <w:rFonts w:hint="default" w:ascii="Calibri" w:hAnsi="Calibri"/>
        <w:b w:val="0"/>
        <w:color w:val="auto"/>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9">
    <w:nsid w:val="662A151C"/>
    <w:multiLevelType w:val="multilevel"/>
    <w:tmpl w:val="662A151C"/>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A447470"/>
    <w:multiLevelType w:val="multilevel"/>
    <w:tmpl w:val="6A447470"/>
    <w:lvl w:ilvl="0" w:tentative="0">
      <w:start w:val="1"/>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CEA2025"/>
    <w:multiLevelType w:val="multilevel"/>
    <w:tmpl w:val="6CEA2025"/>
    <w:lvl w:ilvl="0" w:tentative="0">
      <w:start w:val="1"/>
      <w:numFmt w:val="none"/>
      <w:pStyle w:val="95"/>
      <w:suff w:val="nothing"/>
      <w:lvlText w:val="%1"/>
      <w:lvlJc w:val="left"/>
      <w:pPr>
        <w:ind w:left="0" w:firstLine="0"/>
      </w:pPr>
      <w:rPr>
        <w:rFonts w:hint="default" w:ascii="Times New Roman" w:hAnsi="Times New Roman"/>
        <w:b/>
        <w:i w:val="0"/>
        <w:sz w:val="21"/>
      </w:rPr>
    </w:lvl>
    <w:lvl w:ilvl="1" w:tentative="0">
      <w:start w:val="1"/>
      <w:numFmt w:val="decimal"/>
      <w:pStyle w:val="98"/>
      <w:suff w:val="nothing"/>
      <w:lvlText w:val="%1%2　"/>
      <w:lvlJc w:val="left"/>
      <w:pPr>
        <w:ind w:left="0" w:firstLine="0"/>
      </w:pPr>
      <w:rPr>
        <w:rFonts w:hint="eastAsia" w:ascii="黑体" w:hAnsi="Times New Roman" w:eastAsia="黑体"/>
        <w:b w:val="0"/>
        <w:i w:val="0"/>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1"/>
  </w:num>
  <w:num w:numId="2">
    <w:abstractNumId w:val="8"/>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lOTRjMzFmZDRlOTViZTgwOTA1MGE0OGViYzJiNGQifQ=="/>
  </w:docVars>
  <w:rsids>
    <w:rsidRoot w:val="009C1B03"/>
    <w:rsid w:val="00000EE0"/>
    <w:rsid w:val="00004904"/>
    <w:rsid w:val="00004E1B"/>
    <w:rsid w:val="00005F6D"/>
    <w:rsid w:val="00006711"/>
    <w:rsid w:val="00006850"/>
    <w:rsid w:val="00006D23"/>
    <w:rsid w:val="00010704"/>
    <w:rsid w:val="000126A1"/>
    <w:rsid w:val="00012A61"/>
    <w:rsid w:val="00012CBB"/>
    <w:rsid w:val="0001423A"/>
    <w:rsid w:val="00016385"/>
    <w:rsid w:val="00016A19"/>
    <w:rsid w:val="000200FC"/>
    <w:rsid w:val="00020364"/>
    <w:rsid w:val="00020E20"/>
    <w:rsid w:val="00021914"/>
    <w:rsid w:val="00022A97"/>
    <w:rsid w:val="0002378F"/>
    <w:rsid w:val="00024621"/>
    <w:rsid w:val="00025649"/>
    <w:rsid w:val="00026A56"/>
    <w:rsid w:val="00026EEC"/>
    <w:rsid w:val="00027485"/>
    <w:rsid w:val="00030835"/>
    <w:rsid w:val="00031C44"/>
    <w:rsid w:val="00031F44"/>
    <w:rsid w:val="00032020"/>
    <w:rsid w:val="000330B1"/>
    <w:rsid w:val="00035922"/>
    <w:rsid w:val="0003638A"/>
    <w:rsid w:val="00041401"/>
    <w:rsid w:val="00041EB7"/>
    <w:rsid w:val="000420A2"/>
    <w:rsid w:val="000430F6"/>
    <w:rsid w:val="00043587"/>
    <w:rsid w:val="000443D3"/>
    <w:rsid w:val="00047654"/>
    <w:rsid w:val="00047CC0"/>
    <w:rsid w:val="00051BA9"/>
    <w:rsid w:val="00051DFC"/>
    <w:rsid w:val="00052C87"/>
    <w:rsid w:val="00053D41"/>
    <w:rsid w:val="00053D67"/>
    <w:rsid w:val="00057277"/>
    <w:rsid w:val="00057A6F"/>
    <w:rsid w:val="00060309"/>
    <w:rsid w:val="00061108"/>
    <w:rsid w:val="000629F6"/>
    <w:rsid w:val="00064103"/>
    <w:rsid w:val="00064666"/>
    <w:rsid w:val="00066CE0"/>
    <w:rsid w:val="000707E3"/>
    <w:rsid w:val="00071B85"/>
    <w:rsid w:val="000722C9"/>
    <w:rsid w:val="00074AB7"/>
    <w:rsid w:val="00074C95"/>
    <w:rsid w:val="00074E5D"/>
    <w:rsid w:val="00075E5C"/>
    <w:rsid w:val="00076D5F"/>
    <w:rsid w:val="00077DAB"/>
    <w:rsid w:val="00082018"/>
    <w:rsid w:val="000838E9"/>
    <w:rsid w:val="0008393A"/>
    <w:rsid w:val="000847D9"/>
    <w:rsid w:val="00084A41"/>
    <w:rsid w:val="00085C98"/>
    <w:rsid w:val="000866CE"/>
    <w:rsid w:val="000869A7"/>
    <w:rsid w:val="00086C31"/>
    <w:rsid w:val="00087DFD"/>
    <w:rsid w:val="00093615"/>
    <w:rsid w:val="00093F87"/>
    <w:rsid w:val="00094124"/>
    <w:rsid w:val="00094A3A"/>
    <w:rsid w:val="000950B6"/>
    <w:rsid w:val="00095272"/>
    <w:rsid w:val="0009537B"/>
    <w:rsid w:val="0009716C"/>
    <w:rsid w:val="000979F3"/>
    <w:rsid w:val="000A19A5"/>
    <w:rsid w:val="000A2BEC"/>
    <w:rsid w:val="000A504F"/>
    <w:rsid w:val="000A5378"/>
    <w:rsid w:val="000A746D"/>
    <w:rsid w:val="000B03AC"/>
    <w:rsid w:val="000B1C94"/>
    <w:rsid w:val="000B25A4"/>
    <w:rsid w:val="000B4619"/>
    <w:rsid w:val="000B4F83"/>
    <w:rsid w:val="000B513E"/>
    <w:rsid w:val="000B7472"/>
    <w:rsid w:val="000B751F"/>
    <w:rsid w:val="000B766B"/>
    <w:rsid w:val="000B7CA4"/>
    <w:rsid w:val="000C1DDE"/>
    <w:rsid w:val="000C297E"/>
    <w:rsid w:val="000C49B2"/>
    <w:rsid w:val="000C5CB5"/>
    <w:rsid w:val="000C6090"/>
    <w:rsid w:val="000C6133"/>
    <w:rsid w:val="000D1018"/>
    <w:rsid w:val="000D1904"/>
    <w:rsid w:val="000D1CC9"/>
    <w:rsid w:val="000D1DE5"/>
    <w:rsid w:val="000D203B"/>
    <w:rsid w:val="000D20F4"/>
    <w:rsid w:val="000D211E"/>
    <w:rsid w:val="000D2A3A"/>
    <w:rsid w:val="000D3E7F"/>
    <w:rsid w:val="000D3F4A"/>
    <w:rsid w:val="000D4741"/>
    <w:rsid w:val="000D599B"/>
    <w:rsid w:val="000D641A"/>
    <w:rsid w:val="000D6979"/>
    <w:rsid w:val="000D6AC8"/>
    <w:rsid w:val="000D6B57"/>
    <w:rsid w:val="000E0533"/>
    <w:rsid w:val="000E0598"/>
    <w:rsid w:val="000E0D12"/>
    <w:rsid w:val="000E156F"/>
    <w:rsid w:val="000E1BB4"/>
    <w:rsid w:val="000E2E33"/>
    <w:rsid w:val="000E43CB"/>
    <w:rsid w:val="000E5EE0"/>
    <w:rsid w:val="000E6510"/>
    <w:rsid w:val="000F03B0"/>
    <w:rsid w:val="000F32C6"/>
    <w:rsid w:val="000F39A5"/>
    <w:rsid w:val="000F406F"/>
    <w:rsid w:val="000F487A"/>
    <w:rsid w:val="000F7A8F"/>
    <w:rsid w:val="00100BC6"/>
    <w:rsid w:val="0010262A"/>
    <w:rsid w:val="001033EE"/>
    <w:rsid w:val="00104D81"/>
    <w:rsid w:val="001063BE"/>
    <w:rsid w:val="00110658"/>
    <w:rsid w:val="0011086E"/>
    <w:rsid w:val="00113CEB"/>
    <w:rsid w:val="00114638"/>
    <w:rsid w:val="001159C6"/>
    <w:rsid w:val="00116060"/>
    <w:rsid w:val="00116B97"/>
    <w:rsid w:val="00117732"/>
    <w:rsid w:val="00117783"/>
    <w:rsid w:val="00117A2D"/>
    <w:rsid w:val="00122313"/>
    <w:rsid w:val="001223BF"/>
    <w:rsid w:val="00123BBA"/>
    <w:rsid w:val="001266F2"/>
    <w:rsid w:val="00126A5B"/>
    <w:rsid w:val="00127990"/>
    <w:rsid w:val="00132B4B"/>
    <w:rsid w:val="0013455F"/>
    <w:rsid w:val="00135EAE"/>
    <w:rsid w:val="00136A55"/>
    <w:rsid w:val="00137214"/>
    <w:rsid w:val="0014088B"/>
    <w:rsid w:val="00142461"/>
    <w:rsid w:val="001434AE"/>
    <w:rsid w:val="00143E3B"/>
    <w:rsid w:val="001443E4"/>
    <w:rsid w:val="001462DC"/>
    <w:rsid w:val="00146C12"/>
    <w:rsid w:val="00147379"/>
    <w:rsid w:val="00150050"/>
    <w:rsid w:val="001511EC"/>
    <w:rsid w:val="00151B19"/>
    <w:rsid w:val="00154923"/>
    <w:rsid w:val="001551F2"/>
    <w:rsid w:val="00155724"/>
    <w:rsid w:val="00155DBC"/>
    <w:rsid w:val="001567EA"/>
    <w:rsid w:val="00156959"/>
    <w:rsid w:val="00160AEE"/>
    <w:rsid w:val="00161AF5"/>
    <w:rsid w:val="00162A90"/>
    <w:rsid w:val="00163BF7"/>
    <w:rsid w:val="001648A7"/>
    <w:rsid w:val="001667A8"/>
    <w:rsid w:val="00171771"/>
    <w:rsid w:val="00172087"/>
    <w:rsid w:val="00172450"/>
    <w:rsid w:val="00172D0B"/>
    <w:rsid w:val="001743FC"/>
    <w:rsid w:val="00175140"/>
    <w:rsid w:val="001759DF"/>
    <w:rsid w:val="00175E53"/>
    <w:rsid w:val="00175F42"/>
    <w:rsid w:val="0017610E"/>
    <w:rsid w:val="001765A7"/>
    <w:rsid w:val="00181038"/>
    <w:rsid w:val="0018231D"/>
    <w:rsid w:val="00182AFF"/>
    <w:rsid w:val="00183243"/>
    <w:rsid w:val="001832C4"/>
    <w:rsid w:val="00183917"/>
    <w:rsid w:val="00183AC1"/>
    <w:rsid w:val="00184D44"/>
    <w:rsid w:val="00185495"/>
    <w:rsid w:val="0018646D"/>
    <w:rsid w:val="00187427"/>
    <w:rsid w:val="00187C17"/>
    <w:rsid w:val="001907A5"/>
    <w:rsid w:val="00190D2C"/>
    <w:rsid w:val="001912D9"/>
    <w:rsid w:val="00191661"/>
    <w:rsid w:val="0019338C"/>
    <w:rsid w:val="00193DDC"/>
    <w:rsid w:val="001946B4"/>
    <w:rsid w:val="001947E4"/>
    <w:rsid w:val="001951C2"/>
    <w:rsid w:val="00195489"/>
    <w:rsid w:val="00195BA2"/>
    <w:rsid w:val="00196CD0"/>
    <w:rsid w:val="00197ACA"/>
    <w:rsid w:val="001A010D"/>
    <w:rsid w:val="001A07A6"/>
    <w:rsid w:val="001A215E"/>
    <w:rsid w:val="001A3E38"/>
    <w:rsid w:val="001A5CBF"/>
    <w:rsid w:val="001B0581"/>
    <w:rsid w:val="001B149E"/>
    <w:rsid w:val="001B184B"/>
    <w:rsid w:val="001B1B64"/>
    <w:rsid w:val="001B3DDD"/>
    <w:rsid w:val="001B535E"/>
    <w:rsid w:val="001B56D9"/>
    <w:rsid w:val="001B65C4"/>
    <w:rsid w:val="001B6830"/>
    <w:rsid w:val="001B6BE3"/>
    <w:rsid w:val="001B75AD"/>
    <w:rsid w:val="001B7D10"/>
    <w:rsid w:val="001C0BC5"/>
    <w:rsid w:val="001C150F"/>
    <w:rsid w:val="001C2EAC"/>
    <w:rsid w:val="001C4EEE"/>
    <w:rsid w:val="001C516E"/>
    <w:rsid w:val="001C7FB5"/>
    <w:rsid w:val="001D05E7"/>
    <w:rsid w:val="001D0A92"/>
    <w:rsid w:val="001D123D"/>
    <w:rsid w:val="001D261F"/>
    <w:rsid w:val="001D2954"/>
    <w:rsid w:val="001D3E8E"/>
    <w:rsid w:val="001D4760"/>
    <w:rsid w:val="001D49C4"/>
    <w:rsid w:val="001D6C95"/>
    <w:rsid w:val="001D7A05"/>
    <w:rsid w:val="001D7DB8"/>
    <w:rsid w:val="001E4572"/>
    <w:rsid w:val="001E5A79"/>
    <w:rsid w:val="001E69D1"/>
    <w:rsid w:val="001E6B40"/>
    <w:rsid w:val="001F1844"/>
    <w:rsid w:val="001F1F07"/>
    <w:rsid w:val="001F56E5"/>
    <w:rsid w:val="001F59B2"/>
    <w:rsid w:val="001F5A0C"/>
    <w:rsid w:val="001F5CF2"/>
    <w:rsid w:val="001F615A"/>
    <w:rsid w:val="001F6465"/>
    <w:rsid w:val="001F64E4"/>
    <w:rsid w:val="002004B9"/>
    <w:rsid w:val="002015C3"/>
    <w:rsid w:val="00201F27"/>
    <w:rsid w:val="00202013"/>
    <w:rsid w:val="002020D8"/>
    <w:rsid w:val="0020240C"/>
    <w:rsid w:val="00202B59"/>
    <w:rsid w:val="00204A28"/>
    <w:rsid w:val="00204C3A"/>
    <w:rsid w:val="00207C08"/>
    <w:rsid w:val="00215167"/>
    <w:rsid w:val="00215507"/>
    <w:rsid w:val="00215838"/>
    <w:rsid w:val="00216109"/>
    <w:rsid w:val="0021669C"/>
    <w:rsid w:val="00220338"/>
    <w:rsid w:val="0022169E"/>
    <w:rsid w:val="002219D8"/>
    <w:rsid w:val="00221A7C"/>
    <w:rsid w:val="00222147"/>
    <w:rsid w:val="00223160"/>
    <w:rsid w:val="00226809"/>
    <w:rsid w:val="00226CF1"/>
    <w:rsid w:val="00227898"/>
    <w:rsid w:val="00230426"/>
    <w:rsid w:val="002308FC"/>
    <w:rsid w:val="00233386"/>
    <w:rsid w:val="00233950"/>
    <w:rsid w:val="00233C2E"/>
    <w:rsid w:val="00234CB5"/>
    <w:rsid w:val="002357BA"/>
    <w:rsid w:val="0023592E"/>
    <w:rsid w:val="00240992"/>
    <w:rsid w:val="002418E2"/>
    <w:rsid w:val="00243850"/>
    <w:rsid w:val="00243BBD"/>
    <w:rsid w:val="0024429E"/>
    <w:rsid w:val="00244424"/>
    <w:rsid w:val="00244ABB"/>
    <w:rsid w:val="0024538D"/>
    <w:rsid w:val="0024587A"/>
    <w:rsid w:val="00245B4C"/>
    <w:rsid w:val="00245F72"/>
    <w:rsid w:val="0024701B"/>
    <w:rsid w:val="00247143"/>
    <w:rsid w:val="00250EDE"/>
    <w:rsid w:val="00250FF9"/>
    <w:rsid w:val="002511B7"/>
    <w:rsid w:val="002526F6"/>
    <w:rsid w:val="00253931"/>
    <w:rsid w:val="00254349"/>
    <w:rsid w:val="00255F9D"/>
    <w:rsid w:val="00261478"/>
    <w:rsid w:val="002624AB"/>
    <w:rsid w:val="00262EC2"/>
    <w:rsid w:val="00263F72"/>
    <w:rsid w:val="00264285"/>
    <w:rsid w:val="00264369"/>
    <w:rsid w:val="00265DC0"/>
    <w:rsid w:val="00271F46"/>
    <w:rsid w:val="002730DF"/>
    <w:rsid w:val="00273470"/>
    <w:rsid w:val="002752C6"/>
    <w:rsid w:val="00275C32"/>
    <w:rsid w:val="00276E61"/>
    <w:rsid w:val="00277A7A"/>
    <w:rsid w:val="00277CA8"/>
    <w:rsid w:val="00283779"/>
    <w:rsid w:val="00283C77"/>
    <w:rsid w:val="00284727"/>
    <w:rsid w:val="0029112D"/>
    <w:rsid w:val="00293936"/>
    <w:rsid w:val="00293DE8"/>
    <w:rsid w:val="0029496F"/>
    <w:rsid w:val="00295B45"/>
    <w:rsid w:val="002A06CC"/>
    <w:rsid w:val="002A1007"/>
    <w:rsid w:val="002A21C0"/>
    <w:rsid w:val="002A291D"/>
    <w:rsid w:val="002A3B56"/>
    <w:rsid w:val="002A3B9A"/>
    <w:rsid w:val="002A50A8"/>
    <w:rsid w:val="002A5E90"/>
    <w:rsid w:val="002B06ED"/>
    <w:rsid w:val="002B082C"/>
    <w:rsid w:val="002B2BA3"/>
    <w:rsid w:val="002B3191"/>
    <w:rsid w:val="002B3304"/>
    <w:rsid w:val="002B7DD5"/>
    <w:rsid w:val="002C12AA"/>
    <w:rsid w:val="002C18B6"/>
    <w:rsid w:val="002C2BE5"/>
    <w:rsid w:val="002C3310"/>
    <w:rsid w:val="002C446A"/>
    <w:rsid w:val="002C461C"/>
    <w:rsid w:val="002C527C"/>
    <w:rsid w:val="002C57C5"/>
    <w:rsid w:val="002C5D5B"/>
    <w:rsid w:val="002C74C3"/>
    <w:rsid w:val="002D1159"/>
    <w:rsid w:val="002D218B"/>
    <w:rsid w:val="002D258F"/>
    <w:rsid w:val="002D320B"/>
    <w:rsid w:val="002D389B"/>
    <w:rsid w:val="002D445B"/>
    <w:rsid w:val="002D4738"/>
    <w:rsid w:val="002D5D1A"/>
    <w:rsid w:val="002D639B"/>
    <w:rsid w:val="002D68D4"/>
    <w:rsid w:val="002E0563"/>
    <w:rsid w:val="002E0681"/>
    <w:rsid w:val="002E0EA5"/>
    <w:rsid w:val="002E1670"/>
    <w:rsid w:val="002E182D"/>
    <w:rsid w:val="002E2E28"/>
    <w:rsid w:val="002E3054"/>
    <w:rsid w:val="002E3487"/>
    <w:rsid w:val="002E43DF"/>
    <w:rsid w:val="002E45D0"/>
    <w:rsid w:val="002E5F11"/>
    <w:rsid w:val="002E5F20"/>
    <w:rsid w:val="002E6CA8"/>
    <w:rsid w:val="002E7211"/>
    <w:rsid w:val="002E7846"/>
    <w:rsid w:val="002E7B29"/>
    <w:rsid w:val="002F1C43"/>
    <w:rsid w:val="002F2031"/>
    <w:rsid w:val="002F3638"/>
    <w:rsid w:val="002F6855"/>
    <w:rsid w:val="00300DA7"/>
    <w:rsid w:val="003049B1"/>
    <w:rsid w:val="00304EBB"/>
    <w:rsid w:val="0030547F"/>
    <w:rsid w:val="0030715A"/>
    <w:rsid w:val="0030733B"/>
    <w:rsid w:val="00307895"/>
    <w:rsid w:val="00307AB4"/>
    <w:rsid w:val="00310B0A"/>
    <w:rsid w:val="00310C29"/>
    <w:rsid w:val="00311AA6"/>
    <w:rsid w:val="00311BF1"/>
    <w:rsid w:val="003128D8"/>
    <w:rsid w:val="0031399D"/>
    <w:rsid w:val="003141C7"/>
    <w:rsid w:val="00315DDA"/>
    <w:rsid w:val="00315EBA"/>
    <w:rsid w:val="00315F85"/>
    <w:rsid w:val="003166A3"/>
    <w:rsid w:val="00316917"/>
    <w:rsid w:val="00317A34"/>
    <w:rsid w:val="0032014C"/>
    <w:rsid w:val="003202F3"/>
    <w:rsid w:val="00321D96"/>
    <w:rsid w:val="00322197"/>
    <w:rsid w:val="003235F0"/>
    <w:rsid w:val="003247C2"/>
    <w:rsid w:val="00326EBD"/>
    <w:rsid w:val="003279C4"/>
    <w:rsid w:val="00330957"/>
    <w:rsid w:val="003356D0"/>
    <w:rsid w:val="00335C55"/>
    <w:rsid w:val="0034487C"/>
    <w:rsid w:val="00344B12"/>
    <w:rsid w:val="0034506C"/>
    <w:rsid w:val="00345673"/>
    <w:rsid w:val="00345B26"/>
    <w:rsid w:val="00346520"/>
    <w:rsid w:val="00346ACA"/>
    <w:rsid w:val="00347D5B"/>
    <w:rsid w:val="003504AF"/>
    <w:rsid w:val="00350A29"/>
    <w:rsid w:val="00350F94"/>
    <w:rsid w:val="00351CCE"/>
    <w:rsid w:val="00352B5B"/>
    <w:rsid w:val="00352EFC"/>
    <w:rsid w:val="00353C46"/>
    <w:rsid w:val="00353C9A"/>
    <w:rsid w:val="00353F9E"/>
    <w:rsid w:val="00355840"/>
    <w:rsid w:val="00357535"/>
    <w:rsid w:val="003578CC"/>
    <w:rsid w:val="00360BE2"/>
    <w:rsid w:val="00362834"/>
    <w:rsid w:val="0036340E"/>
    <w:rsid w:val="00363D3D"/>
    <w:rsid w:val="00364334"/>
    <w:rsid w:val="003646F0"/>
    <w:rsid w:val="003651B9"/>
    <w:rsid w:val="00365C48"/>
    <w:rsid w:val="00366A72"/>
    <w:rsid w:val="00366B94"/>
    <w:rsid w:val="00367404"/>
    <w:rsid w:val="00370EB3"/>
    <w:rsid w:val="0037144B"/>
    <w:rsid w:val="003735F0"/>
    <w:rsid w:val="00374BA7"/>
    <w:rsid w:val="00374BF3"/>
    <w:rsid w:val="0037509E"/>
    <w:rsid w:val="00375837"/>
    <w:rsid w:val="00376468"/>
    <w:rsid w:val="003765E4"/>
    <w:rsid w:val="00376FC2"/>
    <w:rsid w:val="00377D00"/>
    <w:rsid w:val="00380BF7"/>
    <w:rsid w:val="00382BB9"/>
    <w:rsid w:val="00384B9C"/>
    <w:rsid w:val="00384C28"/>
    <w:rsid w:val="003855BC"/>
    <w:rsid w:val="003869FC"/>
    <w:rsid w:val="003909B2"/>
    <w:rsid w:val="003936E2"/>
    <w:rsid w:val="00393BE0"/>
    <w:rsid w:val="00394A3B"/>
    <w:rsid w:val="00394FD9"/>
    <w:rsid w:val="003979CD"/>
    <w:rsid w:val="003A07CA"/>
    <w:rsid w:val="003A206C"/>
    <w:rsid w:val="003A2EC7"/>
    <w:rsid w:val="003A3402"/>
    <w:rsid w:val="003A5906"/>
    <w:rsid w:val="003A5F6A"/>
    <w:rsid w:val="003A5FFF"/>
    <w:rsid w:val="003A7081"/>
    <w:rsid w:val="003A758B"/>
    <w:rsid w:val="003B03B4"/>
    <w:rsid w:val="003B0866"/>
    <w:rsid w:val="003B1E68"/>
    <w:rsid w:val="003B2DFE"/>
    <w:rsid w:val="003B4D97"/>
    <w:rsid w:val="003B529B"/>
    <w:rsid w:val="003B64B1"/>
    <w:rsid w:val="003C0F28"/>
    <w:rsid w:val="003C131B"/>
    <w:rsid w:val="003C1D74"/>
    <w:rsid w:val="003C1E4A"/>
    <w:rsid w:val="003C26E5"/>
    <w:rsid w:val="003C2EEE"/>
    <w:rsid w:val="003C77AB"/>
    <w:rsid w:val="003C79DF"/>
    <w:rsid w:val="003D1650"/>
    <w:rsid w:val="003D1684"/>
    <w:rsid w:val="003D178B"/>
    <w:rsid w:val="003D4565"/>
    <w:rsid w:val="003D61C0"/>
    <w:rsid w:val="003D62D2"/>
    <w:rsid w:val="003E03CA"/>
    <w:rsid w:val="003E03E0"/>
    <w:rsid w:val="003E1210"/>
    <w:rsid w:val="003E2741"/>
    <w:rsid w:val="003E29B3"/>
    <w:rsid w:val="003E2F08"/>
    <w:rsid w:val="003E33AE"/>
    <w:rsid w:val="003E3A4F"/>
    <w:rsid w:val="003E40E4"/>
    <w:rsid w:val="003E4EB5"/>
    <w:rsid w:val="003E60AD"/>
    <w:rsid w:val="003E6BA5"/>
    <w:rsid w:val="003E71C9"/>
    <w:rsid w:val="003E7B8A"/>
    <w:rsid w:val="003E7DC1"/>
    <w:rsid w:val="003F064E"/>
    <w:rsid w:val="003F0771"/>
    <w:rsid w:val="003F1762"/>
    <w:rsid w:val="003F195D"/>
    <w:rsid w:val="003F279E"/>
    <w:rsid w:val="003F3299"/>
    <w:rsid w:val="003F37E9"/>
    <w:rsid w:val="003F52BE"/>
    <w:rsid w:val="003F63AA"/>
    <w:rsid w:val="003F6691"/>
    <w:rsid w:val="00400237"/>
    <w:rsid w:val="004009AC"/>
    <w:rsid w:val="00402702"/>
    <w:rsid w:val="00402A4B"/>
    <w:rsid w:val="0040483B"/>
    <w:rsid w:val="004048EF"/>
    <w:rsid w:val="00404BDF"/>
    <w:rsid w:val="00405899"/>
    <w:rsid w:val="004060A3"/>
    <w:rsid w:val="00406D2C"/>
    <w:rsid w:val="0040711F"/>
    <w:rsid w:val="00410BBA"/>
    <w:rsid w:val="00410D21"/>
    <w:rsid w:val="00410FA1"/>
    <w:rsid w:val="00411929"/>
    <w:rsid w:val="0041399F"/>
    <w:rsid w:val="0041503C"/>
    <w:rsid w:val="00416082"/>
    <w:rsid w:val="004167E4"/>
    <w:rsid w:val="00417B50"/>
    <w:rsid w:val="00417F77"/>
    <w:rsid w:val="00420D00"/>
    <w:rsid w:val="00421D20"/>
    <w:rsid w:val="00423428"/>
    <w:rsid w:val="00423F7C"/>
    <w:rsid w:val="0042424C"/>
    <w:rsid w:val="004247C5"/>
    <w:rsid w:val="00424E93"/>
    <w:rsid w:val="00424EC5"/>
    <w:rsid w:val="00426579"/>
    <w:rsid w:val="00426874"/>
    <w:rsid w:val="00430269"/>
    <w:rsid w:val="004315B5"/>
    <w:rsid w:val="00431651"/>
    <w:rsid w:val="004324C9"/>
    <w:rsid w:val="00433BA2"/>
    <w:rsid w:val="00434146"/>
    <w:rsid w:val="004347C6"/>
    <w:rsid w:val="004370A5"/>
    <w:rsid w:val="0043733D"/>
    <w:rsid w:val="00444DA3"/>
    <w:rsid w:val="004458F3"/>
    <w:rsid w:val="00447CC9"/>
    <w:rsid w:val="00452308"/>
    <w:rsid w:val="00454702"/>
    <w:rsid w:val="00456027"/>
    <w:rsid w:val="0045709F"/>
    <w:rsid w:val="004573B9"/>
    <w:rsid w:val="00457C24"/>
    <w:rsid w:val="004606B1"/>
    <w:rsid w:val="00460A96"/>
    <w:rsid w:val="00460C60"/>
    <w:rsid w:val="00460E94"/>
    <w:rsid w:val="004616CD"/>
    <w:rsid w:val="004626EE"/>
    <w:rsid w:val="004638A5"/>
    <w:rsid w:val="004641A8"/>
    <w:rsid w:val="00470F33"/>
    <w:rsid w:val="00470F65"/>
    <w:rsid w:val="00472DEA"/>
    <w:rsid w:val="004733FA"/>
    <w:rsid w:val="00474AF4"/>
    <w:rsid w:val="0047560C"/>
    <w:rsid w:val="004764AF"/>
    <w:rsid w:val="00477072"/>
    <w:rsid w:val="0047709D"/>
    <w:rsid w:val="004776AF"/>
    <w:rsid w:val="004807C4"/>
    <w:rsid w:val="00480C8E"/>
    <w:rsid w:val="00481F22"/>
    <w:rsid w:val="00482126"/>
    <w:rsid w:val="00482155"/>
    <w:rsid w:val="004837CB"/>
    <w:rsid w:val="00484C7F"/>
    <w:rsid w:val="00485580"/>
    <w:rsid w:val="00485970"/>
    <w:rsid w:val="00485BC7"/>
    <w:rsid w:val="0049133A"/>
    <w:rsid w:val="00492DC1"/>
    <w:rsid w:val="00493519"/>
    <w:rsid w:val="004946B0"/>
    <w:rsid w:val="00494A92"/>
    <w:rsid w:val="00494FFB"/>
    <w:rsid w:val="00495229"/>
    <w:rsid w:val="00495905"/>
    <w:rsid w:val="0049769A"/>
    <w:rsid w:val="004A1ED4"/>
    <w:rsid w:val="004A6085"/>
    <w:rsid w:val="004A6666"/>
    <w:rsid w:val="004A6845"/>
    <w:rsid w:val="004A721F"/>
    <w:rsid w:val="004B2120"/>
    <w:rsid w:val="004B282E"/>
    <w:rsid w:val="004B2D07"/>
    <w:rsid w:val="004B3C31"/>
    <w:rsid w:val="004B5228"/>
    <w:rsid w:val="004B5423"/>
    <w:rsid w:val="004B6DD2"/>
    <w:rsid w:val="004C1425"/>
    <w:rsid w:val="004C3AA8"/>
    <w:rsid w:val="004C3F70"/>
    <w:rsid w:val="004C56A5"/>
    <w:rsid w:val="004C6537"/>
    <w:rsid w:val="004C723A"/>
    <w:rsid w:val="004C7311"/>
    <w:rsid w:val="004C7565"/>
    <w:rsid w:val="004D013A"/>
    <w:rsid w:val="004D0341"/>
    <w:rsid w:val="004D344F"/>
    <w:rsid w:val="004D37CE"/>
    <w:rsid w:val="004D454C"/>
    <w:rsid w:val="004D4EBC"/>
    <w:rsid w:val="004D5C5D"/>
    <w:rsid w:val="004D5F55"/>
    <w:rsid w:val="004E1173"/>
    <w:rsid w:val="004E14C3"/>
    <w:rsid w:val="004E1FB6"/>
    <w:rsid w:val="004E2D29"/>
    <w:rsid w:val="004E332F"/>
    <w:rsid w:val="004E3918"/>
    <w:rsid w:val="004E4026"/>
    <w:rsid w:val="004E4D99"/>
    <w:rsid w:val="004E5847"/>
    <w:rsid w:val="004F1AB0"/>
    <w:rsid w:val="004F2060"/>
    <w:rsid w:val="004F2588"/>
    <w:rsid w:val="004F39F9"/>
    <w:rsid w:val="004F62B6"/>
    <w:rsid w:val="00501635"/>
    <w:rsid w:val="005018C1"/>
    <w:rsid w:val="0050248E"/>
    <w:rsid w:val="00505708"/>
    <w:rsid w:val="00506DBC"/>
    <w:rsid w:val="00507B9C"/>
    <w:rsid w:val="00507CE5"/>
    <w:rsid w:val="00510166"/>
    <w:rsid w:val="005106C6"/>
    <w:rsid w:val="00510EDF"/>
    <w:rsid w:val="005112C5"/>
    <w:rsid w:val="005114E6"/>
    <w:rsid w:val="0051181D"/>
    <w:rsid w:val="00513040"/>
    <w:rsid w:val="00513A26"/>
    <w:rsid w:val="00514D16"/>
    <w:rsid w:val="005165F5"/>
    <w:rsid w:val="00516BA5"/>
    <w:rsid w:val="005175AB"/>
    <w:rsid w:val="00517617"/>
    <w:rsid w:val="00520230"/>
    <w:rsid w:val="005211F8"/>
    <w:rsid w:val="00523903"/>
    <w:rsid w:val="0052414B"/>
    <w:rsid w:val="0052693B"/>
    <w:rsid w:val="0052764D"/>
    <w:rsid w:val="005307E0"/>
    <w:rsid w:val="00530A21"/>
    <w:rsid w:val="00530BD2"/>
    <w:rsid w:val="00533A29"/>
    <w:rsid w:val="00534C13"/>
    <w:rsid w:val="00534C3D"/>
    <w:rsid w:val="00536471"/>
    <w:rsid w:val="00536AF4"/>
    <w:rsid w:val="00536BAA"/>
    <w:rsid w:val="0053728D"/>
    <w:rsid w:val="00540F25"/>
    <w:rsid w:val="0054159B"/>
    <w:rsid w:val="00541BAA"/>
    <w:rsid w:val="00542294"/>
    <w:rsid w:val="00543F3E"/>
    <w:rsid w:val="00550A53"/>
    <w:rsid w:val="005518EB"/>
    <w:rsid w:val="00552B07"/>
    <w:rsid w:val="0055339D"/>
    <w:rsid w:val="00553AEC"/>
    <w:rsid w:val="0055477A"/>
    <w:rsid w:val="005556FC"/>
    <w:rsid w:val="00556F51"/>
    <w:rsid w:val="0056035E"/>
    <w:rsid w:val="005604A8"/>
    <w:rsid w:val="0056311D"/>
    <w:rsid w:val="00563D05"/>
    <w:rsid w:val="00564EC3"/>
    <w:rsid w:val="005663FD"/>
    <w:rsid w:val="00567519"/>
    <w:rsid w:val="00567CEC"/>
    <w:rsid w:val="0057001A"/>
    <w:rsid w:val="0057085B"/>
    <w:rsid w:val="005709A7"/>
    <w:rsid w:val="00571DB1"/>
    <w:rsid w:val="00571E31"/>
    <w:rsid w:val="00572B37"/>
    <w:rsid w:val="00573D02"/>
    <w:rsid w:val="005742E6"/>
    <w:rsid w:val="00574919"/>
    <w:rsid w:val="00575CE7"/>
    <w:rsid w:val="00576254"/>
    <w:rsid w:val="00576AAC"/>
    <w:rsid w:val="0057727A"/>
    <w:rsid w:val="00577F02"/>
    <w:rsid w:val="005810BB"/>
    <w:rsid w:val="00581847"/>
    <w:rsid w:val="00582251"/>
    <w:rsid w:val="0058226C"/>
    <w:rsid w:val="005836F6"/>
    <w:rsid w:val="00583DD4"/>
    <w:rsid w:val="0058493D"/>
    <w:rsid w:val="00585218"/>
    <w:rsid w:val="0058565E"/>
    <w:rsid w:val="00586233"/>
    <w:rsid w:val="005862CA"/>
    <w:rsid w:val="00586CCB"/>
    <w:rsid w:val="00586F5B"/>
    <w:rsid w:val="005900EE"/>
    <w:rsid w:val="005940C8"/>
    <w:rsid w:val="005969E2"/>
    <w:rsid w:val="00597982"/>
    <w:rsid w:val="00597E47"/>
    <w:rsid w:val="005A0679"/>
    <w:rsid w:val="005A1DE2"/>
    <w:rsid w:val="005A472D"/>
    <w:rsid w:val="005A5D81"/>
    <w:rsid w:val="005A6781"/>
    <w:rsid w:val="005B28EA"/>
    <w:rsid w:val="005B3314"/>
    <w:rsid w:val="005B3BFC"/>
    <w:rsid w:val="005B59B0"/>
    <w:rsid w:val="005B5AD4"/>
    <w:rsid w:val="005B5B97"/>
    <w:rsid w:val="005B68B0"/>
    <w:rsid w:val="005B68EC"/>
    <w:rsid w:val="005C09EB"/>
    <w:rsid w:val="005C0A7D"/>
    <w:rsid w:val="005C115B"/>
    <w:rsid w:val="005C3320"/>
    <w:rsid w:val="005C44B6"/>
    <w:rsid w:val="005C4DF2"/>
    <w:rsid w:val="005C51C3"/>
    <w:rsid w:val="005C6096"/>
    <w:rsid w:val="005D07EA"/>
    <w:rsid w:val="005D0D7F"/>
    <w:rsid w:val="005D1B72"/>
    <w:rsid w:val="005D33D7"/>
    <w:rsid w:val="005D430E"/>
    <w:rsid w:val="005D4334"/>
    <w:rsid w:val="005D529C"/>
    <w:rsid w:val="005E0B54"/>
    <w:rsid w:val="005E0DFF"/>
    <w:rsid w:val="005E164D"/>
    <w:rsid w:val="005E1FE3"/>
    <w:rsid w:val="005E2183"/>
    <w:rsid w:val="005E2E17"/>
    <w:rsid w:val="005E31D0"/>
    <w:rsid w:val="005E5227"/>
    <w:rsid w:val="005E53F0"/>
    <w:rsid w:val="005E60FE"/>
    <w:rsid w:val="005E6E67"/>
    <w:rsid w:val="005F103E"/>
    <w:rsid w:val="005F3916"/>
    <w:rsid w:val="005F4BC7"/>
    <w:rsid w:val="005F7205"/>
    <w:rsid w:val="00601EB8"/>
    <w:rsid w:val="0060318F"/>
    <w:rsid w:val="006062BE"/>
    <w:rsid w:val="00606320"/>
    <w:rsid w:val="006077D1"/>
    <w:rsid w:val="006125C3"/>
    <w:rsid w:val="0061345B"/>
    <w:rsid w:val="00613FBF"/>
    <w:rsid w:val="00616054"/>
    <w:rsid w:val="00616B51"/>
    <w:rsid w:val="00617563"/>
    <w:rsid w:val="00617C3E"/>
    <w:rsid w:val="00617C56"/>
    <w:rsid w:val="006202F4"/>
    <w:rsid w:val="00621824"/>
    <w:rsid w:val="00622F28"/>
    <w:rsid w:val="006240BB"/>
    <w:rsid w:val="00625CCB"/>
    <w:rsid w:val="006260FD"/>
    <w:rsid w:val="00627411"/>
    <w:rsid w:val="00627B14"/>
    <w:rsid w:val="006305CC"/>
    <w:rsid w:val="00630AD2"/>
    <w:rsid w:val="006312B7"/>
    <w:rsid w:val="006320FA"/>
    <w:rsid w:val="00632511"/>
    <w:rsid w:val="00632E5B"/>
    <w:rsid w:val="0063566B"/>
    <w:rsid w:val="006357F0"/>
    <w:rsid w:val="00636F38"/>
    <w:rsid w:val="00637E32"/>
    <w:rsid w:val="00640572"/>
    <w:rsid w:val="00641745"/>
    <w:rsid w:val="00641BD2"/>
    <w:rsid w:val="00644878"/>
    <w:rsid w:val="00644FE7"/>
    <w:rsid w:val="00645422"/>
    <w:rsid w:val="0064659C"/>
    <w:rsid w:val="006468E1"/>
    <w:rsid w:val="0064692C"/>
    <w:rsid w:val="00646A4F"/>
    <w:rsid w:val="00646D8F"/>
    <w:rsid w:val="0064700C"/>
    <w:rsid w:val="006475B8"/>
    <w:rsid w:val="0065009E"/>
    <w:rsid w:val="00650627"/>
    <w:rsid w:val="00651367"/>
    <w:rsid w:val="00651457"/>
    <w:rsid w:val="006514F6"/>
    <w:rsid w:val="00651571"/>
    <w:rsid w:val="00654CD7"/>
    <w:rsid w:val="0065757E"/>
    <w:rsid w:val="006576F3"/>
    <w:rsid w:val="00660613"/>
    <w:rsid w:val="00660F87"/>
    <w:rsid w:val="00661AB8"/>
    <w:rsid w:val="00665458"/>
    <w:rsid w:val="00665795"/>
    <w:rsid w:val="0066628F"/>
    <w:rsid w:val="006701CD"/>
    <w:rsid w:val="0067241C"/>
    <w:rsid w:val="0067296B"/>
    <w:rsid w:val="006748EA"/>
    <w:rsid w:val="00675185"/>
    <w:rsid w:val="00675334"/>
    <w:rsid w:val="00680547"/>
    <w:rsid w:val="0068245F"/>
    <w:rsid w:val="00682B47"/>
    <w:rsid w:val="00683157"/>
    <w:rsid w:val="00683BB6"/>
    <w:rsid w:val="00683C52"/>
    <w:rsid w:val="006865A4"/>
    <w:rsid w:val="00690165"/>
    <w:rsid w:val="00690E4C"/>
    <w:rsid w:val="0069124C"/>
    <w:rsid w:val="00693C49"/>
    <w:rsid w:val="0069405D"/>
    <w:rsid w:val="00694814"/>
    <w:rsid w:val="006965F3"/>
    <w:rsid w:val="0069760A"/>
    <w:rsid w:val="006A201B"/>
    <w:rsid w:val="006A2835"/>
    <w:rsid w:val="006A28EA"/>
    <w:rsid w:val="006A3030"/>
    <w:rsid w:val="006B1884"/>
    <w:rsid w:val="006B1F96"/>
    <w:rsid w:val="006B22DD"/>
    <w:rsid w:val="006B3D34"/>
    <w:rsid w:val="006B3DE8"/>
    <w:rsid w:val="006B4E73"/>
    <w:rsid w:val="006B758B"/>
    <w:rsid w:val="006C138C"/>
    <w:rsid w:val="006C2730"/>
    <w:rsid w:val="006C33AE"/>
    <w:rsid w:val="006C3A7B"/>
    <w:rsid w:val="006C6051"/>
    <w:rsid w:val="006C6070"/>
    <w:rsid w:val="006C6509"/>
    <w:rsid w:val="006D037E"/>
    <w:rsid w:val="006D05ED"/>
    <w:rsid w:val="006D1AEA"/>
    <w:rsid w:val="006D1F71"/>
    <w:rsid w:val="006D2798"/>
    <w:rsid w:val="006D2B54"/>
    <w:rsid w:val="006D3598"/>
    <w:rsid w:val="006D3AF3"/>
    <w:rsid w:val="006D3E98"/>
    <w:rsid w:val="006D452C"/>
    <w:rsid w:val="006D4C62"/>
    <w:rsid w:val="006D5FBF"/>
    <w:rsid w:val="006D7DA1"/>
    <w:rsid w:val="006D7EDD"/>
    <w:rsid w:val="006E1B37"/>
    <w:rsid w:val="006E3177"/>
    <w:rsid w:val="006E352E"/>
    <w:rsid w:val="006E3877"/>
    <w:rsid w:val="006E407A"/>
    <w:rsid w:val="006E4615"/>
    <w:rsid w:val="006E4D6A"/>
    <w:rsid w:val="006E4D7B"/>
    <w:rsid w:val="006E75A8"/>
    <w:rsid w:val="006E7877"/>
    <w:rsid w:val="006F0599"/>
    <w:rsid w:val="006F16FD"/>
    <w:rsid w:val="006F190D"/>
    <w:rsid w:val="006F1CFF"/>
    <w:rsid w:val="006F245A"/>
    <w:rsid w:val="006F444C"/>
    <w:rsid w:val="006F483A"/>
    <w:rsid w:val="006F4F80"/>
    <w:rsid w:val="006F54F9"/>
    <w:rsid w:val="006F5F63"/>
    <w:rsid w:val="006F63A3"/>
    <w:rsid w:val="006F7962"/>
    <w:rsid w:val="006F7BBF"/>
    <w:rsid w:val="006F7BF4"/>
    <w:rsid w:val="006F7F45"/>
    <w:rsid w:val="00701524"/>
    <w:rsid w:val="007018EE"/>
    <w:rsid w:val="00701922"/>
    <w:rsid w:val="007019A5"/>
    <w:rsid w:val="00701F70"/>
    <w:rsid w:val="00702582"/>
    <w:rsid w:val="00702813"/>
    <w:rsid w:val="00702ABB"/>
    <w:rsid w:val="00703C8D"/>
    <w:rsid w:val="00704675"/>
    <w:rsid w:val="00704F48"/>
    <w:rsid w:val="00705E3F"/>
    <w:rsid w:val="007065F7"/>
    <w:rsid w:val="00706E25"/>
    <w:rsid w:val="00707EE8"/>
    <w:rsid w:val="00710B8A"/>
    <w:rsid w:val="00711078"/>
    <w:rsid w:val="00711267"/>
    <w:rsid w:val="00711312"/>
    <w:rsid w:val="007119EC"/>
    <w:rsid w:val="007130E8"/>
    <w:rsid w:val="0071548F"/>
    <w:rsid w:val="00716204"/>
    <w:rsid w:val="00720894"/>
    <w:rsid w:val="00720B9F"/>
    <w:rsid w:val="00722BB6"/>
    <w:rsid w:val="00722FD7"/>
    <w:rsid w:val="00723670"/>
    <w:rsid w:val="00725601"/>
    <w:rsid w:val="007260D0"/>
    <w:rsid w:val="00727BB8"/>
    <w:rsid w:val="00731341"/>
    <w:rsid w:val="00731F06"/>
    <w:rsid w:val="00732817"/>
    <w:rsid w:val="007345FF"/>
    <w:rsid w:val="0073570D"/>
    <w:rsid w:val="00735786"/>
    <w:rsid w:val="00740540"/>
    <w:rsid w:val="00741D29"/>
    <w:rsid w:val="00742536"/>
    <w:rsid w:val="00744CC1"/>
    <w:rsid w:val="00745EC6"/>
    <w:rsid w:val="00750F66"/>
    <w:rsid w:val="007512B6"/>
    <w:rsid w:val="00752756"/>
    <w:rsid w:val="00754226"/>
    <w:rsid w:val="00757C36"/>
    <w:rsid w:val="007600C6"/>
    <w:rsid w:val="007602D1"/>
    <w:rsid w:val="0076038D"/>
    <w:rsid w:val="007618D9"/>
    <w:rsid w:val="00761C6D"/>
    <w:rsid w:val="007629A7"/>
    <w:rsid w:val="00763DA4"/>
    <w:rsid w:val="007645F2"/>
    <w:rsid w:val="0076466A"/>
    <w:rsid w:val="007650BE"/>
    <w:rsid w:val="00767997"/>
    <w:rsid w:val="00767AC0"/>
    <w:rsid w:val="007719A6"/>
    <w:rsid w:val="00773338"/>
    <w:rsid w:val="00773561"/>
    <w:rsid w:val="00774981"/>
    <w:rsid w:val="00774F48"/>
    <w:rsid w:val="0077500A"/>
    <w:rsid w:val="007779DC"/>
    <w:rsid w:val="007801E6"/>
    <w:rsid w:val="00780217"/>
    <w:rsid w:val="00780976"/>
    <w:rsid w:val="007816C9"/>
    <w:rsid w:val="007832FE"/>
    <w:rsid w:val="00783F4D"/>
    <w:rsid w:val="00784FAE"/>
    <w:rsid w:val="00786B67"/>
    <w:rsid w:val="0078776B"/>
    <w:rsid w:val="00787B81"/>
    <w:rsid w:val="007901BA"/>
    <w:rsid w:val="0079463B"/>
    <w:rsid w:val="00795460"/>
    <w:rsid w:val="00795E93"/>
    <w:rsid w:val="007A033C"/>
    <w:rsid w:val="007A084B"/>
    <w:rsid w:val="007A1516"/>
    <w:rsid w:val="007A1C9E"/>
    <w:rsid w:val="007A2910"/>
    <w:rsid w:val="007A390D"/>
    <w:rsid w:val="007A4EA9"/>
    <w:rsid w:val="007A502C"/>
    <w:rsid w:val="007A50C3"/>
    <w:rsid w:val="007A5214"/>
    <w:rsid w:val="007A6014"/>
    <w:rsid w:val="007A6C90"/>
    <w:rsid w:val="007A71F5"/>
    <w:rsid w:val="007A7246"/>
    <w:rsid w:val="007A77F0"/>
    <w:rsid w:val="007B0588"/>
    <w:rsid w:val="007B0C7C"/>
    <w:rsid w:val="007B0DE3"/>
    <w:rsid w:val="007B0F68"/>
    <w:rsid w:val="007B28BE"/>
    <w:rsid w:val="007B3188"/>
    <w:rsid w:val="007B38D5"/>
    <w:rsid w:val="007B4C0A"/>
    <w:rsid w:val="007B657E"/>
    <w:rsid w:val="007B6C96"/>
    <w:rsid w:val="007B7417"/>
    <w:rsid w:val="007C0170"/>
    <w:rsid w:val="007C0481"/>
    <w:rsid w:val="007C0FEB"/>
    <w:rsid w:val="007C3E2E"/>
    <w:rsid w:val="007C5C57"/>
    <w:rsid w:val="007C5F12"/>
    <w:rsid w:val="007D3240"/>
    <w:rsid w:val="007D3D07"/>
    <w:rsid w:val="007D416A"/>
    <w:rsid w:val="007D63FC"/>
    <w:rsid w:val="007E0A68"/>
    <w:rsid w:val="007E31DD"/>
    <w:rsid w:val="007E3FFF"/>
    <w:rsid w:val="007E5494"/>
    <w:rsid w:val="007E580F"/>
    <w:rsid w:val="007E588D"/>
    <w:rsid w:val="007E5F18"/>
    <w:rsid w:val="007E75B4"/>
    <w:rsid w:val="007E762A"/>
    <w:rsid w:val="007F0A2C"/>
    <w:rsid w:val="007F0B65"/>
    <w:rsid w:val="007F153B"/>
    <w:rsid w:val="007F1BF3"/>
    <w:rsid w:val="007F34C9"/>
    <w:rsid w:val="007F3FA1"/>
    <w:rsid w:val="007F4039"/>
    <w:rsid w:val="007F514C"/>
    <w:rsid w:val="007F55DA"/>
    <w:rsid w:val="007F5782"/>
    <w:rsid w:val="007F5C63"/>
    <w:rsid w:val="00800A63"/>
    <w:rsid w:val="0080149D"/>
    <w:rsid w:val="00801BE6"/>
    <w:rsid w:val="00802538"/>
    <w:rsid w:val="00802989"/>
    <w:rsid w:val="00802AD5"/>
    <w:rsid w:val="008038AC"/>
    <w:rsid w:val="00803A7D"/>
    <w:rsid w:val="00805245"/>
    <w:rsid w:val="00806130"/>
    <w:rsid w:val="00806631"/>
    <w:rsid w:val="00806965"/>
    <w:rsid w:val="00806D66"/>
    <w:rsid w:val="00807BC8"/>
    <w:rsid w:val="008102A4"/>
    <w:rsid w:val="008106DC"/>
    <w:rsid w:val="008121A2"/>
    <w:rsid w:val="008134B8"/>
    <w:rsid w:val="00813D95"/>
    <w:rsid w:val="00815D95"/>
    <w:rsid w:val="0081601C"/>
    <w:rsid w:val="00816F6C"/>
    <w:rsid w:val="00820734"/>
    <w:rsid w:val="00821292"/>
    <w:rsid w:val="00822640"/>
    <w:rsid w:val="00823B7C"/>
    <w:rsid w:val="008257E2"/>
    <w:rsid w:val="00826864"/>
    <w:rsid w:val="008277C8"/>
    <w:rsid w:val="008300A5"/>
    <w:rsid w:val="00831C48"/>
    <w:rsid w:val="0083262B"/>
    <w:rsid w:val="00833876"/>
    <w:rsid w:val="00834140"/>
    <w:rsid w:val="00834267"/>
    <w:rsid w:val="008346A8"/>
    <w:rsid w:val="00834D2E"/>
    <w:rsid w:val="00835BED"/>
    <w:rsid w:val="00836113"/>
    <w:rsid w:val="008373D0"/>
    <w:rsid w:val="0083742E"/>
    <w:rsid w:val="008375EB"/>
    <w:rsid w:val="008404E5"/>
    <w:rsid w:val="008416B0"/>
    <w:rsid w:val="0084183C"/>
    <w:rsid w:val="00841A15"/>
    <w:rsid w:val="008421B8"/>
    <w:rsid w:val="00842C79"/>
    <w:rsid w:val="0084380C"/>
    <w:rsid w:val="00844096"/>
    <w:rsid w:val="0084446F"/>
    <w:rsid w:val="00844A4C"/>
    <w:rsid w:val="00845D0B"/>
    <w:rsid w:val="00846A74"/>
    <w:rsid w:val="0084749A"/>
    <w:rsid w:val="008502FC"/>
    <w:rsid w:val="0085161E"/>
    <w:rsid w:val="00851A61"/>
    <w:rsid w:val="00852040"/>
    <w:rsid w:val="00853077"/>
    <w:rsid w:val="00855314"/>
    <w:rsid w:val="00855AFD"/>
    <w:rsid w:val="00856E69"/>
    <w:rsid w:val="008571D3"/>
    <w:rsid w:val="008614E2"/>
    <w:rsid w:val="00861A9E"/>
    <w:rsid w:val="00863817"/>
    <w:rsid w:val="00864634"/>
    <w:rsid w:val="0086471B"/>
    <w:rsid w:val="00865A60"/>
    <w:rsid w:val="00866972"/>
    <w:rsid w:val="00874DAA"/>
    <w:rsid w:val="00876674"/>
    <w:rsid w:val="008819F7"/>
    <w:rsid w:val="00882626"/>
    <w:rsid w:val="00883EFF"/>
    <w:rsid w:val="008844A6"/>
    <w:rsid w:val="00884CD0"/>
    <w:rsid w:val="008850AF"/>
    <w:rsid w:val="00885144"/>
    <w:rsid w:val="00885B69"/>
    <w:rsid w:val="00885E9B"/>
    <w:rsid w:val="008870F9"/>
    <w:rsid w:val="00890A2E"/>
    <w:rsid w:val="008924DC"/>
    <w:rsid w:val="00894A20"/>
    <w:rsid w:val="00894B33"/>
    <w:rsid w:val="0089656B"/>
    <w:rsid w:val="0089688A"/>
    <w:rsid w:val="008A6DA5"/>
    <w:rsid w:val="008B06AD"/>
    <w:rsid w:val="008B1191"/>
    <w:rsid w:val="008B24B9"/>
    <w:rsid w:val="008B46BD"/>
    <w:rsid w:val="008B5B55"/>
    <w:rsid w:val="008B725C"/>
    <w:rsid w:val="008B72F1"/>
    <w:rsid w:val="008B7606"/>
    <w:rsid w:val="008B7D07"/>
    <w:rsid w:val="008C00F1"/>
    <w:rsid w:val="008C1467"/>
    <w:rsid w:val="008C1F52"/>
    <w:rsid w:val="008C758E"/>
    <w:rsid w:val="008D13BA"/>
    <w:rsid w:val="008D1F37"/>
    <w:rsid w:val="008D2F6C"/>
    <w:rsid w:val="008D2FA4"/>
    <w:rsid w:val="008D34B5"/>
    <w:rsid w:val="008D5D93"/>
    <w:rsid w:val="008D669F"/>
    <w:rsid w:val="008D7790"/>
    <w:rsid w:val="008E1631"/>
    <w:rsid w:val="008E1C97"/>
    <w:rsid w:val="008E21C9"/>
    <w:rsid w:val="008E32FD"/>
    <w:rsid w:val="008E4483"/>
    <w:rsid w:val="008E4F80"/>
    <w:rsid w:val="008E643A"/>
    <w:rsid w:val="008E6DEB"/>
    <w:rsid w:val="008E75E3"/>
    <w:rsid w:val="008F02FD"/>
    <w:rsid w:val="008F1BED"/>
    <w:rsid w:val="008F61E4"/>
    <w:rsid w:val="008F7519"/>
    <w:rsid w:val="008F78B9"/>
    <w:rsid w:val="00900902"/>
    <w:rsid w:val="00900D48"/>
    <w:rsid w:val="009021F9"/>
    <w:rsid w:val="0090259D"/>
    <w:rsid w:val="009025E1"/>
    <w:rsid w:val="0090326F"/>
    <w:rsid w:val="00910775"/>
    <w:rsid w:val="009119AB"/>
    <w:rsid w:val="00911A45"/>
    <w:rsid w:val="00914692"/>
    <w:rsid w:val="00915132"/>
    <w:rsid w:val="009220F6"/>
    <w:rsid w:val="009230CF"/>
    <w:rsid w:val="009235E2"/>
    <w:rsid w:val="00923845"/>
    <w:rsid w:val="00925F8A"/>
    <w:rsid w:val="00926581"/>
    <w:rsid w:val="00926780"/>
    <w:rsid w:val="009269A6"/>
    <w:rsid w:val="0093083F"/>
    <w:rsid w:val="00931410"/>
    <w:rsid w:val="0093254C"/>
    <w:rsid w:val="00933399"/>
    <w:rsid w:val="00933AEB"/>
    <w:rsid w:val="0093581B"/>
    <w:rsid w:val="00940C98"/>
    <w:rsid w:val="00941EA0"/>
    <w:rsid w:val="009445CC"/>
    <w:rsid w:val="00944C4A"/>
    <w:rsid w:val="0094526C"/>
    <w:rsid w:val="009460BE"/>
    <w:rsid w:val="00950007"/>
    <w:rsid w:val="00953633"/>
    <w:rsid w:val="009544FE"/>
    <w:rsid w:val="009557CE"/>
    <w:rsid w:val="00957EF2"/>
    <w:rsid w:val="0096019B"/>
    <w:rsid w:val="00962E09"/>
    <w:rsid w:val="00965D72"/>
    <w:rsid w:val="00967714"/>
    <w:rsid w:val="00971136"/>
    <w:rsid w:val="0097120A"/>
    <w:rsid w:val="0097180B"/>
    <w:rsid w:val="00971D35"/>
    <w:rsid w:val="00972A33"/>
    <w:rsid w:val="00973002"/>
    <w:rsid w:val="00973017"/>
    <w:rsid w:val="00973A52"/>
    <w:rsid w:val="00975C22"/>
    <w:rsid w:val="00975EF6"/>
    <w:rsid w:val="0097667A"/>
    <w:rsid w:val="00976F5D"/>
    <w:rsid w:val="0097764A"/>
    <w:rsid w:val="009803EC"/>
    <w:rsid w:val="009806C6"/>
    <w:rsid w:val="009818AF"/>
    <w:rsid w:val="0098190E"/>
    <w:rsid w:val="00981CF6"/>
    <w:rsid w:val="009841D6"/>
    <w:rsid w:val="0098797E"/>
    <w:rsid w:val="00990270"/>
    <w:rsid w:val="00990670"/>
    <w:rsid w:val="00991D42"/>
    <w:rsid w:val="00996A3F"/>
    <w:rsid w:val="009A1D79"/>
    <w:rsid w:val="009A2A0D"/>
    <w:rsid w:val="009A2A0F"/>
    <w:rsid w:val="009A2BDA"/>
    <w:rsid w:val="009A3B41"/>
    <w:rsid w:val="009A3EE0"/>
    <w:rsid w:val="009A47C6"/>
    <w:rsid w:val="009A49FD"/>
    <w:rsid w:val="009A767E"/>
    <w:rsid w:val="009A7C88"/>
    <w:rsid w:val="009B3241"/>
    <w:rsid w:val="009B3C17"/>
    <w:rsid w:val="009C167C"/>
    <w:rsid w:val="009C1B03"/>
    <w:rsid w:val="009C203F"/>
    <w:rsid w:val="009C2AA5"/>
    <w:rsid w:val="009C399A"/>
    <w:rsid w:val="009C39EC"/>
    <w:rsid w:val="009C44D4"/>
    <w:rsid w:val="009C534F"/>
    <w:rsid w:val="009C6669"/>
    <w:rsid w:val="009C6F9D"/>
    <w:rsid w:val="009C7496"/>
    <w:rsid w:val="009C7B84"/>
    <w:rsid w:val="009D12D2"/>
    <w:rsid w:val="009D2DEC"/>
    <w:rsid w:val="009D322F"/>
    <w:rsid w:val="009D48B9"/>
    <w:rsid w:val="009D6ECC"/>
    <w:rsid w:val="009D7A16"/>
    <w:rsid w:val="009E1EBB"/>
    <w:rsid w:val="009E2A36"/>
    <w:rsid w:val="009E2B60"/>
    <w:rsid w:val="009E2C73"/>
    <w:rsid w:val="009E5618"/>
    <w:rsid w:val="009E5E49"/>
    <w:rsid w:val="009E7632"/>
    <w:rsid w:val="009F0D67"/>
    <w:rsid w:val="009F28E0"/>
    <w:rsid w:val="009F398B"/>
    <w:rsid w:val="009F39C1"/>
    <w:rsid w:val="009F432A"/>
    <w:rsid w:val="009F4DA3"/>
    <w:rsid w:val="009F5B2C"/>
    <w:rsid w:val="00A00D3A"/>
    <w:rsid w:val="00A0331D"/>
    <w:rsid w:val="00A03A4D"/>
    <w:rsid w:val="00A04B54"/>
    <w:rsid w:val="00A04C31"/>
    <w:rsid w:val="00A04D37"/>
    <w:rsid w:val="00A11B31"/>
    <w:rsid w:val="00A11FD1"/>
    <w:rsid w:val="00A129B8"/>
    <w:rsid w:val="00A135EC"/>
    <w:rsid w:val="00A13AEF"/>
    <w:rsid w:val="00A14186"/>
    <w:rsid w:val="00A14326"/>
    <w:rsid w:val="00A143AF"/>
    <w:rsid w:val="00A148B1"/>
    <w:rsid w:val="00A1503B"/>
    <w:rsid w:val="00A17BAB"/>
    <w:rsid w:val="00A209A9"/>
    <w:rsid w:val="00A20E11"/>
    <w:rsid w:val="00A215FE"/>
    <w:rsid w:val="00A21A6B"/>
    <w:rsid w:val="00A2425C"/>
    <w:rsid w:val="00A246D8"/>
    <w:rsid w:val="00A252E1"/>
    <w:rsid w:val="00A2686A"/>
    <w:rsid w:val="00A269FF"/>
    <w:rsid w:val="00A327F6"/>
    <w:rsid w:val="00A32A88"/>
    <w:rsid w:val="00A33BC6"/>
    <w:rsid w:val="00A34E2B"/>
    <w:rsid w:val="00A42750"/>
    <w:rsid w:val="00A428CB"/>
    <w:rsid w:val="00A42F3A"/>
    <w:rsid w:val="00A44FF6"/>
    <w:rsid w:val="00A45E98"/>
    <w:rsid w:val="00A476E4"/>
    <w:rsid w:val="00A500C8"/>
    <w:rsid w:val="00A50619"/>
    <w:rsid w:val="00A528CB"/>
    <w:rsid w:val="00A533CF"/>
    <w:rsid w:val="00A55AEB"/>
    <w:rsid w:val="00A569D2"/>
    <w:rsid w:val="00A61CB1"/>
    <w:rsid w:val="00A644A0"/>
    <w:rsid w:val="00A64979"/>
    <w:rsid w:val="00A706D2"/>
    <w:rsid w:val="00A70A02"/>
    <w:rsid w:val="00A71DB8"/>
    <w:rsid w:val="00A71E5B"/>
    <w:rsid w:val="00A72475"/>
    <w:rsid w:val="00A74855"/>
    <w:rsid w:val="00A74BED"/>
    <w:rsid w:val="00A75C8D"/>
    <w:rsid w:val="00A776E8"/>
    <w:rsid w:val="00A81330"/>
    <w:rsid w:val="00A81407"/>
    <w:rsid w:val="00A821B1"/>
    <w:rsid w:val="00A821F5"/>
    <w:rsid w:val="00A85653"/>
    <w:rsid w:val="00A87A4E"/>
    <w:rsid w:val="00A87B27"/>
    <w:rsid w:val="00A9105E"/>
    <w:rsid w:val="00A9377A"/>
    <w:rsid w:val="00A93FD5"/>
    <w:rsid w:val="00A94163"/>
    <w:rsid w:val="00A945CB"/>
    <w:rsid w:val="00A95247"/>
    <w:rsid w:val="00AA0F2A"/>
    <w:rsid w:val="00AA1388"/>
    <w:rsid w:val="00AA19DA"/>
    <w:rsid w:val="00AA1DEA"/>
    <w:rsid w:val="00AA2720"/>
    <w:rsid w:val="00AA3C51"/>
    <w:rsid w:val="00AA5FC1"/>
    <w:rsid w:val="00AA702F"/>
    <w:rsid w:val="00AB1CE2"/>
    <w:rsid w:val="00AB2798"/>
    <w:rsid w:val="00AB2A5C"/>
    <w:rsid w:val="00AB3C00"/>
    <w:rsid w:val="00AB4743"/>
    <w:rsid w:val="00AB47A8"/>
    <w:rsid w:val="00AB5814"/>
    <w:rsid w:val="00AB5BD9"/>
    <w:rsid w:val="00AB660C"/>
    <w:rsid w:val="00AB731B"/>
    <w:rsid w:val="00AC07C6"/>
    <w:rsid w:val="00AC131A"/>
    <w:rsid w:val="00AC1FB9"/>
    <w:rsid w:val="00AC4F16"/>
    <w:rsid w:val="00AC5933"/>
    <w:rsid w:val="00AD01C5"/>
    <w:rsid w:val="00AD06AC"/>
    <w:rsid w:val="00AD3CA6"/>
    <w:rsid w:val="00AD7655"/>
    <w:rsid w:val="00AE02C5"/>
    <w:rsid w:val="00AE0382"/>
    <w:rsid w:val="00AE070F"/>
    <w:rsid w:val="00AE15EF"/>
    <w:rsid w:val="00AE31ED"/>
    <w:rsid w:val="00AE33DF"/>
    <w:rsid w:val="00AF10E1"/>
    <w:rsid w:val="00AF1F83"/>
    <w:rsid w:val="00AF2513"/>
    <w:rsid w:val="00AF3A58"/>
    <w:rsid w:val="00AF47B6"/>
    <w:rsid w:val="00AF4C8D"/>
    <w:rsid w:val="00AF53A9"/>
    <w:rsid w:val="00AF6B50"/>
    <w:rsid w:val="00AF73EA"/>
    <w:rsid w:val="00AF743E"/>
    <w:rsid w:val="00B0072B"/>
    <w:rsid w:val="00B02CDA"/>
    <w:rsid w:val="00B04E7F"/>
    <w:rsid w:val="00B07C56"/>
    <w:rsid w:val="00B100A1"/>
    <w:rsid w:val="00B11993"/>
    <w:rsid w:val="00B148B1"/>
    <w:rsid w:val="00B1663E"/>
    <w:rsid w:val="00B16DAD"/>
    <w:rsid w:val="00B2049D"/>
    <w:rsid w:val="00B20F2B"/>
    <w:rsid w:val="00B2111E"/>
    <w:rsid w:val="00B21653"/>
    <w:rsid w:val="00B21993"/>
    <w:rsid w:val="00B21C6F"/>
    <w:rsid w:val="00B23FF5"/>
    <w:rsid w:val="00B25A57"/>
    <w:rsid w:val="00B25EEB"/>
    <w:rsid w:val="00B26544"/>
    <w:rsid w:val="00B26A33"/>
    <w:rsid w:val="00B26F55"/>
    <w:rsid w:val="00B2716D"/>
    <w:rsid w:val="00B27A5E"/>
    <w:rsid w:val="00B31DB8"/>
    <w:rsid w:val="00B327F5"/>
    <w:rsid w:val="00B3283F"/>
    <w:rsid w:val="00B331C2"/>
    <w:rsid w:val="00B344CA"/>
    <w:rsid w:val="00B37137"/>
    <w:rsid w:val="00B40A45"/>
    <w:rsid w:val="00B40D47"/>
    <w:rsid w:val="00B43B85"/>
    <w:rsid w:val="00B445EE"/>
    <w:rsid w:val="00B4510C"/>
    <w:rsid w:val="00B45CFE"/>
    <w:rsid w:val="00B468CA"/>
    <w:rsid w:val="00B473B6"/>
    <w:rsid w:val="00B512F5"/>
    <w:rsid w:val="00B53CD9"/>
    <w:rsid w:val="00B55023"/>
    <w:rsid w:val="00B5652F"/>
    <w:rsid w:val="00B567CF"/>
    <w:rsid w:val="00B57423"/>
    <w:rsid w:val="00B574C0"/>
    <w:rsid w:val="00B57922"/>
    <w:rsid w:val="00B6285E"/>
    <w:rsid w:val="00B645AA"/>
    <w:rsid w:val="00B65000"/>
    <w:rsid w:val="00B6525E"/>
    <w:rsid w:val="00B65A9E"/>
    <w:rsid w:val="00B65FB1"/>
    <w:rsid w:val="00B66EFA"/>
    <w:rsid w:val="00B67380"/>
    <w:rsid w:val="00B67D50"/>
    <w:rsid w:val="00B70477"/>
    <w:rsid w:val="00B70745"/>
    <w:rsid w:val="00B70A67"/>
    <w:rsid w:val="00B72CD9"/>
    <w:rsid w:val="00B73CDE"/>
    <w:rsid w:val="00B74158"/>
    <w:rsid w:val="00B76153"/>
    <w:rsid w:val="00B768D7"/>
    <w:rsid w:val="00B76D69"/>
    <w:rsid w:val="00B77BDE"/>
    <w:rsid w:val="00B80242"/>
    <w:rsid w:val="00B80728"/>
    <w:rsid w:val="00B8086A"/>
    <w:rsid w:val="00B81C3C"/>
    <w:rsid w:val="00B82061"/>
    <w:rsid w:val="00B824CF"/>
    <w:rsid w:val="00B825BD"/>
    <w:rsid w:val="00B852EB"/>
    <w:rsid w:val="00B85FEA"/>
    <w:rsid w:val="00B8615B"/>
    <w:rsid w:val="00B90487"/>
    <w:rsid w:val="00B90B79"/>
    <w:rsid w:val="00B91344"/>
    <w:rsid w:val="00B91EBA"/>
    <w:rsid w:val="00B94A4A"/>
    <w:rsid w:val="00B94CB1"/>
    <w:rsid w:val="00B950DC"/>
    <w:rsid w:val="00B968D3"/>
    <w:rsid w:val="00B97F8C"/>
    <w:rsid w:val="00BA0B8F"/>
    <w:rsid w:val="00BA1300"/>
    <w:rsid w:val="00BA3785"/>
    <w:rsid w:val="00BA37B6"/>
    <w:rsid w:val="00BA528D"/>
    <w:rsid w:val="00BA53BC"/>
    <w:rsid w:val="00BA5BBB"/>
    <w:rsid w:val="00BA5DF1"/>
    <w:rsid w:val="00BA685B"/>
    <w:rsid w:val="00BA6E4A"/>
    <w:rsid w:val="00BA771F"/>
    <w:rsid w:val="00BB2DF1"/>
    <w:rsid w:val="00BB689B"/>
    <w:rsid w:val="00BB6E07"/>
    <w:rsid w:val="00BB7410"/>
    <w:rsid w:val="00BC143B"/>
    <w:rsid w:val="00BC2F15"/>
    <w:rsid w:val="00BC51CC"/>
    <w:rsid w:val="00BC5A2A"/>
    <w:rsid w:val="00BC6D20"/>
    <w:rsid w:val="00BD06DA"/>
    <w:rsid w:val="00BD405D"/>
    <w:rsid w:val="00BD4614"/>
    <w:rsid w:val="00BD4675"/>
    <w:rsid w:val="00BD4EDA"/>
    <w:rsid w:val="00BD62C0"/>
    <w:rsid w:val="00BD6352"/>
    <w:rsid w:val="00BD6FCD"/>
    <w:rsid w:val="00BD7B87"/>
    <w:rsid w:val="00BE148C"/>
    <w:rsid w:val="00BE1813"/>
    <w:rsid w:val="00BE2C07"/>
    <w:rsid w:val="00BE66A5"/>
    <w:rsid w:val="00BE6A7F"/>
    <w:rsid w:val="00BE6B72"/>
    <w:rsid w:val="00BE7CD8"/>
    <w:rsid w:val="00BF09B3"/>
    <w:rsid w:val="00BF3D87"/>
    <w:rsid w:val="00BF4E35"/>
    <w:rsid w:val="00BF4F2D"/>
    <w:rsid w:val="00BF5733"/>
    <w:rsid w:val="00BF6168"/>
    <w:rsid w:val="00BF65C1"/>
    <w:rsid w:val="00C018F0"/>
    <w:rsid w:val="00C03540"/>
    <w:rsid w:val="00C03FC3"/>
    <w:rsid w:val="00C04C40"/>
    <w:rsid w:val="00C05881"/>
    <w:rsid w:val="00C06BF0"/>
    <w:rsid w:val="00C106AA"/>
    <w:rsid w:val="00C11D42"/>
    <w:rsid w:val="00C12A92"/>
    <w:rsid w:val="00C12F70"/>
    <w:rsid w:val="00C13B6A"/>
    <w:rsid w:val="00C13DC9"/>
    <w:rsid w:val="00C1508F"/>
    <w:rsid w:val="00C1525B"/>
    <w:rsid w:val="00C15DE3"/>
    <w:rsid w:val="00C16019"/>
    <w:rsid w:val="00C1656E"/>
    <w:rsid w:val="00C170A8"/>
    <w:rsid w:val="00C17596"/>
    <w:rsid w:val="00C20CCC"/>
    <w:rsid w:val="00C21351"/>
    <w:rsid w:val="00C23121"/>
    <w:rsid w:val="00C2521B"/>
    <w:rsid w:val="00C25642"/>
    <w:rsid w:val="00C25B40"/>
    <w:rsid w:val="00C26293"/>
    <w:rsid w:val="00C27391"/>
    <w:rsid w:val="00C27402"/>
    <w:rsid w:val="00C27A97"/>
    <w:rsid w:val="00C30788"/>
    <w:rsid w:val="00C3117D"/>
    <w:rsid w:val="00C3279F"/>
    <w:rsid w:val="00C329CC"/>
    <w:rsid w:val="00C33447"/>
    <w:rsid w:val="00C34284"/>
    <w:rsid w:val="00C403C5"/>
    <w:rsid w:val="00C41366"/>
    <w:rsid w:val="00C41C70"/>
    <w:rsid w:val="00C42F60"/>
    <w:rsid w:val="00C43B10"/>
    <w:rsid w:val="00C44034"/>
    <w:rsid w:val="00C46AE2"/>
    <w:rsid w:val="00C47ADF"/>
    <w:rsid w:val="00C52643"/>
    <w:rsid w:val="00C5302C"/>
    <w:rsid w:val="00C532B0"/>
    <w:rsid w:val="00C538E2"/>
    <w:rsid w:val="00C543D7"/>
    <w:rsid w:val="00C559A4"/>
    <w:rsid w:val="00C55E24"/>
    <w:rsid w:val="00C56720"/>
    <w:rsid w:val="00C56789"/>
    <w:rsid w:val="00C5698C"/>
    <w:rsid w:val="00C571A4"/>
    <w:rsid w:val="00C57AB2"/>
    <w:rsid w:val="00C57D7A"/>
    <w:rsid w:val="00C604DD"/>
    <w:rsid w:val="00C60AD5"/>
    <w:rsid w:val="00C6112C"/>
    <w:rsid w:val="00C631F1"/>
    <w:rsid w:val="00C632BF"/>
    <w:rsid w:val="00C64308"/>
    <w:rsid w:val="00C64A3B"/>
    <w:rsid w:val="00C651F1"/>
    <w:rsid w:val="00C66281"/>
    <w:rsid w:val="00C66B9A"/>
    <w:rsid w:val="00C66F42"/>
    <w:rsid w:val="00C71ADE"/>
    <w:rsid w:val="00C72D1A"/>
    <w:rsid w:val="00C72F87"/>
    <w:rsid w:val="00C73CF4"/>
    <w:rsid w:val="00C73F75"/>
    <w:rsid w:val="00C74BD5"/>
    <w:rsid w:val="00C74EE6"/>
    <w:rsid w:val="00C751B3"/>
    <w:rsid w:val="00C766CA"/>
    <w:rsid w:val="00C81375"/>
    <w:rsid w:val="00C84E01"/>
    <w:rsid w:val="00C8503C"/>
    <w:rsid w:val="00C852BC"/>
    <w:rsid w:val="00C858FF"/>
    <w:rsid w:val="00C868FA"/>
    <w:rsid w:val="00C8778C"/>
    <w:rsid w:val="00C878F6"/>
    <w:rsid w:val="00C9185E"/>
    <w:rsid w:val="00C9241A"/>
    <w:rsid w:val="00C92712"/>
    <w:rsid w:val="00C92D5F"/>
    <w:rsid w:val="00C9332E"/>
    <w:rsid w:val="00C9379A"/>
    <w:rsid w:val="00C938FD"/>
    <w:rsid w:val="00CA0AD7"/>
    <w:rsid w:val="00CA1445"/>
    <w:rsid w:val="00CA19C8"/>
    <w:rsid w:val="00CA24C0"/>
    <w:rsid w:val="00CA2910"/>
    <w:rsid w:val="00CA37AD"/>
    <w:rsid w:val="00CA420F"/>
    <w:rsid w:val="00CA46B2"/>
    <w:rsid w:val="00CA549B"/>
    <w:rsid w:val="00CA7DB9"/>
    <w:rsid w:val="00CA7FF0"/>
    <w:rsid w:val="00CB00E8"/>
    <w:rsid w:val="00CB01C0"/>
    <w:rsid w:val="00CB08DF"/>
    <w:rsid w:val="00CB30FB"/>
    <w:rsid w:val="00CB7D9C"/>
    <w:rsid w:val="00CB7DDC"/>
    <w:rsid w:val="00CC0BF5"/>
    <w:rsid w:val="00CC0E6D"/>
    <w:rsid w:val="00CC1C53"/>
    <w:rsid w:val="00CC3262"/>
    <w:rsid w:val="00CC364C"/>
    <w:rsid w:val="00CC50FA"/>
    <w:rsid w:val="00CC5B01"/>
    <w:rsid w:val="00CC60C2"/>
    <w:rsid w:val="00CC6D59"/>
    <w:rsid w:val="00CC6E91"/>
    <w:rsid w:val="00CC7577"/>
    <w:rsid w:val="00CD06D9"/>
    <w:rsid w:val="00CD1D21"/>
    <w:rsid w:val="00CD2398"/>
    <w:rsid w:val="00CD4A54"/>
    <w:rsid w:val="00CD5175"/>
    <w:rsid w:val="00CD56CC"/>
    <w:rsid w:val="00CD647E"/>
    <w:rsid w:val="00CD65DC"/>
    <w:rsid w:val="00CD682B"/>
    <w:rsid w:val="00CD6DA3"/>
    <w:rsid w:val="00CD77CD"/>
    <w:rsid w:val="00CE22A4"/>
    <w:rsid w:val="00CE2852"/>
    <w:rsid w:val="00CE5145"/>
    <w:rsid w:val="00CE59BA"/>
    <w:rsid w:val="00CE5BDF"/>
    <w:rsid w:val="00CE603E"/>
    <w:rsid w:val="00CE6150"/>
    <w:rsid w:val="00CE65D7"/>
    <w:rsid w:val="00CE77F5"/>
    <w:rsid w:val="00CE7CD7"/>
    <w:rsid w:val="00CF1420"/>
    <w:rsid w:val="00CF306F"/>
    <w:rsid w:val="00CF3C57"/>
    <w:rsid w:val="00CF4528"/>
    <w:rsid w:val="00CF57CF"/>
    <w:rsid w:val="00CF5DE6"/>
    <w:rsid w:val="00CF5EB5"/>
    <w:rsid w:val="00CF6FE2"/>
    <w:rsid w:val="00CF7A19"/>
    <w:rsid w:val="00D00014"/>
    <w:rsid w:val="00D00EBC"/>
    <w:rsid w:val="00D01254"/>
    <w:rsid w:val="00D01CD9"/>
    <w:rsid w:val="00D02C26"/>
    <w:rsid w:val="00D03A29"/>
    <w:rsid w:val="00D0423C"/>
    <w:rsid w:val="00D049D0"/>
    <w:rsid w:val="00D06E98"/>
    <w:rsid w:val="00D06EDB"/>
    <w:rsid w:val="00D07709"/>
    <w:rsid w:val="00D10D48"/>
    <w:rsid w:val="00D11521"/>
    <w:rsid w:val="00D14E63"/>
    <w:rsid w:val="00D17021"/>
    <w:rsid w:val="00D17CA7"/>
    <w:rsid w:val="00D21DFC"/>
    <w:rsid w:val="00D231CD"/>
    <w:rsid w:val="00D23209"/>
    <w:rsid w:val="00D2496D"/>
    <w:rsid w:val="00D2646D"/>
    <w:rsid w:val="00D26917"/>
    <w:rsid w:val="00D27DDC"/>
    <w:rsid w:val="00D319D6"/>
    <w:rsid w:val="00D33092"/>
    <w:rsid w:val="00D354FE"/>
    <w:rsid w:val="00D35781"/>
    <w:rsid w:val="00D41B68"/>
    <w:rsid w:val="00D421C8"/>
    <w:rsid w:val="00D42250"/>
    <w:rsid w:val="00D4269E"/>
    <w:rsid w:val="00D45B96"/>
    <w:rsid w:val="00D45FBE"/>
    <w:rsid w:val="00D466AB"/>
    <w:rsid w:val="00D46C09"/>
    <w:rsid w:val="00D47134"/>
    <w:rsid w:val="00D50FD3"/>
    <w:rsid w:val="00D51F34"/>
    <w:rsid w:val="00D53DE6"/>
    <w:rsid w:val="00D54849"/>
    <w:rsid w:val="00D54B84"/>
    <w:rsid w:val="00D54EB4"/>
    <w:rsid w:val="00D55567"/>
    <w:rsid w:val="00D55738"/>
    <w:rsid w:val="00D56749"/>
    <w:rsid w:val="00D62435"/>
    <w:rsid w:val="00D62D3A"/>
    <w:rsid w:val="00D6328C"/>
    <w:rsid w:val="00D6388A"/>
    <w:rsid w:val="00D63949"/>
    <w:rsid w:val="00D644C5"/>
    <w:rsid w:val="00D650DA"/>
    <w:rsid w:val="00D710C3"/>
    <w:rsid w:val="00D724C3"/>
    <w:rsid w:val="00D73F47"/>
    <w:rsid w:val="00D74CCD"/>
    <w:rsid w:val="00D7637E"/>
    <w:rsid w:val="00D84501"/>
    <w:rsid w:val="00D84B0B"/>
    <w:rsid w:val="00D84C0A"/>
    <w:rsid w:val="00D85CA0"/>
    <w:rsid w:val="00D87687"/>
    <w:rsid w:val="00D9044D"/>
    <w:rsid w:val="00D90E48"/>
    <w:rsid w:val="00D9405D"/>
    <w:rsid w:val="00D9524C"/>
    <w:rsid w:val="00D97201"/>
    <w:rsid w:val="00D97228"/>
    <w:rsid w:val="00DA1449"/>
    <w:rsid w:val="00DA193B"/>
    <w:rsid w:val="00DA505F"/>
    <w:rsid w:val="00DA559B"/>
    <w:rsid w:val="00DB0B36"/>
    <w:rsid w:val="00DB0C87"/>
    <w:rsid w:val="00DB2ABE"/>
    <w:rsid w:val="00DB39BC"/>
    <w:rsid w:val="00DB5187"/>
    <w:rsid w:val="00DB614D"/>
    <w:rsid w:val="00DC0F61"/>
    <w:rsid w:val="00DC2501"/>
    <w:rsid w:val="00DC26C1"/>
    <w:rsid w:val="00DC4152"/>
    <w:rsid w:val="00DC479A"/>
    <w:rsid w:val="00DC56E6"/>
    <w:rsid w:val="00DC6904"/>
    <w:rsid w:val="00DC715A"/>
    <w:rsid w:val="00DC7344"/>
    <w:rsid w:val="00DC7A07"/>
    <w:rsid w:val="00DD0045"/>
    <w:rsid w:val="00DD0D69"/>
    <w:rsid w:val="00DD1BC6"/>
    <w:rsid w:val="00DD5A2E"/>
    <w:rsid w:val="00DD5C00"/>
    <w:rsid w:val="00DE11F3"/>
    <w:rsid w:val="00DE2710"/>
    <w:rsid w:val="00DE70E6"/>
    <w:rsid w:val="00DF0400"/>
    <w:rsid w:val="00DF4917"/>
    <w:rsid w:val="00E00554"/>
    <w:rsid w:val="00E010BE"/>
    <w:rsid w:val="00E01972"/>
    <w:rsid w:val="00E036C4"/>
    <w:rsid w:val="00E103D1"/>
    <w:rsid w:val="00E1134E"/>
    <w:rsid w:val="00E11606"/>
    <w:rsid w:val="00E11EA5"/>
    <w:rsid w:val="00E140A0"/>
    <w:rsid w:val="00E1460A"/>
    <w:rsid w:val="00E15F6A"/>
    <w:rsid w:val="00E161F0"/>
    <w:rsid w:val="00E20A72"/>
    <w:rsid w:val="00E21D6E"/>
    <w:rsid w:val="00E22C01"/>
    <w:rsid w:val="00E2543E"/>
    <w:rsid w:val="00E25E79"/>
    <w:rsid w:val="00E272C3"/>
    <w:rsid w:val="00E27352"/>
    <w:rsid w:val="00E278FF"/>
    <w:rsid w:val="00E312E3"/>
    <w:rsid w:val="00E32ACB"/>
    <w:rsid w:val="00E34778"/>
    <w:rsid w:val="00E35084"/>
    <w:rsid w:val="00E359E3"/>
    <w:rsid w:val="00E36005"/>
    <w:rsid w:val="00E36FF4"/>
    <w:rsid w:val="00E37B42"/>
    <w:rsid w:val="00E4024A"/>
    <w:rsid w:val="00E4032E"/>
    <w:rsid w:val="00E407FD"/>
    <w:rsid w:val="00E40E02"/>
    <w:rsid w:val="00E40E0D"/>
    <w:rsid w:val="00E40FC3"/>
    <w:rsid w:val="00E42382"/>
    <w:rsid w:val="00E435C2"/>
    <w:rsid w:val="00E43C58"/>
    <w:rsid w:val="00E4415B"/>
    <w:rsid w:val="00E44C99"/>
    <w:rsid w:val="00E45552"/>
    <w:rsid w:val="00E466B4"/>
    <w:rsid w:val="00E47248"/>
    <w:rsid w:val="00E47556"/>
    <w:rsid w:val="00E50D40"/>
    <w:rsid w:val="00E53392"/>
    <w:rsid w:val="00E542EE"/>
    <w:rsid w:val="00E5488A"/>
    <w:rsid w:val="00E56299"/>
    <w:rsid w:val="00E604D1"/>
    <w:rsid w:val="00E60781"/>
    <w:rsid w:val="00E60AEB"/>
    <w:rsid w:val="00E626AC"/>
    <w:rsid w:val="00E63484"/>
    <w:rsid w:val="00E647A3"/>
    <w:rsid w:val="00E64EA7"/>
    <w:rsid w:val="00E67106"/>
    <w:rsid w:val="00E67E38"/>
    <w:rsid w:val="00E7135F"/>
    <w:rsid w:val="00E71936"/>
    <w:rsid w:val="00E71AD8"/>
    <w:rsid w:val="00E72435"/>
    <w:rsid w:val="00E730E7"/>
    <w:rsid w:val="00E73E92"/>
    <w:rsid w:val="00E75581"/>
    <w:rsid w:val="00E75CF2"/>
    <w:rsid w:val="00E8082D"/>
    <w:rsid w:val="00E81FEB"/>
    <w:rsid w:val="00E82DDB"/>
    <w:rsid w:val="00E838EC"/>
    <w:rsid w:val="00E83FAF"/>
    <w:rsid w:val="00E84D31"/>
    <w:rsid w:val="00E85355"/>
    <w:rsid w:val="00E87765"/>
    <w:rsid w:val="00E87B74"/>
    <w:rsid w:val="00E9124B"/>
    <w:rsid w:val="00E91C8A"/>
    <w:rsid w:val="00E927D1"/>
    <w:rsid w:val="00E930C3"/>
    <w:rsid w:val="00E933ED"/>
    <w:rsid w:val="00E9426E"/>
    <w:rsid w:val="00E94441"/>
    <w:rsid w:val="00E95DAF"/>
    <w:rsid w:val="00E95EF1"/>
    <w:rsid w:val="00E962A7"/>
    <w:rsid w:val="00E977C4"/>
    <w:rsid w:val="00E97EBA"/>
    <w:rsid w:val="00EA18EB"/>
    <w:rsid w:val="00EA21F4"/>
    <w:rsid w:val="00EA255B"/>
    <w:rsid w:val="00EA26DE"/>
    <w:rsid w:val="00EA4B20"/>
    <w:rsid w:val="00EA5103"/>
    <w:rsid w:val="00EA57A0"/>
    <w:rsid w:val="00EB0D28"/>
    <w:rsid w:val="00EB20AD"/>
    <w:rsid w:val="00EB35FE"/>
    <w:rsid w:val="00EB4105"/>
    <w:rsid w:val="00EB61FF"/>
    <w:rsid w:val="00EB68EE"/>
    <w:rsid w:val="00EB6E72"/>
    <w:rsid w:val="00EB7D75"/>
    <w:rsid w:val="00EC1DF9"/>
    <w:rsid w:val="00EC50C0"/>
    <w:rsid w:val="00EC56F1"/>
    <w:rsid w:val="00EC5A05"/>
    <w:rsid w:val="00EC5EFA"/>
    <w:rsid w:val="00EC6055"/>
    <w:rsid w:val="00EC6159"/>
    <w:rsid w:val="00EC7179"/>
    <w:rsid w:val="00EC7635"/>
    <w:rsid w:val="00EC79DF"/>
    <w:rsid w:val="00ED096E"/>
    <w:rsid w:val="00ED1175"/>
    <w:rsid w:val="00ED1206"/>
    <w:rsid w:val="00ED5932"/>
    <w:rsid w:val="00ED5DF0"/>
    <w:rsid w:val="00ED5E79"/>
    <w:rsid w:val="00ED60FA"/>
    <w:rsid w:val="00ED7DF6"/>
    <w:rsid w:val="00ED7E2A"/>
    <w:rsid w:val="00EE371F"/>
    <w:rsid w:val="00EE3E5B"/>
    <w:rsid w:val="00EE47EC"/>
    <w:rsid w:val="00EE51B1"/>
    <w:rsid w:val="00EE7346"/>
    <w:rsid w:val="00EE744B"/>
    <w:rsid w:val="00EE74D7"/>
    <w:rsid w:val="00EE7C0E"/>
    <w:rsid w:val="00EF045B"/>
    <w:rsid w:val="00EF04B7"/>
    <w:rsid w:val="00EF20A1"/>
    <w:rsid w:val="00EF2475"/>
    <w:rsid w:val="00EF2C06"/>
    <w:rsid w:val="00EF4EB1"/>
    <w:rsid w:val="00EF5432"/>
    <w:rsid w:val="00EF5533"/>
    <w:rsid w:val="00EF5564"/>
    <w:rsid w:val="00EF567F"/>
    <w:rsid w:val="00EF6CC3"/>
    <w:rsid w:val="00EF733F"/>
    <w:rsid w:val="00F008A6"/>
    <w:rsid w:val="00F011F6"/>
    <w:rsid w:val="00F0193E"/>
    <w:rsid w:val="00F0267C"/>
    <w:rsid w:val="00F02F5D"/>
    <w:rsid w:val="00F04D23"/>
    <w:rsid w:val="00F058FA"/>
    <w:rsid w:val="00F05F82"/>
    <w:rsid w:val="00F05FA2"/>
    <w:rsid w:val="00F112CA"/>
    <w:rsid w:val="00F1147F"/>
    <w:rsid w:val="00F115CC"/>
    <w:rsid w:val="00F12E40"/>
    <w:rsid w:val="00F13934"/>
    <w:rsid w:val="00F16570"/>
    <w:rsid w:val="00F17F4E"/>
    <w:rsid w:val="00F208B1"/>
    <w:rsid w:val="00F211E8"/>
    <w:rsid w:val="00F21538"/>
    <w:rsid w:val="00F2191D"/>
    <w:rsid w:val="00F226D4"/>
    <w:rsid w:val="00F22F46"/>
    <w:rsid w:val="00F237D3"/>
    <w:rsid w:val="00F25A08"/>
    <w:rsid w:val="00F25F52"/>
    <w:rsid w:val="00F26DAA"/>
    <w:rsid w:val="00F308FF"/>
    <w:rsid w:val="00F30FDD"/>
    <w:rsid w:val="00F31C99"/>
    <w:rsid w:val="00F3227C"/>
    <w:rsid w:val="00F3538C"/>
    <w:rsid w:val="00F4073E"/>
    <w:rsid w:val="00F41C6E"/>
    <w:rsid w:val="00F423FE"/>
    <w:rsid w:val="00F452FD"/>
    <w:rsid w:val="00F45400"/>
    <w:rsid w:val="00F46866"/>
    <w:rsid w:val="00F47005"/>
    <w:rsid w:val="00F475C8"/>
    <w:rsid w:val="00F47981"/>
    <w:rsid w:val="00F47B9B"/>
    <w:rsid w:val="00F502E6"/>
    <w:rsid w:val="00F5082F"/>
    <w:rsid w:val="00F51ACD"/>
    <w:rsid w:val="00F528FD"/>
    <w:rsid w:val="00F52E42"/>
    <w:rsid w:val="00F55DDA"/>
    <w:rsid w:val="00F56602"/>
    <w:rsid w:val="00F56A5B"/>
    <w:rsid w:val="00F57149"/>
    <w:rsid w:val="00F57B6F"/>
    <w:rsid w:val="00F57BCF"/>
    <w:rsid w:val="00F60CDA"/>
    <w:rsid w:val="00F6281F"/>
    <w:rsid w:val="00F651B0"/>
    <w:rsid w:val="00F657B5"/>
    <w:rsid w:val="00F65C7F"/>
    <w:rsid w:val="00F66D10"/>
    <w:rsid w:val="00F708EC"/>
    <w:rsid w:val="00F70C26"/>
    <w:rsid w:val="00F72875"/>
    <w:rsid w:val="00F728E3"/>
    <w:rsid w:val="00F72D1E"/>
    <w:rsid w:val="00F72F6B"/>
    <w:rsid w:val="00F76375"/>
    <w:rsid w:val="00F76E50"/>
    <w:rsid w:val="00F77BEF"/>
    <w:rsid w:val="00F77ECF"/>
    <w:rsid w:val="00F82C8A"/>
    <w:rsid w:val="00F82EAD"/>
    <w:rsid w:val="00F82EED"/>
    <w:rsid w:val="00F850AB"/>
    <w:rsid w:val="00F85570"/>
    <w:rsid w:val="00F86645"/>
    <w:rsid w:val="00F86C70"/>
    <w:rsid w:val="00F874FF"/>
    <w:rsid w:val="00F87553"/>
    <w:rsid w:val="00F91C3B"/>
    <w:rsid w:val="00F93646"/>
    <w:rsid w:val="00F93819"/>
    <w:rsid w:val="00F9384F"/>
    <w:rsid w:val="00F9426D"/>
    <w:rsid w:val="00F9445B"/>
    <w:rsid w:val="00F94729"/>
    <w:rsid w:val="00F9793D"/>
    <w:rsid w:val="00F97B91"/>
    <w:rsid w:val="00F97D8C"/>
    <w:rsid w:val="00FA0108"/>
    <w:rsid w:val="00FA0B63"/>
    <w:rsid w:val="00FA3930"/>
    <w:rsid w:val="00FA3F84"/>
    <w:rsid w:val="00FA4678"/>
    <w:rsid w:val="00FA4909"/>
    <w:rsid w:val="00FA5529"/>
    <w:rsid w:val="00FA63FF"/>
    <w:rsid w:val="00FA6D74"/>
    <w:rsid w:val="00FA75BC"/>
    <w:rsid w:val="00FA7881"/>
    <w:rsid w:val="00FA7DD8"/>
    <w:rsid w:val="00FB1D13"/>
    <w:rsid w:val="00FB2530"/>
    <w:rsid w:val="00FB29C4"/>
    <w:rsid w:val="00FB33D2"/>
    <w:rsid w:val="00FB36B5"/>
    <w:rsid w:val="00FB45DE"/>
    <w:rsid w:val="00FB563B"/>
    <w:rsid w:val="00FB6155"/>
    <w:rsid w:val="00FB6736"/>
    <w:rsid w:val="00FB7997"/>
    <w:rsid w:val="00FC0CF3"/>
    <w:rsid w:val="00FC2A61"/>
    <w:rsid w:val="00FC2EF1"/>
    <w:rsid w:val="00FC3957"/>
    <w:rsid w:val="00FC3D12"/>
    <w:rsid w:val="00FC3FC9"/>
    <w:rsid w:val="00FC4C51"/>
    <w:rsid w:val="00FC4CDC"/>
    <w:rsid w:val="00FC56D2"/>
    <w:rsid w:val="00FC6020"/>
    <w:rsid w:val="00FC7DF6"/>
    <w:rsid w:val="00FD00B0"/>
    <w:rsid w:val="00FD05C2"/>
    <w:rsid w:val="00FD146E"/>
    <w:rsid w:val="00FD149A"/>
    <w:rsid w:val="00FD1582"/>
    <w:rsid w:val="00FD1982"/>
    <w:rsid w:val="00FD2CAC"/>
    <w:rsid w:val="00FD382C"/>
    <w:rsid w:val="00FD4B73"/>
    <w:rsid w:val="00FD5617"/>
    <w:rsid w:val="00FD6B83"/>
    <w:rsid w:val="00FD6C5E"/>
    <w:rsid w:val="00FD790D"/>
    <w:rsid w:val="00FD7D7A"/>
    <w:rsid w:val="00FE074B"/>
    <w:rsid w:val="00FE08E6"/>
    <w:rsid w:val="00FE1EE1"/>
    <w:rsid w:val="00FE1F53"/>
    <w:rsid w:val="00FE5857"/>
    <w:rsid w:val="00FE63A4"/>
    <w:rsid w:val="00FE6542"/>
    <w:rsid w:val="00FF2FE9"/>
    <w:rsid w:val="00FF3ECD"/>
    <w:rsid w:val="00FF4D0A"/>
    <w:rsid w:val="00FF5C9C"/>
    <w:rsid w:val="00FF6DCC"/>
    <w:rsid w:val="010F60A0"/>
    <w:rsid w:val="01101675"/>
    <w:rsid w:val="012A0989"/>
    <w:rsid w:val="012D4B60"/>
    <w:rsid w:val="01390E1E"/>
    <w:rsid w:val="0145586D"/>
    <w:rsid w:val="014D6ED6"/>
    <w:rsid w:val="015974C0"/>
    <w:rsid w:val="017C7E65"/>
    <w:rsid w:val="018D0AE9"/>
    <w:rsid w:val="019E5F7D"/>
    <w:rsid w:val="01A3073B"/>
    <w:rsid w:val="01A34BC0"/>
    <w:rsid w:val="01A51690"/>
    <w:rsid w:val="01A52705"/>
    <w:rsid w:val="01BB09B7"/>
    <w:rsid w:val="01D55A06"/>
    <w:rsid w:val="01E43404"/>
    <w:rsid w:val="01E47EC7"/>
    <w:rsid w:val="01EC5C3E"/>
    <w:rsid w:val="01F5297A"/>
    <w:rsid w:val="01FF5F78"/>
    <w:rsid w:val="020008AB"/>
    <w:rsid w:val="020016E9"/>
    <w:rsid w:val="023F3F77"/>
    <w:rsid w:val="02403E39"/>
    <w:rsid w:val="02491AB4"/>
    <w:rsid w:val="024C4280"/>
    <w:rsid w:val="025860F5"/>
    <w:rsid w:val="0259129C"/>
    <w:rsid w:val="025E2A42"/>
    <w:rsid w:val="02681539"/>
    <w:rsid w:val="027F4D04"/>
    <w:rsid w:val="02C10E79"/>
    <w:rsid w:val="02C65388"/>
    <w:rsid w:val="02D1374D"/>
    <w:rsid w:val="02D747B2"/>
    <w:rsid w:val="02F40CF8"/>
    <w:rsid w:val="03031DD1"/>
    <w:rsid w:val="030B771C"/>
    <w:rsid w:val="031A199D"/>
    <w:rsid w:val="03206D1D"/>
    <w:rsid w:val="0328714A"/>
    <w:rsid w:val="0332621A"/>
    <w:rsid w:val="033F0D61"/>
    <w:rsid w:val="03404493"/>
    <w:rsid w:val="03436020"/>
    <w:rsid w:val="034F6BD7"/>
    <w:rsid w:val="035267A2"/>
    <w:rsid w:val="03632A99"/>
    <w:rsid w:val="03657F37"/>
    <w:rsid w:val="037C09BF"/>
    <w:rsid w:val="038326D9"/>
    <w:rsid w:val="0385459C"/>
    <w:rsid w:val="03A139FE"/>
    <w:rsid w:val="03AC2125"/>
    <w:rsid w:val="03B67E06"/>
    <w:rsid w:val="043641E1"/>
    <w:rsid w:val="043D09D3"/>
    <w:rsid w:val="044E3CEB"/>
    <w:rsid w:val="04722AB5"/>
    <w:rsid w:val="047F0FEB"/>
    <w:rsid w:val="047F2D99"/>
    <w:rsid w:val="049251C3"/>
    <w:rsid w:val="04930F76"/>
    <w:rsid w:val="04A50841"/>
    <w:rsid w:val="04A86794"/>
    <w:rsid w:val="04B601C1"/>
    <w:rsid w:val="04C50E80"/>
    <w:rsid w:val="04ED3685"/>
    <w:rsid w:val="05004C6E"/>
    <w:rsid w:val="050120BD"/>
    <w:rsid w:val="050516F7"/>
    <w:rsid w:val="052021A5"/>
    <w:rsid w:val="052B1173"/>
    <w:rsid w:val="0532605E"/>
    <w:rsid w:val="05354366"/>
    <w:rsid w:val="053B6C1C"/>
    <w:rsid w:val="053D412B"/>
    <w:rsid w:val="05434922"/>
    <w:rsid w:val="055403F9"/>
    <w:rsid w:val="057E3904"/>
    <w:rsid w:val="057E5436"/>
    <w:rsid w:val="058663AA"/>
    <w:rsid w:val="05A14F91"/>
    <w:rsid w:val="05AD7A06"/>
    <w:rsid w:val="05C022F0"/>
    <w:rsid w:val="05D76C05"/>
    <w:rsid w:val="05D7783E"/>
    <w:rsid w:val="05DA64E0"/>
    <w:rsid w:val="05DE61E6"/>
    <w:rsid w:val="05EC3DE0"/>
    <w:rsid w:val="05FE3715"/>
    <w:rsid w:val="060A298D"/>
    <w:rsid w:val="06112117"/>
    <w:rsid w:val="061D264F"/>
    <w:rsid w:val="062A142B"/>
    <w:rsid w:val="062F23E9"/>
    <w:rsid w:val="063167A6"/>
    <w:rsid w:val="06344057"/>
    <w:rsid w:val="063C430C"/>
    <w:rsid w:val="064578CD"/>
    <w:rsid w:val="06572E15"/>
    <w:rsid w:val="0668406C"/>
    <w:rsid w:val="066C559F"/>
    <w:rsid w:val="06925D8D"/>
    <w:rsid w:val="06A74829"/>
    <w:rsid w:val="06AA2B67"/>
    <w:rsid w:val="06B156A8"/>
    <w:rsid w:val="06CB12DC"/>
    <w:rsid w:val="06D6471B"/>
    <w:rsid w:val="070A14E2"/>
    <w:rsid w:val="070D239F"/>
    <w:rsid w:val="071D137B"/>
    <w:rsid w:val="072567A3"/>
    <w:rsid w:val="074B7983"/>
    <w:rsid w:val="075A189C"/>
    <w:rsid w:val="075B5D40"/>
    <w:rsid w:val="0768045D"/>
    <w:rsid w:val="077D13DD"/>
    <w:rsid w:val="078057A6"/>
    <w:rsid w:val="07830DF3"/>
    <w:rsid w:val="07A75D0C"/>
    <w:rsid w:val="07AB2AC1"/>
    <w:rsid w:val="07BB67DE"/>
    <w:rsid w:val="07D21D7A"/>
    <w:rsid w:val="07E10327"/>
    <w:rsid w:val="07F46367"/>
    <w:rsid w:val="07F7533D"/>
    <w:rsid w:val="080F2686"/>
    <w:rsid w:val="081710BE"/>
    <w:rsid w:val="082F0F7A"/>
    <w:rsid w:val="08340274"/>
    <w:rsid w:val="0850416B"/>
    <w:rsid w:val="08712B28"/>
    <w:rsid w:val="088C1544"/>
    <w:rsid w:val="08915791"/>
    <w:rsid w:val="08AC6D67"/>
    <w:rsid w:val="08AD4428"/>
    <w:rsid w:val="08AE2E1A"/>
    <w:rsid w:val="08B1198F"/>
    <w:rsid w:val="08BE3EF5"/>
    <w:rsid w:val="08C65621"/>
    <w:rsid w:val="08F36F22"/>
    <w:rsid w:val="08F60D4F"/>
    <w:rsid w:val="090E6420"/>
    <w:rsid w:val="0914073B"/>
    <w:rsid w:val="09280506"/>
    <w:rsid w:val="09336848"/>
    <w:rsid w:val="09336CC1"/>
    <w:rsid w:val="095D2CAD"/>
    <w:rsid w:val="095F5D5A"/>
    <w:rsid w:val="098717EE"/>
    <w:rsid w:val="0997497C"/>
    <w:rsid w:val="09C45D9E"/>
    <w:rsid w:val="09DA082B"/>
    <w:rsid w:val="09DB72DF"/>
    <w:rsid w:val="09E41139"/>
    <w:rsid w:val="09F12BF7"/>
    <w:rsid w:val="0A0D52EB"/>
    <w:rsid w:val="0A125676"/>
    <w:rsid w:val="0A1B5312"/>
    <w:rsid w:val="0A1C6527"/>
    <w:rsid w:val="0A336C1A"/>
    <w:rsid w:val="0A520616"/>
    <w:rsid w:val="0A562BE8"/>
    <w:rsid w:val="0A5D2E90"/>
    <w:rsid w:val="0A6023A1"/>
    <w:rsid w:val="0A93759F"/>
    <w:rsid w:val="0AA33763"/>
    <w:rsid w:val="0AB1211B"/>
    <w:rsid w:val="0AB2666B"/>
    <w:rsid w:val="0ABB6AF5"/>
    <w:rsid w:val="0ABD5D40"/>
    <w:rsid w:val="0ACC3362"/>
    <w:rsid w:val="0AE00C49"/>
    <w:rsid w:val="0AF049F1"/>
    <w:rsid w:val="0B08301D"/>
    <w:rsid w:val="0B1801FC"/>
    <w:rsid w:val="0B1A7CC0"/>
    <w:rsid w:val="0B2238F9"/>
    <w:rsid w:val="0B2662C4"/>
    <w:rsid w:val="0B2F6FD2"/>
    <w:rsid w:val="0B330D82"/>
    <w:rsid w:val="0B344229"/>
    <w:rsid w:val="0B3774C2"/>
    <w:rsid w:val="0B3C7C36"/>
    <w:rsid w:val="0B444281"/>
    <w:rsid w:val="0B480B39"/>
    <w:rsid w:val="0B4A1597"/>
    <w:rsid w:val="0B4A50C2"/>
    <w:rsid w:val="0B512B00"/>
    <w:rsid w:val="0B5E0FC8"/>
    <w:rsid w:val="0B5F0410"/>
    <w:rsid w:val="0B8F5A5C"/>
    <w:rsid w:val="0B9918D6"/>
    <w:rsid w:val="0BA63302"/>
    <w:rsid w:val="0BAA0DE6"/>
    <w:rsid w:val="0BCE36A6"/>
    <w:rsid w:val="0BD24537"/>
    <w:rsid w:val="0BF50508"/>
    <w:rsid w:val="0BFA53FB"/>
    <w:rsid w:val="0C1F4E62"/>
    <w:rsid w:val="0C216B88"/>
    <w:rsid w:val="0C301E8C"/>
    <w:rsid w:val="0C3721AC"/>
    <w:rsid w:val="0C3F0F30"/>
    <w:rsid w:val="0C414F19"/>
    <w:rsid w:val="0C7A3FD0"/>
    <w:rsid w:val="0C8D39F1"/>
    <w:rsid w:val="0C917ABF"/>
    <w:rsid w:val="0C935806"/>
    <w:rsid w:val="0C9F73EA"/>
    <w:rsid w:val="0CAD5341"/>
    <w:rsid w:val="0CB028E4"/>
    <w:rsid w:val="0CB1613E"/>
    <w:rsid w:val="0CD70323"/>
    <w:rsid w:val="0CE9794A"/>
    <w:rsid w:val="0CED1F5F"/>
    <w:rsid w:val="0CFF0F1B"/>
    <w:rsid w:val="0D06649C"/>
    <w:rsid w:val="0D0C65DF"/>
    <w:rsid w:val="0D15405A"/>
    <w:rsid w:val="0D1A7A07"/>
    <w:rsid w:val="0D26294C"/>
    <w:rsid w:val="0D4C6CDE"/>
    <w:rsid w:val="0D5D3B85"/>
    <w:rsid w:val="0D60657C"/>
    <w:rsid w:val="0D643474"/>
    <w:rsid w:val="0D7169EE"/>
    <w:rsid w:val="0D8A523C"/>
    <w:rsid w:val="0D8D23B5"/>
    <w:rsid w:val="0D8D3123"/>
    <w:rsid w:val="0D931DC5"/>
    <w:rsid w:val="0D9C680D"/>
    <w:rsid w:val="0DAE7734"/>
    <w:rsid w:val="0DB739BE"/>
    <w:rsid w:val="0DC42165"/>
    <w:rsid w:val="0DD866A5"/>
    <w:rsid w:val="0DDD6DE9"/>
    <w:rsid w:val="0DFA507C"/>
    <w:rsid w:val="0E0F24DD"/>
    <w:rsid w:val="0E0F79F4"/>
    <w:rsid w:val="0E182C3D"/>
    <w:rsid w:val="0E1C38EE"/>
    <w:rsid w:val="0E3776E2"/>
    <w:rsid w:val="0E401199"/>
    <w:rsid w:val="0E431967"/>
    <w:rsid w:val="0E4E521F"/>
    <w:rsid w:val="0E4F69A2"/>
    <w:rsid w:val="0E62603F"/>
    <w:rsid w:val="0E66795E"/>
    <w:rsid w:val="0E6C2B3F"/>
    <w:rsid w:val="0E7400F2"/>
    <w:rsid w:val="0E85362F"/>
    <w:rsid w:val="0E8A0CB9"/>
    <w:rsid w:val="0E8F6664"/>
    <w:rsid w:val="0E901ECA"/>
    <w:rsid w:val="0E90321D"/>
    <w:rsid w:val="0E906398"/>
    <w:rsid w:val="0E941B37"/>
    <w:rsid w:val="0EA45365"/>
    <w:rsid w:val="0EA96440"/>
    <w:rsid w:val="0EC93234"/>
    <w:rsid w:val="0ED03A77"/>
    <w:rsid w:val="0ED308B1"/>
    <w:rsid w:val="0ED713A0"/>
    <w:rsid w:val="0EDF3CE4"/>
    <w:rsid w:val="0F037349"/>
    <w:rsid w:val="0F146379"/>
    <w:rsid w:val="0F151073"/>
    <w:rsid w:val="0F29708F"/>
    <w:rsid w:val="0F2F6B2F"/>
    <w:rsid w:val="0F3F15EA"/>
    <w:rsid w:val="0F403A6D"/>
    <w:rsid w:val="0F4E1E17"/>
    <w:rsid w:val="0F57391B"/>
    <w:rsid w:val="0F5B2655"/>
    <w:rsid w:val="0F623C78"/>
    <w:rsid w:val="0F70599F"/>
    <w:rsid w:val="0F7A2ADB"/>
    <w:rsid w:val="0F987405"/>
    <w:rsid w:val="0FA405E3"/>
    <w:rsid w:val="0FA45DAA"/>
    <w:rsid w:val="0FA53AA6"/>
    <w:rsid w:val="0FA837C9"/>
    <w:rsid w:val="0FB3423F"/>
    <w:rsid w:val="0FBA06D1"/>
    <w:rsid w:val="0FBE5AEA"/>
    <w:rsid w:val="0FC22BD9"/>
    <w:rsid w:val="0FE10DAC"/>
    <w:rsid w:val="0FEC1588"/>
    <w:rsid w:val="0FF24D67"/>
    <w:rsid w:val="100A697F"/>
    <w:rsid w:val="101C4E1F"/>
    <w:rsid w:val="102309C7"/>
    <w:rsid w:val="10337F36"/>
    <w:rsid w:val="104023B9"/>
    <w:rsid w:val="1045758D"/>
    <w:rsid w:val="10502017"/>
    <w:rsid w:val="107C60B3"/>
    <w:rsid w:val="107F1469"/>
    <w:rsid w:val="108B49C5"/>
    <w:rsid w:val="10AD496F"/>
    <w:rsid w:val="10B83519"/>
    <w:rsid w:val="10BC3093"/>
    <w:rsid w:val="10BF15FC"/>
    <w:rsid w:val="10CD2BF9"/>
    <w:rsid w:val="10DE6180"/>
    <w:rsid w:val="10E47825"/>
    <w:rsid w:val="11171912"/>
    <w:rsid w:val="111C0266"/>
    <w:rsid w:val="112A3ECC"/>
    <w:rsid w:val="113B2CB1"/>
    <w:rsid w:val="114012DA"/>
    <w:rsid w:val="11630407"/>
    <w:rsid w:val="11641E3D"/>
    <w:rsid w:val="1168182D"/>
    <w:rsid w:val="117417AC"/>
    <w:rsid w:val="119C4DE6"/>
    <w:rsid w:val="11C64619"/>
    <w:rsid w:val="11D27EA0"/>
    <w:rsid w:val="11D75F88"/>
    <w:rsid w:val="11D85B17"/>
    <w:rsid w:val="11E709F6"/>
    <w:rsid w:val="11F33019"/>
    <w:rsid w:val="11F71F62"/>
    <w:rsid w:val="11FB64A1"/>
    <w:rsid w:val="12580D71"/>
    <w:rsid w:val="125A6BF4"/>
    <w:rsid w:val="12821282"/>
    <w:rsid w:val="12854CCD"/>
    <w:rsid w:val="128A49F1"/>
    <w:rsid w:val="12941443"/>
    <w:rsid w:val="12C0739F"/>
    <w:rsid w:val="12C84302"/>
    <w:rsid w:val="12CD18DC"/>
    <w:rsid w:val="12D333DC"/>
    <w:rsid w:val="12E23E87"/>
    <w:rsid w:val="12F34D50"/>
    <w:rsid w:val="13003BF7"/>
    <w:rsid w:val="132D4FC6"/>
    <w:rsid w:val="134C1729"/>
    <w:rsid w:val="13511DA5"/>
    <w:rsid w:val="13742E4A"/>
    <w:rsid w:val="13784537"/>
    <w:rsid w:val="138208FC"/>
    <w:rsid w:val="13833F28"/>
    <w:rsid w:val="13934137"/>
    <w:rsid w:val="1396642D"/>
    <w:rsid w:val="139A4638"/>
    <w:rsid w:val="139A5595"/>
    <w:rsid w:val="139E3871"/>
    <w:rsid w:val="13B268CA"/>
    <w:rsid w:val="13CF103D"/>
    <w:rsid w:val="13DC65F5"/>
    <w:rsid w:val="13E574E1"/>
    <w:rsid w:val="13E62260"/>
    <w:rsid w:val="140B63F8"/>
    <w:rsid w:val="140E318D"/>
    <w:rsid w:val="141A663B"/>
    <w:rsid w:val="14234665"/>
    <w:rsid w:val="14365CD9"/>
    <w:rsid w:val="14832432"/>
    <w:rsid w:val="149219CA"/>
    <w:rsid w:val="14943BAF"/>
    <w:rsid w:val="1498423A"/>
    <w:rsid w:val="149E1367"/>
    <w:rsid w:val="14AD2383"/>
    <w:rsid w:val="14B32D31"/>
    <w:rsid w:val="14B4277A"/>
    <w:rsid w:val="14CA0994"/>
    <w:rsid w:val="150317C5"/>
    <w:rsid w:val="15051EBA"/>
    <w:rsid w:val="152057B0"/>
    <w:rsid w:val="15415E49"/>
    <w:rsid w:val="156E6C97"/>
    <w:rsid w:val="157C583D"/>
    <w:rsid w:val="158E72E0"/>
    <w:rsid w:val="15A308B2"/>
    <w:rsid w:val="15AA5CB3"/>
    <w:rsid w:val="15C52916"/>
    <w:rsid w:val="15C71F20"/>
    <w:rsid w:val="15C95501"/>
    <w:rsid w:val="15D97C62"/>
    <w:rsid w:val="15E11829"/>
    <w:rsid w:val="15EC5600"/>
    <w:rsid w:val="15F112EE"/>
    <w:rsid w:val="160F7580"/>
    <w:rsid w:val="16100AFF"/>
    <w:rsid w:val="1612402A"/>
    <w:rsid w:val="161E4C2C"/>
    <w:rsid w:val="16205D30"/>
    <w:rsid w:val="162C16BB"/>
    <w:rsid w:val="163B492B"/>
    <w:rsid w:val="16450A14"/>
    <w:rsid w:val="164620D1"/>
    <w:rsid w:val="16515538"/>
    <w:rsid w:val="16523319"/>
    <w:rsid w:val="165A3666"/>
    <w:rsid w:val="16630336"/>
    <w:rsid w:val="166C088A"/>
    <w:rsid w:val="16734728"/>
    <w:rsid w:val="16834DE7"/>
    <w:rsid w:val="1690177B"/>
    <w:rsid w:val="1691135E"/>
    <w:rsid w:val="169B1D64"/>
    <w:rsid w:val="169C6382"/>
    <w:rsid w:val="16A40364"/>
    <w:rsid w:val="16AE0CFE"/>
    <w:rsid w:val="16BC1C2B"/>
    <w:rsid w:val="16BF171B"/>
    <w:rsid w:val="16C86822"/>
    <w:rsid w:val="16E01DBD"/>
    <w:rsid w:val="16E841C6"/>
    <w:rsid w:val="16E873CC"/>
    <w:rsid w:val="16F20C2B"/>
    <w:rsid w:val="16FA41EE"/>
    <w:rsid w:val="17092996"/>
    <w:rsid w:val="17171806"/>
    <w:rsid w:val="172F4478"/>
    <w:rsid w:val="17351B9A"/>
    <w:rsid w:val="176F2BF7"/>
    <w:rsid w:val="1770314F"/>
    <w:rsid w:val="177B3894"/>
    <w:rsid w:val="177D585E"/>
    <w:rsid w:val="17800526"/>
    <w:rsid w:val="17910377"/>
    <w:rsid w:val="179130B8"/>
    <w:rsid w:val="17B20AB6"/>
    <w:rsid w:val="17B22823"/>
    <w:rsid w:val="17C153C4"/>
    <w:rsid w:val="17CD0A30"/>
    <w:rsid w:val="17CE78B9"/>
    <w:rsid w:val="17D14BEF"/>
    <w:rsid w:val="17DE0670"/>
    <w:rsid w:val="17E01F90"/>
    <w:rsid w:val="17F77321"/>
    <w:rsid w:val="17FBE4A6"/>
    <w:rsid w:val="18050DEF"/>
    <w:rsid w:val="181A0445"/>
    <w:rsid w:val="181D494B"/>
    <w:rsid w:val="182C4B8E"/>
    <w:rsid w:val="184E26EB"/>
    <w:rsid w:val="18596320"/>
    <w:rsid w:val="185F6D37"/>
    <w:rsid w:val="186C3F26"/>
    <w:rsid w:val="1874F284"/>
    <w:rsid w:val="18865A72"/>
    <w:rsid w:val="18902AFF"/>
    <w:rsid w:val="18914D1F"/>
    <w:rsid w:val="18933644"/>
    <w:rsid w:val="18D60253"/>
    <w:rsid w:val="18E15979"/>
    <w:rsid w:val="18FB2E2E"/>
    <w:rsid w:val="19006747"/>
    <w:rsid w:val="19227C9A"/>
    <w:rsid w:val="19427918"/>
    <w:rsid w:val="194306F8"/>
    <w:rsid w:val="195519C9"/>
    <w:rsid w:val="196071E6"/>
    <w:rsid w:val="19745F6B"/>
    <w:rsid w:val="19A76482"/>
    <w:rsid w:val="19B67441"/>
    <w:rsid w:val="19D0570A"/>
    <w:rsid w:val="19DC18B3"/>
    <w:rsid w:val="19E27BFC"/>
    <w:rsid w:val="1A153F36"/>
    <w:rsid w:val="1A2C77DE"/>
    <w:rsid w:val="1A340BA2"/>
    <w:rsid w:val="1A3E43B6"/>
    <w:rsid w:val="1A53108A"/>
    <w:rsid w:val="1A587D11"/>
    <w:rsid w:val="1A706998"/>
    <w:rsid w:val="1A78230D"/>
    <w:rsid w:val="1A7D4B93"/>
    <w:rsid w:val="1A803092"/>
    <w:rsid w:val="1A89539B"/>
    <w:rsid w:val="1A8A52B9"/>
    <w:rsid w:val="1A8B6862"/>
    <w:rsid w:val="1A974B6F"/>
    <w:rsid w:val="1AA75B3F"/>
    <w:rsid w:val="1AB6367B"/>
    <w:rsid w:val="1ABA5EDF"/>
    <w:rsid w:val="1ABC735D"/>
    <w:rsid w:val="1ACB68E1"/>
    <w:rsid w:val="1AEB6433"/>
    <w:rsid w:val="1AF40233"/>
    <w:rsid w:val="1AFD569F"/>
    <w:rsid w:val="1B0C4116"/>
    <w:rsid w:val="1B0E4A1F"/>
    <w:rsid w:val="1B285340"/>
    <w:rsid w:val="1B3426D8"/>
    <w:rsid w:val="1B3605F6"/>
    <w:rsid w:val="1B365892"/>
    <w:rsid w:val="1B375D7A"/>
    <w:rsid w:val="1B416779"/>
    <w:rsid w:val="1B5E0834"/>
    <w:rsid w:val="1B687DA4"/>
    <w:rsid w:val="1B7844FA"/>
    <w:rsid w:val="1B886625"/>
    <w:rsid w:val="1B8B294F"/>
    <w:rsid w:val="1B944A0E"/>
    <w:rsid w:val="1B997EB8"/>
    <w:rsid w:val="1B9E3FF5"/>
    <w:rsid w:val="1BA0767C"/>
    <w:rsid w:val="1BA2399F"/>
    <w:rsid w:val="1BB62B4E"/>
    <w:rsid w:val="1BB90E2F"/>
    <w:rsid w:val="1BBC5513"/>
    <w:rsid w:val="1BC51218"/>
    <w:rsid w:val="1BD6553D"/>
    <w:rsid w:val="1BDB04B5"/>
    <w:rsid w:val="1BEA0AC8"/>
    <w:rsid w:val="1C030AC2"/>
    <w:rsid w:val="1C1B6AF3"/>
    <w:rsid w:val="1C20289A"/>
    <w:rsid w:val="1C245CB9"/>
    <w:rsid w:val="1C27223D"/>
    <w:rsid w:val="1C2961C3"/>
    <w:rsid w:val="1C2B049A"/>
    <w:rsid w:val="1C326A55"/>
    <w:rsid w:val="1C3D1430"/>
    <w:rsid w:val="1C6269FF"/>
    <w:rsid w:val="1C7A6091"/>
    <w:rsid w:val="1C7D34D7"/>
    <w:rsid w:val="1C9153F2"/>
    <w:rsid w:val="1C934EAF"/>
    <w:rsid w:val="1CA232F5"/>
    <w:rsid w:val="1CAA2823"/>
    <w:rsid w:val="1CAB7DDD"/>
    <w:rsid w:val="1CB63E82"/>
    <w:rsid w:val="1CDB752A"/>
    <w:rsid w:val="1CE17B1A"/>
    <w:rsid w:val="1CF179D1"/>
    <w:rsid w:val="1CF95B3F"/>
    <w:rsid w:val="1D074FB4"/>
    <w:rsid w:val="1D1525A8"/>
    <w:rsid w:val="1D187DD7"/>
    <w:rsid w:val="1D1D4AAE"/>
    <w:rsid w:val="1D1D719C"/>
    <w:rsid w:val="1D26730C"/>
    <w:rsid w:val="1D2E2E58"/>
    <w:rsid w:val="1D333724"/>
    <w:rsid w:val="1D3544E5"/>
    <w:rsid w:val="1D3A4A59"/>
    <w:rsid w:val="1D3F372E"/>
    <w:rsid w:val="1D4B5C9B"/>
    <w:rsid w:val="1D691633"/>
    <w:rsid w:val="1D6A0C0C"/>
    <w:rsid w:val="1D6E445D"/>
    <w:rsid w:val="1D823901"/>
    <w:rsid w:val="1D8F3523"/>
    <w:rsid w:val="1D9811C1"/>
    <w:rsid w:val="1D9A5F73"/>
    <w:rsid w:val="1DC22612"/>
    <w:rsid w:val="1DD7438E"/>
    <w:rsid w:val="1DE2466D"/>
    <w:rsid w:val="1DE92472"/>
    <w:rsid w:val="1DEA52D0"/>
    <w:rsid w:val="1E01086B"/>
    <w:rsid w:val="1E1109A2"/>
    <w:rsid w:val="1E1301E7"/>
    <w:rsid w:val="1E1E4F79"/>
    <w:rsid w:val="1E213B4B"/>
    <w:rsid w:val="1E2B081A"/>
    <w:rsid w:val="1E326C77"/>
    <w:rsid w:val="1E403142"/>
    <w:rsid w:val="1E4471F2"/>
    <w:rsid w:val="1E5135A1"/>
    <w:rsid w:val="1E5C10FC"/>
    <w:rsid w:val="1E5C67C0"/>
    <w:rsid w:val="1E612B37"/>
    <w:rsid w:val="1E630307"/>
    <w:rsid w:val="1E6C2189"/>
    <w:rsid w:val="1E722E77"/>
    <w:rsid w:val="1EAF3538"/>
    <w:rsid w:val="1EC85BC2"/>
    <w:rsid w:val="1EDA6318"/>
    <w:rsid w:val="1EF03DBB"/>
    <w:rsid w:val="1EF516CB"/>
    <w:rsid w:val="1EF5217E"/>
    <w:rsid w:val="1F066139"/>
    <w:rsid w:val="1F1A29DE"/>
    <w:rsid w:val="1F1B1BEE"/>
    <w:rsid w:val="1F3E48DE"/>
    <w:rsid w:val="1F4924CA"/>
    <w:rsid w:val="1F4B145A"/>
    <w:rsid w:val="1F51148D"/>
    <w:rsid w:val="1F551E21"/>
    <w:rsid w:val="1F5844BB"/>
    <w:rsid w:val="1F5A1B89"/>
    <w:rsid w:val="1F5F1CED"/>
    <w:rsid w:val="1F770DE5"/>
    <w:rsid w:val="1F7B7F17"/>
    <w:rsid w:val="1F9433CA"/>
    <w:rsid w:val="1FA06DAC"/>
    <w:rsid w:val="1FD52192"/>
    <w:rsid w:val="1FD71884"/>
    <w:rsid w:val="1FEB6FE3"/>
    <w:rsid w:val="1FFA28D2"/>
    <w:rsid w:val="1FFA4A7C"/>
    <w:rsid w:val="200B777F"/>
    <w:rsid w:val="200E02C1"/>
    <w:rsid w:val="20377D9A"/>
    <w:rsid w:val="206F2621"/>
    <w:rsid w:val="20781D13"/>
    <w:rsid w:val="208048FB"/>
    <w:rsid w:val="20852B44"/>
    <w:rsid w:val="208539D6"/>
    <w:rsid w:val="20AC7C1B"/>
    <w:rsid w:val="20B56069"/>
    <w:rsid w:val="20B718F3"/>
    <w:rsid w:val="20C01B8E"/>
    <w:rsid w:val="20C9371E"/>
    <w:rsid w:val="20CC4275"/>
    <w:rsid w:val="20DD6DE3"/>
    <w:rsid w:val="20E93642"/>
    <w:rsid w:val="20EA3839"/>
    <w:rsid w:val="20EE415A"/>
    <w:rsid w:val="212F5775"/>
    <w:rsid w:val="213324AF"/>
    <w:rsid w:val="213B241C"/>
    <w:rsid w:val="21406A03"/>
    <w:rsid w:val="21417BC3"/>
    <w:rsid w:val="215A2263"/>
    <w:rsid w:val="217C6B87"/>
    <w:rsid w:val="217E0C52"/>
    <w:rsid w:val="21855F1D"/>
    <w:rsid w:val="21A72939"/>
    <w:rsid w:val="21C0786E"/>
    <w:rsid w:val="21D50045"/>
    <w:rsid w:val="21D8644C"/>
    <w:rsid w:val="21DB10E0"/>
    <w:rsid w:val="21FE03AF"/>
    <w:rsid w:val="220A23E4"/>
    <w:rsid w:val="2214048D"/>
    <w:rsid w:val="221943D6"/>
    <w:rsid w:val="222D614A"/>
    <w:rsid w:val="2232099D"/>
    <w:rsid w:val="22401962"/>
    <w:rsid w:val="224D60CE"/>
    <w:rsid w:val="22534346"/>
    <w:rsid w:val="2256370D"/>
    <w:rsid w:val="225A0C47"/>
    <w:rsid w:val="2261285E"/>
    <w:rsid w:val="226D4D4D"/>
    <w:rsid w:val="226D707F"/>
    <w:rsid w:val="227437B4"/>
    <w:rsid w:val="22864394"/>
    <w:rsid w:val="229A3133"/>
    <w:rsid w:val="22AF44A1"/>
    <w:rsid w:val="22BB1538"/>
    <w:rsid w:val="22BF31CF"/>
    <w:rsid w:val="22D37E11"/>
    <w:rsid w:val="22E55038"/>
    <w:rsid w:val="2304430A"/>
    <w:rsid w:val="231E4D5E"/>
    <w:rsid w:val="23255AD4"/>
    <w:rsid w:val="232B0864"/>
    <w:rsid w:val="23353491"/>
    <w:rsid w:val="235E666F"/>
    <w:rsid w:val="23772B3A"/>
    <w:rsid w:val="23812223"/>
    <w:rsid w:val="238729EB"/>
    <w:rsid w:val="238E68DC"/>
    <w:rsid w:val="23921AC3"/>
    <w:rsid w:val="23A777BF"/>
    <w:rsid w:val="23AB270C"/>
    <w:rsid w:val="23B34764"/>
    <w:rsid w:val="23C6016B"/>
    <w:rsid w:val="23CD2BD6"/>
    <w:rsid w:val="23DF05B9"/>
    <w:rsid w:val="23DF658A"/>
    <w:rsid w:val="23E032CC"/>
    <w:rsid w:val="23FC45E9"/>
    <w:rsid w:val="24062738"/>
    <w:rsid w:val="241237D2"/>
    <w:rsid w:val="241A07DA"/>
    <w:rsid w:val="241E3F25"/>
    <w:rsid w:val="244F3B74"/>
    <w:rsid w:val="247C6E9E"/>
    <w:rsid w:val="24805551"/>
    <w:rsid w:val="24977834"/>
    <w:rsid w:val="249C4E4A"/>
    <w:rsid w:val="24A361D8"/>
    <w:rsid w:val="24AA3A0B"/>
    <w:rsid w:val="24C445C1"/>
    <w:rsid w:val="24CE1005"/>
    <w:rsid w:val="24D77A21"/>
    <w:rsid w:val="25000D36"/>
    <w:rsid w:val="250059FD"/>
    <w:rsid w:val="251016C0"/>
    <w:rsid w:val="251610A0"/>
    <w:rsid w:val="252B4B4C"/>
    <w:rsid w:val="254F3E45"/>
    <w:rsid w:val="25553977"/>
    <w:rsid w:val="25596EDC"/>
    <w:rsid w:val="255F28E9"/>
    <w:rsid w:val="25642BB4"/>
    <w:rsid w:val="2584425C"/>
    <w:rsid w:val="258A17FF"/>
    <w:rsid w:val="259B066B"/>
    <w:rsid w:val="259E4C20"/>
    <w:rsid w:val="25BC58D2"/>
    <w:rsid w:val="25D56865"/>
    <w:rsid w:val="25D878F9"/>
    <w:rsid w:val="25DA59E1"/>
    <w:rsid w:val="25DD422B"/>
    <w:rsid w:val="25E5187C"/>
    <w:rsid w:val="25FF466E"/>
    <w:rsid w:val="26261B99"/>
    <w:rsid w:val="26287ED5"/>
    <w:rsid w:val="26305419"/>
    <w:rsid w:val="2631205E"/>
    <w:rsid w:val="26320D12"/>
    <w:rsid w:val="26360591"/>
    <w:rsid w:val="263C37DD"/>
    <w:rsid w:val="263E173A"/>
    <w:rsid w:val="263F0183"/>
    <w:rsid w:val="264804C6"/>
    <w:rsid w:val="265A53EB"/>
    <w:rsid w:val="266C72C9"/>
    <w:rsid w:val="267B47C4"/>
    <w:rsid w:val="268D5392"/>
    <w:rsid w:val="269315BB"/>
    <w:rsid w:val="2693247C"/>
    <w:rsid w:val="269A736B"/>
    <w:rsid w:val="269C623F"/>
    <w:rsid w:val="26B15101"/>
    <w:rsid w:val="26B25998"/>
    <w:rsid w:val="26DE6AD6"/>
    <w:rsid w:val="26F04F11"/>
    <w:rsid w:val="270846C9"/>
    <w:rsid w:val="270F442D"/>
    <w:rsid w:val="271A533E"/>
    <w:rsid w:val="271E248E"/>
    <w:rsid w:val="271F2D9B"/>
    <w:rsid w:val="274D1B53"/>
    <w:rsid w:val="2754288A"/>
    <w:rsid w:val="27684ACF"/>
    <w:rsid w:val="27686342"/>
    <w:rsid w:val="276B0263"/>
    <w:rsid w:val="277712CD"/>
    <w:rsid w:val="27774390"/>
    <w:rsid w:val="277AF6AD"/>
    <w:rsid w:val="278651D3"/>
    <w:rsid w:val="278B3C1A"/>
    <w:rsid w:val="27932534"/>
    <w:rsid w:val="2797385C"/>
    <w:rsid w:val="27982240"/>
    <w:rsid w:val="279F03A4"/>
    <w:rsid w:val="27A56A61"/>
    <w:rsid w:val="27AA5080"/>
    <w:rsid w:val="27AC300C"/>
    <w:rsid w:val="27C51E75"/>
    <w:rsid w:val="27DD7C53"/>
    <w:rsid w:val="27EA7440"/>
    <w:rsid w:val="280416BC"/>
    <w:rsid w:val="281A0EA7"/>
    <w:rsid w:val="281D0AFB"/>
    <w:rsid w:val="281F387C"/>
    <w:rsid w:val="282615FA"/>
    <w:rsid w:val="2829733C"/>
    <w:rsid w:val="283D7406"/>
    <w:rsid w:val="2842638B"/>
    <w:rsid w:val="284B72B3"/>
    <w:rsid w:val="284E28FF"/>
    <w:rsid w:val="2851774C"/>
    <w:rsid w:val="28540033"/>
    <w:rsid w:val="288564BF"/>
    <w:rsid w:val="289C366A"/>
    <w:rsid w:val="28AB60DF"/>
    <w:rsid w:val="28AD5878"/>
    <w:rsid w:val="28B157FC"/>
    <w:rsid w:val="28C0790E"/>
    <w:rsid w:val="28CD1A76"/>
    <w:rsid w:val="28CD67B7"/>
    <w:rsid w:val="28D34FB0"/>
    <w:rsid w:val="28DF0404"/>
    <w:rsid w:val="28E14FA9"/>
    <w:rsid w:val="28EA4EFE"/>
    <w:rsid w:val="290F0566"/>
    <w:rsid w:val="29264B66"/>
    <w:rsid w:val="292D0766"/>
    <w:rsid w:val="293C4EA3"/>
    <w:rsid w:val="293F3DC8"/>
    <w:rsid w:val="294E6773"/>
    <w:rsid w:val="294F4B81"/>
    <w:rsid w:val="29537D2A"/>
    <w:rsid w:val="29583A35"/>
    <w:rsid w:val="297416F2"/>
    <w:rsid w:val="29961F58"/>
    <w:rsid w:val="29A76BEB"/>
    <w:rsid w:val="29A80076"/>
    <w:rsid w:val="29C94933"/>
    <w:rsid w:val="29CE5AA6"/>
    <w:rsid w:val="29DA5CB9"/>
    <w:rsid w:val="29DC0BCE"/>
    <w:rsid w:val="29F63642"/>
    <w:rsid w:val="29FE647D"/>
    <w:rsid w:val="2A041544"/>
    <w:rsid w:val="2A232401"/>
    <w:rsid w:val="2A25006E"/>
    <w:rsid w:val="2A252304"/>
    <w:rsid w:val="2A2D1F8D"/>
    <w:rsid w:val="2A3D6CD8"/>
    <w:rsid w:val="2A4151E6"/>
    <w:rsid w:val="2A5263DF"/>
    <w:rsid w:val="2A53D4FE"/>
    <w:rsid w:val="2A5C4979"/>
    <w:rsid w:val="2A6D6825"/>
    <w:rsid w:val="2A7C19A5"/>
    <w:rsid w:val="2A7D127A"/>
    <w:rsid w:val="2AAA1045"/>
    <w:rsid w:val="2AAA656E"/>
    <w:rsid w:val="2AB83652"/>
    <w:rsid w:val="2ABF15F5"/>
    <w:rsid w:val="2ADB01E5"/>
    <w:rsid w:val="2AEB6C1F"/>
    <w:rsid w:val="2AF97048"/>
    <w:rsid w:val="2B187032"/>
    <w:rsid w:val="2B1A3AAD"/>
    <w:rsid w:val="2B2D6440"/>
    <w:rsid w:val="2B334444"/>
    <w:rsid w:val="2B336E3E"/>
    <w:rsid w:val="2B357E41"/>
    <w:rsid w:val="2B430715"/>
    <w:rsid w:val="2B434570"/>
    <w:rsid w:val="2B5F23D4"/>
    <w:rsid w:val="2B6F6199"/>
    <w:rsid w:val="2B78337E"/>
    <w:rsid w:val="2B8D00B4"/>
    <w:rsid w:val="2BD64A9B"/>
    <w:rsid w:val="2BD93F7A"/>
    <w:rsid w:val="2BD944CD"/>
    <w:rsid w:val="2BE51C83"/>
    <w:rsid w:val="2BEB3A10"/>
    <w:rsid w:val="2BF23855"/>
    <w:rsid w:val="2C144455"/>
    <w:rsid w:val="2C1D6AFE"/>
    <w:rsid w:val="2C3167C0"/>
    <w:rsid w:val="2C370DC2"/>
    <w:rsid w:val="2C3C6BC1"/>
    <w:rsid w:val="2C562A62"/>
    <w:rsid w:val="2C611B32"/>
    <w:rsid w:val="2C6A6CC9"/>
    <w:rsid w:val="2C904859"/>
    <w:rsid w:val="2CA451E4"/>
    <w:rsid w:val="2CA759C9"/>
    <w:rsid w:val="2CA86A82"/>
    <w:rsid w:val="2CAB0320"/>
    <w:rsid w:val="2CC55886"/>
    <w:rsid w:val="2CDD4316"/>
    <w:rsid w:val="2CEE084E"/>
    <w:rsid w:val="2CF2510F"/>
    <w:rsid w:val="2D2325AC"/>
    <w:rsid w:val="2D23361C"/>
    <w:rsid w:val="2D2F5CDB"/>
    <w:rsid w:val="2D327318"/>
    <w:rsid w:val="2D33320E"/>
    <w:rsid w:val="2D55028C"/>
    <w:rsid w:val="2D595FCE"/>
    <w:rsid w:val="2D624087"/>
    <w:rsid w:val="2DA134D1"/>
    <w:rsid w:val="2DAF0FE3"/>
    <w:rsid w:val="2DB55CDD"/>
    <w:rsid w:val="2DBB0A37"/>
    <w:rsid w:val="2DC20777"/>
    <w:rsid w:val="2DC41407"/>
    <w:rsid w:val="2DCF01A6"/>
    <w:rsid w:val="2DCF31CD"/>
    <w:rsid w:val="2DDF4725"/>
    <w:rsid w:val="2DE0224B"/>
    <w:rsid w:val="2DE47157"/>
    <w:rsid w:val="2E04136B"/>
    <w:rsid w:val="2E15397D"/>
    <w:rsid w:val="2E3D2EAD"/>
    <w:rsid w:val="2E5906E5"/>
    <w:rsid w:val="2E5A3DAC"/>
    <w:rsid w:val="2E5E5C36"/>
    <w:rsid w:val="2E687795"/>
    <w:rsid w:val="2E713592"/>
    <w:rsid w:val="2E753E92"/>
    <w:rsid w:val="2E823885"/>
    <w:rsid w:val="2E8D6E41"/>
    <w:rsid w:val="2E9D638E"/>
    <w:rsid w:val="2EAB6172"/>
    <w:rsid w:val="2EB711FE"/>
    <w:rsid w:val="2EBC6814"/>
    <w:rsid w:val="2EC2061F"/>
    <w:rsid w:val="2EE642BE"/>
    <w:rsid w:val="2EF638AD"/>
    <w:rsid w:val="2F093C63"/>
    <w:rsid w:val="2F0D06D5"/>
    <w:rsid w:val="2F1E7F3E"/>
    <w:rsid w:val="2F2375E6"/>
    <w:rsid w:val="2F2E2078"/>
    <w:rsid w:val="2F322CED"/>
    <w:rsid w:val="2F487379"/>
    <w:rsid w:val="2F5B5800"/>
    <w:rsid w:val="2F614EC7"/>
    <w:rsid w:val="2F6A440D"/>
    <w:rsid w:val="2F6A7BFA"/>
    <w:rsid w:val="2F6F3895"/>
    <w:rsid w:val="2F812E10"/>
    <w:rsid w:val="2F897EF6"/>
    <w:rsid w:val="2F930737"/>
    <w:rsid w:val="2F993BED"/>
    <w:rsid w:val="2FA7089F"/>
    <w:rsid w:val="2FA73E98"/>
    <w:rsid w:val="2FAE0E19"/>
    <w:rsid w:val="2FCB44A3"/>
    <w:rsid w:val="2FD62CE1"/>
    <w:rsid w:val="2FDB53C0"/>
    <w:rsid w:val="2FDC2908"/>
    <w:rsid w:val="2FE778C1"/>
    <w:rsid w:val="2FF05901"/>
    <w:rsid w:val="300C0BF8"/>
    <w:rsid w:val="30103885"/>
    <w:rsid w:val="302A6A11"/>
    <w:rsid w:val="302D35AD"/>
    <w:rsid w:val="302F1268"/>
    <w:rsid w:val="30302C02"/>
    <w:rsid w:val="30332B06"/>
    <w:rsid w:val="303A20A6"/>
    <w:rsid w:val="304D2C5F"/>
    <w:rsid w:val="306C1273"/>
    <w:rsid w:val="30717DE0"/>
    <w:rsid w:val="30A13E6C"/>
    <w:rsid w:val="30B37BB6"/>
    <w:rsid w:val="30C06256"/>
    <w:rsid w:val="30C11276"/>
    <w:rsid w:val="31066D41"/>
    <w:rsid w:val="31077AEF"/>
    <w:rsid w:val="31123CDD"/>
    <w:rsid w:val="31173BD0"/>
    <w:rsid w:val="314042DB"/>
    <w:rsid w:val="314A5DA7"/>
    <w:rsid w:val="31717541"/>
    <w:rsid w:val="3172765E"/>
    <w:rsid w:val="317D302B"/>
    <w:rsid w:val="31AA504A"/>
    <w:rsid w:val="31C1435E"/>
    <w:rsid w:val="31C44563"/>
    <w:rsid w:val="31CD6F8B"/>
    <w:rsid w:val="31D43A52"/>
    <w:rsid w:val="31DC07C7"/>
    <w:rsid w:val="31DC4AF5"/>
    <w:rsid w:val="31DD5420"/>
    <w:rsid w:val="31E06CBE"/>
    <w:rsid w:val="32061921"/>
    <w:rsid w:val="32212935"/>
    <w:rsid w:val="3227669B"/>
    <w:rsid w:val="322D17D7"/>
    <w:rsid w:val="323F2DFD"/>
    <w:rsid w:val="327B111B"/>
    <w:rsid w:val="32A01353"/>
    <w:rsid w:val="32AA0C83"/>
    <w:rsid w:val="32B41660"/>
    <w:rsid w:val="32B47213"/>
    <w:rsid w:val="32BC3287"/>
    <w:rsid w:val="32C56EBF"/>
    <w:rsid w:val="32DC3920"/>
    <w:rsid w:val="32E91BA2"/>
    <w:rsid w:val="32EC52ED"/>
    <w:rsid w:val="32EF78C0"/>
    <w:rsid w:val="33095DA0"/>
    <w:rsid w:val="33237030"/>
    <w:rsid w:val="333746BC"/>
    <w:rsid w:val="333D4B26"/>
    <w:rsid w:val="334273DC"/>
    <w:rsid w:val="33550FE6"/>
    <w:rsid w:val="33590F6C"/>
    <w:rsid w:val="339F6B57"/>
    <w:rsid w:val="33A87E77"/>
    <w:rsid w:val="33AD2BD0"/>
    <w:rsid w:val="33B065BB"/>
    <w:rsid w:val="33B37D98"/>
    <w:rsid w:val="33C06DA7"/>
    <w:rsid w:val="33CA5530"/>
    <w:rsid w:val="33E12BEC"/>
    <w:rsid w:val="33ED258A"/>
    <w:rsid w:val="33F134B7"/>
    <w:rsid w:val="33F95AD0"/>
    <w:rsid w:val="34073633"/>
    <w:rsid w:val="340F285E"/>
    <w:rsid w:val="343F3F35"/>
    <w:rsid w:val="34473024"/>
    <w:rsid w:val="3452526E"/>
    <w:rsid w:val="34582E59"/>
    <w:rsid w:val="345C0152"/>
    <w:rsid w:val="34757B91"/>
    <w:rsid w:val="348A26A6"/>
    <w:rsid w:val="348F6779"/>
    <w:rsid w:val="34A03AD6"/>
    <w:rsid w:val="34AA5E84"/>
    <w:rsid w:val="34AC10D9"/>
    <w:rsid w:val="34B07EC6"/>
    <w:rsid w:val="34B306BA"/>
    <w:rsid w:val="34B75A08"/>
    <w:rsid w:val="34D0196E"/>
    <w:rsid w:val="34D23750"/>
    <w:rsid w:val="34EE16F2"/>
    <w:rsid w:val="35064C8D"/>
    <w:rsid w:val="35074561"/>
    <w:rsid w:val="350C3926"/>
    <w:rsid w:val="352E6B8F"/>
    <w:rsid w:val="35326189"/>
    <w:rsid w:val="35357321"/>
    <w:rsid w:val="355F6A02"/>
    <w:rsid w:val="357814BB"/>
    <w:rsid w:val="358E525D"/>
    <w:rsid w:val="359D139F"/>
    <w:rsid w:val="35B40F7F"/>
    <w:rsid w:val="35BD1609"/>
    <w:rsid w:val="35CA160E"/>
    <w:rsid w:val="35D831AE"/>
    <w:rsid w:val="35E013F7"/>
    <w:rsid w:val="35E328D9"/>
    <w:rsid w:val="35E815D7"/>
    <w:rsid w:val="360B7034"/>
    <w:rsid w:val="36745C27"/>
    <w:rsid w:val="368A544A"/>
    <w:rsid w:val="369071E6"/>
    <w:rsid w:val="369164D9"/>
    <w:rsid w:val="36985DB9"/>
    <w:rsid w:val="369C2F9B"/>
    <w:rsid w:val="36A318B6"/>
    <w:rsid w:val="36B55913"/>
    <w:rsid w:val="36C22E36"/>
    <w:rsid w:val="36D14327"/>
    <w:rsid w:val="36D34532"/>
    <w:rsid w:val="36F7319D"/>
    <w:rsid w:val="36FC2AF0"/>
    <w:rsid w:val="370D4617"/>
    <w:rsid w:val="370E7E29"/>
    <w:rsid w:val="3729243E"/>
    <w:rsid w:val="373C037D"/>
    <w:rsid w:val="376F7BD8"/>
    <w:rsid w:val="37780EC7"/>
    <w:rsid w:val="37785D74"/>
    <w:rsid w:val="377A101B"/>
    <w:rsid w:val="377B3F24"/>
    <w:rsid w:val="37864108"/>
    <w:rsid w:val="3791008F"/>
    <w:rsid w:val="379D587F"/>
    <w:rsid w:val="37CB1054"/>
    <w:rsid w:val="37D98C52"/>
    <w:rsid w:val="37DE3C9F"/>
    <w:rsid w:val="37EB3CC7"/>
    <w:rsid w:val="37FB65FF"/>
    <w:rsid w:val="38107583"/>
    <w:rsid w:val="38123949"/>
    <w:rsid w:val="3826023B"/>
    <w:rsid w:val="3837308A"/>
    <w:rsid w:val="38464069"/>
    <w:rsid w:val="385522EF"/>
    <w:rsid w:val="385D7FCD"/>
    <w:rsid w:val="386E1EC0"/>
    <w:rsid w:val="387939C8"/>
    <w:rsid w:val="387D5266"/>
    <w:rsid w:val="38A5656B"/>
    <w:rsid w:val="38A56B9B"/>
    <w:rsid w:val="38DF0500"/>
    <w:rsid w:val="38E84EE4"/>
    <w:rsid w:val="38EA2A5D"/>
    <w:rsid w:val="38EF0D3A"/>
    <w:rsid w:val="392B10C5"/>
    <w:rsid w:val="39311BAD"/>
    <w:rsid w:val="393379D8"/>
    <w:rsid w:val="395A55A8"/>
    <w:rsid w:val="395F496C"/>
    <w:rsid w:val="39676C75"/>
    <w:rsid w:val="39716549"/>
    <w:rsid w:val="397332EC"/>
    <w:rsid w:val="397F5C14"/>
    <w:rsid w:val="39921B3C"/>
    <w:rsid w:val="39A03EED"/>
    <w:rsid w:val="39C55BB3"/>
    <w:rsid w:val="39C8425D"/>
    <w:rsid w:val="39D42252"/>
    <w:rsid w:val="39F350B4"/>
    <w:rsid w:val="39F8091D"/>
    <w:rsid w:val="3A0B0650"/>
    <w:rsid w:val="3A1F1392"/>
    <w:rsid w:val="3A2D1445"/>
    <w:rsid w:val="3A741DBD"/>
    <w:rsid w:val="3A810912"/>
    <w:rsid w:val="3A822A43"/>
    <w:rsid w:val="3A8241A7"/>
    <w:rsid w:val="3A870299"/>
    <w:rsid w:val="3A8C1549"/>
    <w:rsid w:val="3A8E0D79"/>
    <w:rsid w:val="3AA60379"/>
    <w:rsid w:val="3AAD3FD7"/>
    <w:rsid w:val="3AB2216C"/>
    <w:rsid w:val="3AB6680E"/>
    <w:rsid w:val="3ACF78CF"/>
    <w:rsid w:val="3AE07D2F"/>
    <w:rsid w:val="3AEE244B"/>
    <w:rsid w:val="3AEF1B53"/>
    <w:rsid w:val="3AFB370B"/>
    <w:rsid w:val="3B2117CF"/>
    <w:rsid w:val="3B2735A4"/>
    <w:rsid w:val="3B322202"/>
    <w:rsid w:val="3B3A23FD"/>
    <w:rsid w:val="3B497071"/>
    <w:rsid w:val="3B4B1399"/>
    <w:rsid w:val="3B503C91"/>
    <w:rsid w:val="3B5F0C53"/>
    <w:rsid w:val="3B6E76FB"/>
    <w:rsid w:val="3B7751EA"/>
    <w:rsid w:val="3B8766E7"/>
    <w:rsid w:val="3B8E32E7"/>
    <w:rsid w:val="3BAB72D0"/>
    <w:rsid w:val="3BB7AEBD"/>
    <w:rsid w:val="3BD038FF"/>
    <w:rsid w:val="3BD6019B"/>
    <w:rsid w:val="3BE549A7"/>
    <w:rsid w:val="3BE7920A"/>
    <w:rsid w:val="3BF55114"/>
    <w:rsid w:val="3BF82015"/>
    <w:rsid w:val="3C15255E"/>
    <w:rsid w:val="3C18285F"/>
    <w:rsid w:val="3C29300F"/>
    <w:rsid w:val="3C2B73A8"/>
    <w:rsid w:val="3C4458B9"/>
    <w:rsid w:val="3C771FCD"/>
    <w:rsid w:val="3C7A1FD1"/>
    <w:rsid w:val="3C8F2D54"/>
    <w:rsid w:val="3C9708C1"/>
    <w:rsid w:val="3CB74ABF"/>
    <w:rsid w:val="3CBE7BFC"/>
    <w:rsid w:val="3CC7416B"/>
    <w:rsid w:val="3CCF59FC"/>
    <w:rsid w:val="3CD000DC"/>
    <w:rsid w:val="3CE93C43"/>
    <w:rsid w:val="3CEF62A7"/>
    <w:rsid w:val="3CF0576A"/>
    <w:rsid w:val="3CFB49AC"/>
    <w:rsid w:val="3D2B6B0B"/>
    <w:rsid w:val="3D3B618B"/>
    <w:rsid w:val="3D4A148F"/>
    <w:rsid w:val="3D644909"/>
    <w:rsid w:val="3D6469E5"/>
    <w:rsid w:val="3D6C7488"/>
    <w:rsid w:val="3D7C3CFD"/>
    <w:rsid w:val="3D972D46"/>
    <w:rsid w:val="3DF34935"/>
    <w:rsid w:val="3E1A3557"/>
    <w:rsid w:val="3E1F291C"/>
    <w:rsid w:val="3E265491"/>
    <w:rsid w:val="3E2B1EDB"/>
    <w:rsid w:val="3E3D77B4"/>
    <w:rsid w:val="3E3E6BC6"/>
    <w:rsid w:val="3E4405D4"/>
    <w:rsid w:val="3E4E292D"/>
    <w:rsid w:val="3E59086D"/>
    <w:rsid w:val="3E5A63AB"/>
    <w:rsid w:val="3E5C6129"/>
    <w:rsid w:val="3E6C106B"/>
    <w:rsid w:val="3E751B6A"/>
    <w:rsid w:val="3E7D3E47"/>
    <w:rsid w:val="3E82305A"/>
    <w:rsid w:val="3E8310FD"/>
    <w:rsid w:val="3E9275F9"/>
    <w:rsid w:val="3EBFF43C"/>
    <w:rsid w:val="3EC3033B"/>
    <w:rsid w:val="3EC71472"/>
    <w:rsid w:val="3ED656D0"/>
    <w:rsid w:val="3EE677CB"/>
    <w:rsid w:val="3EEEC19B"/>
    <w:rsid w:val="3EF34022"/>
    <w:rsid w:val="3F10770C"/>
    <w:rsid w:val="3F252D63"/>
    <w:rsid w:val="3F2A1A26"/>
    <w:rsid w:val="3F3E433A"/>
    <w:rsid w:val="3F430D9B"/>
    <w:rsid w:val="3F471E7D"/>
    <w:rsid w:val="3F4A7E6C"/>
    <w:rsid w:val="3F4D3A00"/>
    <w:rsid w:val="3F5B0647"/>
    <w:rsid w:val="3F70F24E"/>
    <w:rsid w:val="3F76656C"/>
    <w:rsid w:val="3F7F3F66"/>
    <w:rsid w:val="3F840DA1"/>
    <w:rsid w:val="3F877A8D"/>
    <w:rsid w:val="3FBE8BCE"/>
    <w:rsid w:val="3FC6C5E9"/>
    <w:rsid w:val="3FCA68B7"/>
    <w:rsid w:val="3FE048F1"/>
    <w:rsid w:val="3FF32D02"/>
    <w:rsid w:val="3FFB5ECF"/>
    <w:rsid w:val="3FFBCBEF"/>
    <w:rsid w:val="3FFE99E4"/>
    <w:rsid w:val="4013025E"/>
    <w:rsid w:val="401F2997"/>
    <w:rsid w:val="40784565"/>
    <w:rsid w:val="407D3710"/>
    <w:rsid w:val="408A49C4"/>
    <w:rsid w:val="40995FBB"/>
    <w:rsid w:val="40A73F48"/>
    <w:rsid w:val="40B233B2"/>
    <w:rsid w:val="40C30ADC"/>
    <w:rsid w:val="40D54732"/>
    <w:rsid w:val="40E73533"/>
    <w:rsid w:val="40FD582D"/>
    <w:rsid w:val="41011272"/>
    <w:rsid w:val="410C6E0D"/>
    <w:rsid w:val="410F43DB"/>
    <w:rsid w:val="41171FD0"/>
    <w:rsid w:val="412F731A"/>
    <w:rsid w:val="413071FB"/>
    <w:rsid w:val="413516BF"/>
    <w:rsid w:val="414F0261"/>
    <w:rsid w:val="41505E7B"/>
    <w:rsid w:val="41580502"/>
    <w:rsid w:val="41597EF3"/>
    <w:rsid w:val="415E69B2"/>
    <w:rsid w:val="416062F4"/>
    <w:rsid w:val="416845DA"/>
    <w:rsid w:val="416B16D1"/>
    <w:rsid w:val="416D301D"/>
    <w:rsid w:val="4199411A"/>
    <w:rsid w:val="41A64AC5"/>
    <w:rsid w:val="41AB0E99"/>
    <w:rsid w:val="41C7479B"/>
    <w:rsid w:val="41CA0304"/>
    <w:rsid w:val="41D1740A"/>
    <w:rsid w:val="41D61543"/>
    <w:rsid w:val="41D80075"/>
    <w:rsid w:val="41DB74AC"/>
    <w:rsid w:val="41E838FF"/>
    <w:rsid w:val="41EA03E7"/>
    <w:rsid w:val="41EF0857"/>
    <w:rsid w:val="4202058A"/>
    <w:rsid w:val="420412E7"/>
    <w:rsid w:val="420710CD"/>
    <w:rsid w:val="421404F4"/>
    <w:rsid w:val="424B3CDF"/>
    <w:rsid w:val="42552DB0"/>
    <w:rsid w:val="426019C8"/>
    <w:rsid w:val="42671422"/>
    <w:rsid w:val="42871A8F"/>
    <w:rsid w:val="42A43334"/>
    <w:rsid w:val="42A45BDA"/>
    <w:rsid w:val="42C7082E"/>
    <w:rsid w:val="42D5474D"/>
    <w:rsid w:val="42D9753D"/>
    <w:rsid w:val="42E13B12"/>
    <w:rsid w:val="42ED5540"/>
    <w:rsid w:val="42F779C3"/>
    <w:rsid w:val="42FC2A63"/>
    <w:rsid w:val="43036368"/>
    <w:rsid w:val="430B49A7"/>
    <w:rsid w:val="430C4B15"/>
    <w:rsid w:val="43133E6A"/>
    <w:rsid w:val="431D00F3"/>
    <w:rsid w:val="433A3D54"/>
    <w:rsid w:val="43476E3D"/>
    <w:rsid w:val="435644C4"/>
    <w:rsid w:val="437A7A13"/>
    <w:rsid w:val="437E050E"/>
    <w:rsid w:val="438145AB"/>
    <w:rsid w:val="438540E7"/>
    <w:rsid w:val="438E671B"/>
    <w:rsid w:val="438E6B25"/>
    <w:rsid w:val="4391602B"/>
    <w:rsid w:val="439C30E6"/>
    <w:rsid w:val="43A04CD4"/>
    <w:rsid w:val="43BE1126"/>
    <w:rsid w:val="43C2743C"/>
    <w:rsid w:val="43CF26EE"/>
    <w:rsid w:val="43DA70C7"/>
    <w:rsid w:val="43EE0C52"/>
    <w:rsid w:val="43F03412"/>
    <w:rsid w:val="43F839F3"/>
    <w:rsid w:val="43FB7987"/>
    <w:rsid w:val="441F7B83"/>
    <w:rsid w:val="443D70DB"/>
    <w:rsid w:val="445F68B1"/>
    <w:rsid w:val="446A7138"/>
    <w:rsid w:val="447E33D2"/>
    <w:rsid w:val="44890AEF"/>
    <w:rsid w:val="448C466B"/>
    <w:rsid w:val="44A825EB"/>
    <w:rsid w:val="44BA6EFA"/>
    <w:rsid w:val="44C164DB"/>
    <w:rsid w:val="44E7666D"/>
    <w:rsid w:val="44E8667E"/>
    <w:rsid w:val="44EC04E9"/>
    <w:rsid w:val="451B6C6D"/>
    <w:rsid w:val="451B7DB3"/>
    <w:rsid w:val="453213E7"/>
    <w:rsid w:val="453B5277"/>
    <w:rsid w:val="454D2EDB"/>
    <w:rsid w:val="45676FFB"/>
    <w:rsid w:val="457C662F"/>
    <w:rsid w:val="45B9616E"/>
    <w:rsid w:val="45CB7933"/>
    <w:rsid w:val="45D16BF2"/>
    <w:rsid w:val="45F53722"/>
    <w:rsid w:val="46030846"/>
    <w:rsid w:val="4603535E"/>
    <w:rsid w:val="463351B6"/>
    <w:rsid w:val="46339803"/>
    <w:rsid w:val="46502990"/>
    <w:rsid w:val="46543CB7"/>
    <w:rsid w:val="4654512D"/>
    <w:rsid w:val="46845473"/>
    <w:rsid w:val="469B0FAE"/>
    <w:rsid w:val="46A55352"/>
    <w:rsid w:val="46AE58D7"/>
    <w:rsid w:val="46BE16AD"/>
    <w:rsid w:val="46F55ACB"/>
    <w:rsid w:val="46FD4059"/>
    <w:rsid w:val="47005468"/>
    <w:rsid w:val="47157BE2"/>
    <w:rsid w:val="47347B7C"/>
    <w:rsid w:val="47424289"/>
    <w:rsid w:val="47425A74"/>
    <w:rsid w:val="47475428"/>
    <w:rsid w:val="475E5372"/>
    <w:rsid w:val="476F66C2"/>
    <w:rsid w:val="477E3848"/>
    <w:rsid w:val="478D7130"/>
    <w:rsid w:val="478F3FB4"/>
    <w:rsid w:val="479F062A"/>
    <w:rsid w:val="47A20030"/>
    <w:rsid w:val="47C3256A"/>
    <w:rsid w:val="47DA1AD0"/>
    <w:rsid w:val="47E951D3"/>
    <w:rsid w:val="481334F9"/>
    <w:rsid w:val="483376F0"/>
    <w:rsid w:val="483E6554"/>
    <w:rsid w:val="483E662C"/>
    <w:rsid w:val="484418FD"/>
    <w:rsid w:val="48484BC3"/>
    <w:rsid w:val="486B558D"/>
    <w:rsid w:val="486C0E54"/>
    <w:rsid w:val="48710218"/>
    <w:rsid w:val="487428BC"/>
    <w:rsid w:val="487A1C44"/>
    <w:rsid w:val="487B1097"/>
    <w:rsid w:val="488415A3"/>
    <w:rsid w:val="48A46FDE"/>
    <w:rsid w:val="48B204A2"/>
    <w:rsid w:val="48BE4FC4"/>
    <w:rsid w:val="48C06AA9"/>
    <w:rsid w:val="48C83894"/>
    <w:rsid w:val="48CD70BB"/>
    <w:rsid w:val="48DF1891"/>
    <w:rsid w:val="48E07EA4"/>
    <w:rsid w:val="48E1714C"/>
    <w:rsid w:val="48E56510"/>
    <w:rsid w:val="48EC3D42"/>
    <w:rsid w:val="48FC0CE1"/>
    <w:rsid w:val="49067A72"/>
    <w:rsid w:val="491E49F8"/>
    <w:rsid w:val="493F7D99"/>
    <w:rsid w:val="494571DE"/>
    <w:rsid w:val="49457EB5"/>
    <w:rsid w:val="494C2203"/>
    <w:rsid w:val="495A2A17"/>
    <w:rsid w:val="49623FCB"/>
    <w:rsid w:val="49991701"/>
    <w:rsid w:val="49A45DC4"/>
    <w:rsid w:val="49A66EF4"/>
    <w:rsid w:val="49AA5500"/>
    <w:rsid w:val="49AF13F8"/>
    <w:rsid w:val="49B45E9D"/>
    <w:rsid w:val="49B55413"/>
    <w:rsid w:val="49B70167"/>
    <w:rsid w:val="49B73519"/>
    <w:rsid w:val="49BBFD6B"/>
    <w:rsid w:val="49D056A2"/>
    <w:rsid w:val="49DE3494"/>
    <w:rsid w:val="49E76D30"/>
    <w:rsid w:val="49F70BF1"/>
    <w:rsid w:val="4A093D44"/>
    <w:rsid w:val="4A1277D9"/>
    <w:rsid w:val="4A1A33F7"/>
    <w:rsid w:val="4A1E7F2C"/>
    <w:rsid w:val="4A450F4B"/>
    <w:rsid w:val="4A4A0D21"/>
    <w:rsid w:val="4A546AB8"/>
    <w:rsid w:val="4A5A31D1"/>
    <w:rsid w:val="4A6B2300"/>
    <w:rsid w:val="4A7A3BB1"/>
    <w:rsid w:val="4A7E09CA"/>
    <w:rsid w:val="4A896284"/>
    <w:rsid w:val="4A9B31E8"/>
    <w:rsid w:val="4AA813D2"/>
    <w:rsid w:val="4AA82DE9"/>
    <w:rsid w:val="4AAE1FAB"/>
    <w:rsid w:val="4AC8329F"/>
    <w:rsid w:val="4ADB4316"/>
    <w:rsid w:val="4AEC65FB"/>
    <w:rsid w:val="4B0D0985"/>
    <w:rsid w:val="4B315A3D"/>
    <w:rsid w:val="4B3317B5"/>
    <w:rsid w:val="4B3665FA"/>
    <w:rsid w:val="4B4E65EF"/>
    <w:rsid w:val="4B5313C1"/>
    <w:rsid w:val="4B800478"/>
    <w:rsid w:val="4B8322EB"/>
    <w:rsid w:val="4B8579DF"/>
    <w:rsid w:val="4B8F1CA8"/>
    <w:rsid w:val="4B9B080D"/>
    <w:rsid w:val="4B9C0B6A"/>
    <w:rsid w:val="4B9D129D"/>
    <w:rsid w:val="4BA14170"/>
    <w:rsid w:val="4BA6642B"/>
    <w:rsid w:val="4BB60A24"/>
    <w:rsid w:val="4BC707C5"/>
    <w:rsid w:val="4BCB0138"/>
    <w:rsid w:val="4BD57493"/>
    <w:rsid w:val="4BE17463"/>
    <w:rsid w:val="4BEE6951"/>
    <w:rsid w:val="4BF54CCA"/>
    <w:rsid w:val="4BFF6822"/>
    <w:rsid w:val="4C0D2209"/>
    <w:rsid w:val="4C373527"/>
    <w:rsid w:val="4C761558"/>
    <w:rsid w:val="4C812CEC"/>
    <w:rsid w:val="4C9D6046"/>
    <w:rsid w:val="4CA83D5C"/>
    <w:rsid w:val="4CBD7ED0"/>
    <w:rsid w:val="4CC54B9A"/>
    <w:rsid w:val="4CD44B31"/>
    <w:rsid w:val="4CD46B3E"/>
    <w:rsid w:val="4CD53B51"/>
    <w:rsid w:val="4CE14E1C"/>
    <w:rsid w:val="4CF36A84"/>
    <w:rsid w:val="4D021318"/>
    <w:rsid w:val="4D20719F"/>
    <w:rsid w:val="4D565C2E"/>
    <w:rsid w:val="4D5B4CB2"/>
    <w:rsid w:val="4D785271"/>
    <w:rsid w:val="4D845AB2"/>
    <w:rsid w:val="4D873A58"/>
    <w:rsid w:val="4D8F1D77"/>
    <w:rsid w:val="4D9506EE"/>
    <w:rsid w:val="4D9B5027"/>
    <w:rsid w:val="4D9C7E09"/>
    <w:rsid w:val="4DB42D1B"/>
    <w:rsid w:val="4DBF0138"/>
    <w:rsid w:val="4DD0778F"/>
    <w:rsid w:val="4DDB039A"/>
    <w:rsid w:val="4DE04676"/>
    <w:rsid w:val="4DE4740C"/>
    <w:rsid w:val="4DE96471"/>
    <w:rsid w:val="4DF30C68"/>
    <w:rsid w:val="4DFF3849"/>
    <w:rsid w:val="4E050C98"/>
    <w:rsid w:val="4E0E0ABA"/>
    <w:rsid w:val="4E172B07"/>
    <w:rsid w:val="4E17716C"/>
    <w:rsid w:val="4E235B10"/>
    <w:rsid w:val="4E27127C"/>
    <w:rsid w:val="4E272239"/>
    <w:rsid w:val="4E273883"/>
    <w:rsid w:val="4E327FDA"/>
    <w:rsid w:val="4E593B84"/>
    <w:rsid w:val="4E663121"/>
    <w:rsid w:val="4E6A248A"/>
    <w:rsid w:val="4E7C3473"/>
    <w:rsid w:val="4EB36E4C"/>
    <w:rsid w:val="4EC72940"/>
    <w:rsid w:val="4ED166E8"/>
    <w:rsid w:val="4EDFA9A6"/>
    <w:rsid w:val="4F0022F6"/>
    <w:rsid w:val="4F005E52"/>
    <w:rsid w:val="4F0B6429"/>
    <w:rsid w:val="4F2A7133"/>
    <w:rsid w:val="4F2F28D9"/>
    <w:rsid w:val="4F370F05"/>
    <w:rsid w:val="4F652159"/>
    <w:rsid w:val="4F703D88"/>
    <w:rsid w:val="4F8231E3"/>
    <w:rsid w:val="4F907234"/>
    <w:rsid w:val="4F923794"/>
    <w:rsid w:val="4F9B6240"/>
    <w:rsid w:val="4F9C0EEE"/>
    <w:rsid w:val="4FA40840"/>
    <w:rsid w:val="4FAB49F1"/>
    <w:rsid w:val="4FB3D244"/>
    <w:rsid w:val="4FBE796A"/>
    <w:rsid w:val="4FBF2B33"/>
    <w:rsid w:val="4FC13B86"/>
    <w:rsid w:val="4FC46E52"/>
    <w:rsid w:val="4FF004AF"/>
    <w:rsid w:val="501414D5"/>
    <w:rsid w:val="501A18F2"/>
    <w:rsid w:val="503F3109"/>
    <w:rsid w:val="504A322E"/>
    <w:rsid w:val="505560C9"/>
    <w:rsid w:val="505C6D00"/>
    <w:rsid w:val="506A1275"/>
    <w:rsid w:val="507236E8"/>
    <w:rsid w:val="50756012"/>
    <w:rsid w:val="507C4A11"/>
    <w:rsid w:val="50926D40"/>
    <w:rsid w:val="50AC1F2B"/>
    <w:rsid w:val="50AD7492"/>
    <w:rsid w:val="50B25FB2"/>
    <w:rsid w:val="50C36C6E"/>
    <w:rsid w:val="50D61560"/>
    <w:rsid w:val="50E517A3"/>
    <w:rsid w:val="50EC2829"/>
    <w:rsid w:val="50EC5923"/>
    <w:rsid w:val="50EE0605"/>
    <w:rsid w:val="510C2DED"/>
    <w:rsid w:val="5116622D"/>
    <w:rsid w:val="51183927"/>
    <w:rsid w:val="51230B9D"/>
    <w:rsid w:val="51295EAD"/>
    <w:rsid w:val="513149E8"/>
    <w:rsid w:val="513C14B3"/>
    <w:rsid w:val="51532BB1"/>
    <w:rsid w:val="51604C56"/>
    <w:rsid w:val="516E6BF9"/>
    <w:rsid w:val="516F2F3E"/>
    <w:rsid w:val="51764A02"/>
    <w:rsid w:val="519A0922"/>
    <w:rsid w:val="51A30EF2"/>
    <w:rsid w:val="51A56758"/>
    <w:rsid w:val="51A72EFC"/>
    <w:rsid w:val="51C37584"/>
    <w:rsid w:val="51DB0B73"/>
    <w:rsid w:val="51E204D6"/>
    <w:rsid w:val="51E416E6"/>
    <w:rsid w:val="51F779E0"/>
    <w:rsid w:val="521429B3"/>
    <w:rsid w:val="524644C3"/>
    <w:rsid w:val="524937BD"/>
    <w:rsid w:val="525B58F1"/>
    <w:rsid w:val="5260529B"/>
    <w:rsid w:val="52655DB6"/>
    <w:rsid w:val="5268268C"/>
    <w:rsid w:val="527956B0"/>
    <w:rsid w:val="52862B12"/>
    <w:rsid w:val="528E26FF"/>
    <w:rsid w:val="52972AA8"/>
    <w:rsid w:val="52974D1F"/>
    <w:rsid w:val="52A95148"/>
    <w:rsid w:val="52AC715A"/>
    <w:rsid w:val="52B919AE"/>
    <w:rsid w:val="52D10771"/>
    <w:rsid w:val="52DD1834"/>
    <w:rsid w:val="52F93FE9"/>
    <w:rsid w:val="53081779"/>
    <w:rsid w:val="530A1AB2"/>
    <w:rsid w:val="530B6BC1"/>
    <w:rsid w:val="53146370"/>
    <w:rsid w:val="53261352"/>
    <w:rsid w:val="53346C8B"/>
    <w:rsid w:val="535411E4"/>
    <w:rsid w:val="535E5919"/>
    <w:rsid w:val="53807561"/>
    <w:rsid w:val="5385101B"/>
    <w:rsid w:val="53891265"/>
    <w:rsid w:val="53960223"/>
    <w:rsid w:val="53962C9E"/>
    <w:rsid w:val="53966D85"/>
    <w:rsid w:val="53A4679B"/>
    <w:rsid w:val="53AE5B92"/>
    <w:rsid w:val="53B45F49"/>
    <w:rsid w:val="53D224B3"/>
    <w:rsid w:val="53D774AA"/>
    <w:rsid w:val="53F462B6"/>
    <w:rsid w:val="53F97410"/>
    <w:rsid w:val="540E2C04"/>
    <w:rsid w:val="542B571F"/>
    <w:rsid w:val="54322401"/>
    <w:rsid w:val="54347473"/>
    <w:rsid w:val="544D38E7"/>
    <w:rsid w:val="54643E51"/>
    <w:rsid w:val="54701718"/>
    <w:rsid w:val="54822A21"/>
    <w:rsid w:val="54A07882"/>
    <w:rsid w:val="54A61620"/>
    <w:rsid w:val="54C55B73"/>
    <w:rsid w:val="54C6369A"/>
    <w:rsid w:val="54CF626D"/>
    <w:rsid w:val="54D04116"/>
    <w:rsid w:val="54D536EF"/>
    <w:rsid w:val="54E45ADF"/>
    <w:rsid w:val="54EE4A67"/>
    <w:rsid w:val="54FFDEDC"/>
    <w:rsid w:val="55135360"/>
    <w:rsid w:val="551B717E"/>
    <w:rsid w:val="55413F2A"/>
    <w:rsid w:val="5546592F"/>
    <w:rsid w:val="5568378F"/>
    <w:rsid w:val="5576044E"/>
    <w:rsid w:val="55826551"/>
    <w:rsid w:val="559519EA"/>
    <w:rsid w:val="559D6D40"/>
    <w:rsid w:val="55AA4919"/>
    <w:rsid w:val="55AD03B6"/>
    <w:rsid w:val="55C23E61"/>
    <w:rsid w:val="55EF5072"/>
    <w:rsid w:val="55F45FA5"/>
    <w:rsid w:val="56385616"/>
    <w:rsid w:val="564E671B"/>
    <w:rsid w:val="565E6E67"/>
    <w:rsid w:val="566E3FE9"/>
    <w:rsid w:val="568D3D1A"/>
    <w:rsid w:val="569D02D4"/>
    <w:rsid w:val="56C11071"/>
    <w:rsid w:val="56C57BC8"/>
    <w:rsid w:val="56C8194B"/>
    <w:rsid w:val="56CA1259"/>
    <w:rsid w:val="56CB6CB4"/>
    <w:rsid w:val="56F213D3"/>
    <w:rsid w:val="56FB109C"/>
    <w:rsid w:val="571921A6"/>
    <w:rsid w:val="57272B3D"/>
    <w:rsid w:val="57342B3C"/>
    <w:rsid w:val="573A3035"/>
    <w:rsid w:val="574B7771"/>
    <w:rsid w:val="575A0F69"/>
    <w:rsid w:val="577E6448"/>
    <w:rsid w:val="578D390D"/>
    <w:rsid w:val="57B538F8"/>
    <w:rsid w:val="57B705B0"/>
    <w:rsid w:val="57CD5D2D"/>
    <w:rsid w:val="57DE0CFA"/>
    <w:rsid w:val="57E23DB0"/>
    <w:rsid w:val="57EE6BEA"/>
    <w:rsid w:val="57FD3876"/>
    <w:rsid w:val="57FD5624"/>
    <w:rsid w:val="58075F4E"/>
    <w:rsid w:val="58080A52"/>
    <w:rsid w:val="58131BB3"/>
    <w:rsid w:val="582E3A30"/>
    <w:rsid w:val="583848F5"/>
    <w:rsid w:val="58534CCE"/>
    <w:rsid w:val="586045B2"/>
    <w:rsid w:val="58AC1AFB"/>
    <w:rsid w:val="58AD2CB8"/>
    <w:rsid w:val="58BC0ABE"/>
    <w:rsid w:val="58BF2944"/>
    <w:rsid w:val="58DE7204"/>
    <w:rsid w:val="58DF2F7C"/>
    <w:rsid w:val="58FF3B22"/>
    <w:rsid w:val="59130705"/>
    <w:rsid w:val="591560F9"/>
    <w:rsid w:val="591A3FB4"/>
    <w:rsid w:val="592258AE"/>
    <w:rsid w:val="59360CE6"/>
    <w:rsid w:val="594352B9"/>
    <w:rsid w:val="594661BA"/>
    <w:rsid w:val="59487885"/>
    <w:rsid w:val="594E1640"/>
    <w:rsid w:val="59611AEB"/>
    <w:rsid w:val="596405E7"/>
    <w:rsid w:val="596D4A2C"/>
    <w:rsid w:val="59711F97"/>
    <w:rsid w:val="597C6A1D"/>
    <w:rsid w:val="59822285"/>
    <w:rsid w:val="598B6C60"/>
    <w:rsid w:val="599149B0"/>
    <w:rsid w:val="59952493"/>
    <w:rsid w:val="59B05617"/>
    <w:rsid w:val="59C31C11"/>
    <w:rsid w:val="59C72EA8"/>
    <w:rsid w:val="59D774F8"/>
    <w:rsid w:val="59D86053"/>
    <w:rsid w:val="59DA59A9"/>
    <w:rsid w:val="59E22D24"/>
    <w:rsid w:val="59E2615C"/>
    <w:rsid w:val="59EE561E"/>
    <w:rsid w:val="59F57735"/>
    <w:rsid w:val="5A0207A5"/>
    <w:rsid w:val="5A1F18C9"/>
    <w:rsid w:val="5A207A50"/>
    <w:rsid w:val="5A272E2C"/>
    <w:rsid w:val="5A291787"/>
    <w:rsid w:val="5A2C356C"/>
    <w:rsid w:val="5A307900"/>
    <w:rsid w:val="5A346EB9"/>
    <w:rsid w:val="5A544E47"/>
    <w:rsid w:val="5A56726E"/>
    <w:rsid w:val="5A5F48DE"/>
    <w:rsid w:val="5A603236"/>
    <w:rsid w:val="5A721F72"/>
    <w:rsid w:val="5A725D3A"/>
    <w:rsid w:val="5A961758"/>
    <w:rsid w:val="5A9D138C"/>
    <w:rsid w:val="5AA12AF6"/>
    <w:rsid w:val="5AA26C51"/>
    <w:rsid w:val="5AC75B9E"/>
    <w:rsid w:val="5AD74CE2"/>
    <w:rsid w:val="5AE743A4"/>
    <w:rsid w:val="5B031680"/>
    <w:rsid w:val="5B035396"/>
    <w:rsid w:val="5B1938F6"/>
    <w:rsid w:val="5B1A473F"/>
    <w:rsid w:val="5B1A47A8"/>
    <w:rsid w:val="5B3E21DC"/>
    <w:rsid w:val="5B4F18B5"/>
    <w:rsid w:val="5B595267"/>
    <w:rsid w:val="5B5B5D9F"/>
    <w:rsid w:val="5B680E7E"/>
    <w:rsid w:val="5B76A373"/>
    <w:rsid w:val="5B7A4B38"/>
    <w:rsid w:val="5B7D64B5"/>
    <w:rsid w:val="5B940A5A"/>
    <w:rsid w:val="5B9752D4"/>
    <w:rsid w:val="5BA67D81"/>
    <w:rsid w:val="5BDA0780"/>
    <w:rsid w:val="5BE81902"/>
    <w:rsid w:val="5BEA03E6"/>
    <w:rsid w:val="5BF00CE5"/>
    <w:rsid w:val="5BFD18D3"/>
    <w:rsid w:val="5C2278FB"/>
    <w:rsid w:val="5C24476D"/>
    <w:rsid w:val="5C287D30"/>
    <w:rsid w:val="5C2A7AD2"/>
    <w:rsid w:val="5C8400C2"/>
    <w:rsid w:val="5CA90B2D"/>
    <w:rsid w:val="5CB44D92"/>
    <w:rsid w:val="5CBE1993"/>
    <w:rsid w:val="5CBF7DDB"/>
    <w:rsid w:val="5CC0335D"/>
    <w:rsid w:val="5CC70D29"/>
    <w:rsid w:val="5CCA4726"/>
    <w:rsid w:val="5CCD38D7"/>
    <w:rsid w:val="5CDB0B9F"/>
    <w:rsid w:val="5CF61C50"/>
    <w:rsid w:val="5CFA0384"/>
    <w:rsid w:val="5D1A2257"/>
    <w:rsid w:val="5D1E0517"/>
    <w:rsid w:val="5D3022C3"/>
    <w:rsid w:val="5D3909CA"/>
    <w:rsid w:val="5D3C0A7D"/>
    <w:rsid w:val="5D5E4DB7"/>
    <w:rsid w:val="5D710C5D"/>
    <w:rsid w:val="5D890DB0"/>
    <w:rsid w:val="5D904C3D"/>
    <w:rsid w:val="5D950E88"/>
    <w:rsid w:val="5D9E3405"/>
    <w:rsid w:val="5DA02A2A"/>
    <w:rsid w:val="5DA66D49"/>
    <w:rsid w:val="5DBE7A29"/>
    <w:rsid w:val="5DC158D7"/>
    <w:rsid w:val="5DDE6F83"/>
    <w:rsid w:val="5DE27796"/>
    <w:rsid w:val="5DED7EE9"/>
    <w:rsid w:val="5DF77EA1"/>
    <w:rsid w:val="5E053485"/>
    <w:rsid w:val="5E084D23"/>
    <w:rsid w:val="5E0E058B"/>
    <w:rsid w:val="5E191716"/>
    <w:rsid w:val="5E333FB4"/>
    <w:rsid w:val="5E447436"/>
    <w:rsid w:val="5E713CA8"/>
    <w:rsid w:val="5E745F14"/>
    <w:rsid w:val="5E8157AA"/>
    <w:rsid w:val="5E8B1062"/>
    <w:rsid w:val="5E8D218E"/>
    <w:rsid w:val="5EA316A7"/>
    <w:rsid w:val="5EC734A2"/>
    <w:rsid w:val="5EE0401C"/>
    <w:rsid w:val="5EF76E5A"/>
    <w:rsid w:val="5F013740"/>
    <w:rsid w:val="5F0E76A2"/>
    <w:rsid w:val="5F124DAB"/>
    <w:rsid w:val="5F266A4A"/>
    <w:rsid w:val="5F294A3B"/>
    <w:rsid w:val="5F2D61C4"/>
    <w:rsid w:val="5F3A715E"/>
    <w:rsid w:val="5F3F6265"/>
    <w:rsid w:val="5F480723"/>
    <w:rsid w:val="5F575D1C"/>
    <w:rsid w:val="5F5F23FC"/>
    <w:rsid w:val="5F7F1015"/>
    <w:rsid w:val="5F8344A0"/>
    <w:rsid w:val="5FA14563"/>
    <w:rsid w:val="5FAB3984"/>
    <w:rsid w:val="5FB53A23"/>
    <w:rsid w:val="5FC86518"/>
    <w:rsid w:val="5FD41360"/>
    <w:rsid w:val="5FE639A6"/>
    <w:rsid w:val="5FEE15B6"/>
    <w:rsid w:val="60003F04"/>
    <w:rsid w:val="6002762F"/>
    <w:rsid w:val="60271E2F"/>
    <w:rsid w:val="602D2195"/>
    <w:rsid w:val="603027A1"/>
    <w:rsid w:val="603B72B2"/>
    <w:rsid w:val="604563FA"/>
    <w:rsid w:val="604A41B1"/>
    <w:rsid w:val="605079F5"/>
    <w:rsid w:val="605162C2"/>
    <w:rsid w:val="605832CE"/>
    <w:rsid w:val="605D29DC"/>
    <w:rsid w:val="60696713"/>
    <w:rsid w:val="60963465"/>
    <w:rsid w:val="60B438BE"/>
    <w:rsid w:val="60C31FC5"/>
    <w:rsid w:val="60CC5F41"/>
    <w:rsid w:val="611A7247"/>
    <w:rsid w:val="611A72A6"/>
    <w:rsid w:val="61297EA0"/>
    <w:rsid w:val="614A3838"/>
    <w:rsid w:val="614D59EE"/>
    <w:rsid w:val="61500349"/>
    <w:rsid w:val="617050B9"/>
    <w:rsid w:val="61B03707"/>
    <w:rsid w:val="61B07526"/>
    <w:rsid w:val="61D5443C"/>
    <w:rsid w:val="61E31C12"/>
    <w:rsid w:val="61F724E5"/>
    <w:rsid w:val="620459C1"/>
    <w:rsid w:val="62104A7D"/>
    <w:rsid w:val="621D313F"/>
    <w:rsid w:val="621D691F"/>
    <w:rsid w:val="621E68C3"/>
    <w:rsid w:val="62215FB1"/>
    <w:rsid w:val="6225234D"/>
    <w:rsid w:val="622E6A41"/>
    <w:rsid w:val="626D02B3"/>
    <w:rsid w:val="62723492"/>
    <w:rsid w:val="627A2D51"/>
    <w:rsid w:val="62815368"/>
    <w:rsid w:val="629231AF"/>
    <w:rsid w:val="62AA3AE1"/>
    <w:rsid w:val="62BD6CC8"/>
    <w:rsid w:val="62EA76E3"/>
    <w:rsid w:val="62F52E39"/>
    <w:rsid w:val="62F64A4A"/>
    <w:rsid w:val="62FC515C"/>
    <w:rsid w:val="632048BD"/>
    <w:rsid w:val="63251D36"/>
    <w:rsid w:val="634E5039"/>
    <w:rsid w:val="635C77FD"/>
    <w:rsid w:val="639826A5"/>
    <w:rsid w:val="63B042D2"/>
    <w:rsid w:val="63BA6045"/>
    <w:rsid w:val="63C143B7"/>
    <w:rsid w:val="63C255D8"/>
    <w:rsid w:val="63C95F28"/>
    <w:rsid w:val="63CB304E"/>
    <w:rsid w:val="64006C47"/>
    <w:rsid w:val="6411072E"/>
    <w:rsid w:val="641337FA"/>
    <w:rsid w:val="641D28BC"/>
    <w:rsid w:val="64273DC2"/>
    <w:rsid w:val="64463C26"/>
    <w:rsid w:val="64600588"/>
    <w:rsid w:val="646507D9"/>
    <w:rsid w:val="64654C7D"/>
    <w:rsid w:val="646E4694"/>
    <w:rsid w:val="64744EC0"/>
    <w:rsid w:val="648D7D30"/>
    <w:rsid w:val="64BE239C"/>
    <w:rsid w:val="64BE7D39"/>
    <w:rsid w:val="64BF0907"/>
    <w:rsid w:val="64CC6C80"/>
    <w:rsid w:val="64DE37B8"/>
    <w:rsid w:val="64F0760B"/>
    <w:rsid w:val="64FB738F"/>
    <w:rsid w:val="6502270D"/>
    <w:rsid w:val="65292C4C"/>
    <w:rsid w:val="652E2E76"/>
    <w:rsid w:val="653D04DD"/>
    <w:rsid w:val="65436702"/>
    <w:rsid w:val="654A20DB"/>
    <w:rsid w:val="654D7708"/>
    <w:rsid w:val="658A3CE7"/>
    <w:rsid w:val="658C727B"/>
    <w:rsid w:val="65A25A5D"/>
    <w:rsid w:val="65A2780B"/>
    <w:rsid w:val="65A36BEB"/>
    <w:rsid w:val="65A94B85"/>
    <w:rsid w:val="65CF4C2E"/>
    <w:rsid w:val="65CF4C4B"/>
    <w:rsid w:val="65DB46AF"/>
    <w:rsid w:val="65DB7979"/>
    <w:rsid w:val="65DE6664"/>
    <w:rsid w:val="66013380"/>
    <w:rsid w:val="66035D66"/>
    <w:rsid w:val="660A3036"/>
    <w:rsid w:val="661D6669"/>
    <w:rsid w:val="66376481"/>
    <w:rsid w:val="66384CD1"/>
    <w:rsid w:val="663D593E"/>
    <w:rsid w:val="66507175"/>
    <w:rsid w:val="6669356D"/>
    <w:rsid w:val="666F593F"/>
    <w:rsid w:val="66805D9E"/>
    <w:rsid w:val="668200D1"/>
    <w:rsid w:val="66947747"/>
    <w:rsid w:val="66A279F3"/>
    <w:rsid w:val="66B16BD4"/>
    <w:rsid w:val="66DC276E"/>
    <w:rsid w:val="66F035DE"/>
    <w:rsid w:val="66FFCF30"/>
    <w:rsid w:val="67016066"/>
    <w:rsid w:val="670537FB"/>
    <w:rsid w:val="67144738"/>
    <w:rsid w:val="672A5D0A"/>
    <w:rsid w:val="672C6E78"/>
    <w:rsid w:val="674D4DAE"/>
    <w:rsid w:val="67581473"/>
    <w:rsid w:val="67675304"/>
    <w:rsid w:val="676767D6"/>
    <w:rsid w:val="679F3C3A"/>
    <w:rsid w:val="67A72D18"/>
    <w:rsid w:val="67AB28B4"/>
    <w:rsid w:val="67AB366B"/>
    <w:rsid w:val="67AD2982"/>
    <w:rsid w:val="67BD4B89"/>
    <w:rsid w:val="67E024AA"/>
    <w:rsid w:val="68035211"/>
    <w:rsid w:val="68184980"/>
    <w:rsid w:val="681B4634"/>
    <w:rsid w:val="682855D8"/>
    <w:rsid w:val="684B0872"/>
    <w:rsid w:val="68525518"/>
    <w:rsid w:val="685B4641"/>
    <w:rsid w:val="68727692"/>
    <w:rsid w:val="6875582B"/>
    <w:rsid w:val="687C057D"/>
    <w:rsid w:val="688600FE"/>
    <w:rsid w:val="68867B07"/>
    <w:rsid w:val="688C17AB"/>
    <w:rsid w:val="689449BD"/>
    <w:rsid w:val="689618A9"/>
    <w:rsid w:val="68A534B7"/>
    <w:rsid w:val="68B66471"/>
    <w:rsid w:val="68BF623A"/>
    <w:rsid w:val="68CE384C"/>
    <w:rsid w:val="68E54AE2"/>
    <w:rsid w:val="68E67279"/>
    <w:rsid w:val="68EB5E81"/>
    <w:rsid w:val="68FC7232"/>
    <w:rsid w:val="692C2F15"/>
    <w:rsid w:val="693517D0"/>
    <w:rsid w:val="69377E41"/>
    <w:rsid w:val="694D2D55"/>
    <w:rsid w:val="69506886"/>
    <w:rsid w:val="69610E87"/>
    <w:rsid w:val="69614FF8"/>
    <w:rsid w:val="696806A7"/>
    <w:rsid w:val="697261B5"/>
    <w:rsid w:val="69733998"/>
    <w:rsid w:val="697A0307"/>
    <w:rsid w:val="697B284D"/>
    <w:rsid w:val="69801C11"/>
    <w:rsid w:val="69901FCA"/>
    <w:rsid w:val="69E10449"/>
    <w:rsid w:val="69E670D1"/>
    <w:rsid w:val="69F26123"/>
    <w:rsid w:val="69F36887"/>
    <w:rsid w:val="6A0474EF"/>
    <w:rsid w:val="6A130CD7"/>
    <w:rsid w:val="6A1D3904"/>
    <w:rsid w:val="6A3550F2"/>
    <w:rsid w:val="6A3B09EF"/>
    <w:rsid w:val="6A721100"/>
    <w:rsid w:val="6A77474D"/>
    <w:rsid w:val="6A7D470E"/>
    <w:rsid w:val="6A894465"/>
    <w:rsid w:val="6A9811DC"/>
    <w:rsid w:val="6AA269E4"/>
    <w:rsid w:val="6AB05F3A"/>
    <w:rsid w:val="6AB70BB5"/>
    <w:rsid w:val="6ABF5515"/>
    <w:rsid w:val="6ACF6738"/>
    <w:rsid w:val="6AD22229"/>
    <w:rsid w:val="6AEA5EDC"/>
    <w:rsid w:val="6AF977A1"/>
    <w:rsid w:val="6B3669FD"/>
    <w:rsid w:val="6B560E7C"/>
    <w:rsid w:val="6B5B0B88"/>
    <w:rsid w:val="6B630E27"/>
    <w:rsid w:val="6B722451"/>
    <w:rsid w:val="6B771A22"/>
    <w:rsid w:val="6B7803E5"/>
    <w:rsid w:val="6B884784"/>
    <w:rsid w:val="6B9817B0"/>
    <w:rsid w:val="6B9A6DD7"/>
    <w:rsid w:val="6BB42E18"/>
    <w:rsid w:val="6BBD668E"/>
    <w:rsid w:val="6BC12248"/>
    <w:rsid w:val="6BC404DB"/>
    <w:rsid w:val="6BC56001"/>
    <w:rsid w:val="6BD63B3C"/>
    <w:rsid w:val="6BDF2FBD"/>
    <w:rsid w:val="6BE58B6C"/>
    <w:rsid w:val="6BE648F5"/>
    <w:rsid w:val="6BEE3CBF"/>
    <w:rsid w:val="6BF67EBF"/>
    <w:rsid w:val="6C0F6D97"/>
    <w:rsid w:val="6C120BDC"/>
    <w:rsid w:val="6C1C65DE"/>
    <w:rsid w:val="6C2C2950"/>
    <w:rsid w:val="6C393993"/>
    <w:rsid w:val="6C601B3B"/>
    <w:rsid w:val="6C6274CA"/>
    <w:rsid w:val="6C7041BF"/>
    <w:rsid w:val="6C7F1460"/>
    <w:rsid w:val="6C9D0D2C"/>
    <w:rsid w:val="6CAD7161"/>
    <w:rsid w:val="6CAF01ED"/>
    <w:rsid w:val="6CB36C9E"/>
    <w:rsid w:val="6CBD3343"/>
    <w:rsid w:val="6CBE64D5"/>
    <w:rsid w:val="6CC3741A"/>
    <w:rsid w:val="6CC56051"/>
    <w:rsid w:val="6CD23E81"/>
    <w:rsid w:val="6CDD08E2"/>
    <w:rsid w:val="6CE15963"/>
    <w:rsid w:val="6CF44DF0"/>
    <w:rsid w:val="6CF84DF2"/>
    <w:rsid w:val="6D440CF7"/>
    <w:rsid w:val="6D4C1FCA"/>
    <w:rsid w:val="6D655CEE"/>
    <w:rsid w:val="6D6D6C30"/>
    <w:rsid w:val="6D8066F5"/>
    <w:rsid w:val="6D807024"/>
    <w:rsid w:val="6D9A237E"/>
    <w:rsid w:val="6DAF44DB"/>
    <w:rsid w:val="6DB75367"/>
    <w:rsid w:val="6DBA0453"/>
    <w:rsid w:val="6DC00032"/>
    <w:rsid w:val="6DCA78FF"/>
    <w:rsid w:val="6DCC3677"/>
    <w:rsid w:val="6DEE1F6F"/>
    <w:rsid w:val="6DFFEF0D"/>
    <w:rsid w:val="6E02415E"/>
    <w:rsid w:val="6E0252EB"/>
    <w:rsid w:val="6E04598D"/>
    <w:rsid w:val="6E110C13"/>
    <w:rsid w:val="6E140DF5"/>
    <w:rsid w:val="6E141F41"/>
    <w:rsid w:val="6E227042"/>
    <w:rsid w:val="6E311712"/>
    <w:rsid w:val="6E3678AA"/>
    <w:rsid w:val="6E3A3D16"/>
    <w:rsid w:val="6E587601"/>
    <w:rsid w:val="6E5A56B7"/>
    <w:rsid w:val="6E6852D5"/>
    <w:rsid w:val="6E6935BC"/>
    <w:rsid w:val="6E6C623F"/>
    <w:rsid w:val="6E7B74FC"/>
    <w:rsid w:val="6E897E1C"/>
    <w:rsid w:val="6EBF1DF5"/>
    <w:rsid w:val="6EC13E63"/>
    <w:rsid w:val="6ECD414E"/>
    <w:rsid w:val="6EDA886B"/>
    <w:rsid w:val="6EF62091"/>
    <w:rsid w:val="6EF9030F"/>
    <w:rsid w:val="6F0161D0"/>
    <w:rsid w:val="6F0E6050"/>
    <w:rsid w:val="6F252B05"/>
    <w:rsid w:val="6F292627"/>
    <w:rsid w:val="6F2A2D53"/>
    <w:rsid w:val="6F2C1C38"/>
    <w:rsid w:val="6F3E337A"/>
    <w:rsid w:val="6F571666"/>
    <w:rsid w:val="6F6FE5E4"/>
    <w:rsid w:val="6F7EE7F2"/>
    <w:rsid w:val="6F851F8F"/>
    <w:rsid w:val="6F9603E0"/>
    <w:rsid w:val="6F9B6A34"/>
    <w:rsid w:val="6FC30AAA"/>
    <w:rsid w:val="6FC826A1"/>
    <w:rsid w:val="6FDB635D"/>
    <w:rsid w:val="6FE56171"/>
    <w:rsid w:val="700B5F6A"/>
    <w:rsid w:val="70145DC4"/>
    <w:rsid w:val="70190366"/>
    <w:rsid w:val="701D0647"/>
    <w:rsid w:val="70333C5F"/>
    <w:rsid w:val="7036127C"/>
    <w:rsid w:val="7053587E"/>
    <w:rsid w:val="70756EB2"/>
    <w:rsid w:val="708B2973"/>
    <w:rsid w:val="708E1342"/>
    <w:rsid w:val="709048B9"/>
    <w:rsid w:val="709541F4"/>
    <w:rsid w:val="709819D4"/>
    <w:rsid w:val="70A51079"/>
    <w:rsid w:val="70A73F27"/>
    <w:rsid w:val="70B054D2"/>
    <w:rsid w:val="70B56644"/>
    <w:rsid w:val="70C26765"/>
    <w:rsid w:val="70D2369A"/>
    <w:rsid w:val="70EB491A"/>
    <w:rsid w:val="70F5118E"/>
    <w:rsid w:val="70F75AD3"/>
    <w:rsid w:val="71083853"/>
    <w:rsid w:val="711B5F6B"/>
    <w:rsid w:val="714D11BA"/>
    <w:rsid w:val="71526589"/>
    <w:rsid w:val="71576ED7"/>
    <w:rsid w:val="716167CC"/>
    <w:rsid w:val="717334D1"/>
    <w:rsid w:val="718E24E8"/>
    <w:rsid w:val="71956386"/>
    <w:rsid w:val="719D296F"/>
    <w:rsid w:val="71B12624"/>
    <w:rsid w:val="71B71F89"/>
    <w:rsid w:val="71E5689E"/>
    <w:rsid w:val="71EF224C"/>
    <w:rsid w:val="71F31A96"/>
    <w:rsid w:val="71F72789"/>
    <w:rsid w:val="72006BB2"/>
    <w:rsid w:val="720F74B5"/>
    <w:rsid w:val="7210324B"/>
    <w:rsid w:val="721157BD"/>
    <w:rsid w:val="721B7CF6"/>
    <w:rsid w:val="723F4416"/>
    <w:rsid w:val="725C15E0"/>
    <w:rsid w:val="727774C2"/>
    <w:rsid w:val="72984910"/>
    <w:rsid w:val="729E58E4"/>
    <w:rsid w:val="72A870E4"/>
    <w:rsid w:val="72C9010B"/>
    <w:rsid w:val="72DD5D89"/>
    <w:rsid w:val="72E476B5"/>
    <w:rsid w:val="72F439ED"/>
    <w:rsid w:val="72FA7082"/>
    <w:rsid w:val="73117E53"/>
    <w:rsid w:val="73146420"/>
    <w:rsid w:val="73200FE4"/>
    <w:rsid w:val="73271AF8"/>
    <w:rsid w:val="732A1B3F"/>
    <w:rsid w:val="732E6275"/>
    <w:rsid w:val="73460FDD"/>
    <w:rsid w:val="734D7008"/>
    <w:rsid w:val="73882719"/>
    <w:rsid w:val="738E7B26"/>
    <w:rsid w:val="73933C75"/>
    <w:rsid w:val="73A82EE7"/>
    <w:rsid w:val="73AF7CC3"/>
    <w:rsid w:val="73B60ADD"/>
    <w:rsid w:val="73B928C9"/>
    <w:rsid w:val="73BF7764"/>
    <w:rsid w:val="73F05BE5"/>
    <w:rsid w:val="73FF3756"/>
    <w:rsid w:val="740D49E9"/>
    <w:rsid w:val="74181740"/>
    <w:rsid w:val="741C4C2C"/>
    <w:rsid w:val="7420188F"/>
    <w:rsid w:val="742E7831"/>
    <w:rsid w:val="74323C33"/>
    <w:rsid w:val="74370CCB"/>
    <w:rsid w:val="744064FE"/>
    <w:rsid w:val="74454183"/>
    <w:rsid w:val="744A3547"/>
    <w:rsid w:val="746E7748"/>
    <w:rsid w:val="748A6EB1"/>
    <w:rsid w:val="749D4CD6"/>
    <w:rsid w:val="74B2132E"/>
    <w:rsid w:val="74BA74EC"/>
    <w:rsid w:val="74C01A5C"/>
    <w:rsid w:val="74C72986"/>
    <w:rsid w:val="750758DC"/>
    <w:rsid w:val="75104791"/>
    <w:rsid w:val="7510653F"/>
    <w:rsid w:val="7524197F"/>
    <w:rsid w:val="753265BA"/>
    <w:rsid w:val="75336D45"/>
    <w:rsid w:val="75436159"/>
    <w:rsid w:val="75457C15"/>
    <w:rsid w:val="754B5CEC"/>
    <w:rsid w:val="75537AB8"/>
    <w:rsid w:val="7557407A"/>
    <w:rsid w:val="75596AAB"/>
    <w:rsid w:val="755C4B43"/>
    <w:rsid w:val="75672F6D"/>
    <w:rsid w:val="75734D20"/>
    <w:rsid w:val="7577381E"/>
    <w:rsid w:val="757E24FC"/>
    <w:rsid w:val="757E320A"/>
    <w:rsid w:val="759C226A"/>
    <w:rsid w:val="75A03D67"/>
    <w:rsid w:val="75AA5321"/>
    <w:rsid w:val="75AE0361"/>
    <w:rsid w:val="75B444C5"/>
    <w:rsid w:val="75BF5DCD"/>
    <w:rsid w:val="75CC3053"/>
    <w:rsid w:val="75D36600"/>
    <w:rsid w:val="75DFDBDF"/>
    <w:rsid w:val="75EA504E"/>
    <w:rsid w:val="75F3C782"/>
    <w:rsid w:val="75F535B5"/>
    <w:rsid w:val="761128FD"/>
    <w:rsid w:val="76256494"/>
    <w:rsid w:val="7643463B"/>
    <w:rsid w:val="764A73F3"/>
    <w:rsid w:val="765440EE"/>
    <w:rsid w:val="76605C38"/>
    <w:rsid w:val="76882E53"/>
    <w:rsid w:val="76A111FC"/>
    <w:rsid w:val="76A45D7C"/>
    <w:rsid w:val="76B178AE"/>
    <w:rsid w:val="76B3549D"/>
    <w:rsid w:val="76BD4DDC"/>
    <w:rsid w:val="76DB492B"/>
    <w:rsid w:val="76DF7363"/>
    <w:rsid w:val="76E00193"/>
    <w:rsid w:val="77165562"/>
    <w:rsid w:val="7739506E"/>
    <w:rsid w:val="77524353"/>
    <w:rsid w:val="77787547"/>
    <w:rsid w:val="777B2FEA"/>
    <w:rsid w:val="777B4F63"/>
    <w:rsid w:val="777F15AA"/>
    <w:rsid w:val="77843214"/>
    <w:rsid w:val="778E8067"/>
    <w:rsid w:val="77A501F1"/>
    <w:rsid w:val="77B07B65"/>
    <w:rsid w:val="77DA2466"/>
    <w:rsid w:val="77E52946"/>
    <w:rsid w:val="77FE7F73"/>
    <w:rsid w:val="780879A1"/>
    <w:rsid w:val="780B00A6"/>
    <w:rsid w:val="7812171C"/>
    <w:rsid w:val="781245BE"/>
    <w:rsid w:val="7815319B"/>
    <w:rsid w:val="781C169F"/>
    <w:rsid w:val="781D0E20"/>
    <w:rsid w:val="781E4ADA"/>
    <w:rsid w:val="78301780"/>
    <w:rsid w:val="784A620C"/>
    <w:rsid w:val="785E1CB7"/>
    <w:rsid w:val="78732FC3"/>
    <w:rsid w:val="78774CA7"/>
    <w:rsid w:val="78797B1A"/>
    <w:rsid w:val="787C0587"/>
    <w:rsid w:val="78B82189"/>
    <w:rsid w:val="78D172A0"/>
    <w:rsid w:val="78DF0116"/>
    <w:rsid w:val="78E43BE8"/>
    <w:rsid w:val="79067EF5"/>
    <w:rsid w:val="790740FD"/>
    <w:rsid w:val="79137719"/>
    <w:rsid w:val="791B1EB9"/>
    <w:rsid w:val="79376D99"/>
    <w:rsid w:val="793C37C8"/>
    <w:rsid w:val="7946420F"/>
    <w:rsid w:val="79532E9E"/>
    <w:rsid w:val="796701F5"/>
    <w:rsid w:val="7998382E"/>
    <w:rsid w:val="79A3144A"/>
    <w:rsid w:val="79A66D50"/>
    <w:rsid w:val="79A92244"/>
    <w:rsid w:val="79BF3618"/>
    <w:rsid w:val="79BF46A5"/>
    <w:rsid w:val="79D264B9"/>
    <w:rsid w:val="79EE18EB"/>
    <w:rsid w:val="79FD7909"/>
    <w:rsid w:val="79FDF0AF"/>
    <w:rsid w:val="7A1014C9"/>
    <w:rsid w:val="7A182F99"/>
    <w:rsid w:val="7A271CEC"/>
    <w:rsid w:val="7A38675A"/>
    <w:rsid w:val="7A697680"/>
    <w:rsid w:val="7A6A044B"/>
    <w:rsid w:val="7A6D1D3E"/>
    <w:rsid w:val="7A801544"/>
    <w:rsid w:val="7A8E546F"/>
    <w:rsid w:val="7AA8546C"/>
    <w:rsid w:val="7AC80256"/>
    <w:rsid w:val="7AD628AF"/>
    <w:rsid w:val="7AD718AD"/>
    <w:rsid w:val="7ADE2C3C"/>
    <w:rsid w:val="7AE6799A"/>
    <w:rsid w:val="7AE969F6"/>
    <w:rsid w:val="7AEA064D"/>
    <w:rsid w:val="7AEE461E"/>
    <w:rsid w:val="7AF22894"/>
    <w:rsid w:val="7AFF5CB1"/>
    <w:rsid w:val="7B00267B"/>
    <w:rsid w:val="7B017A3F"/>
    <w:rsid w:val="7B2630A1"/>
    <w:rsid w:val="7B3D594A"/>
    <w:rsid w:val="7B4E117E"/>
    <w:rsid w:val="7B5C69E8"/>
    <w:rsid w:val="7B706DE7"/>
    <w:rsid w:val="7B77661F"/>
    <w:rsid w:val="7B7FF9B4"/>
    <w:rsid w:val="7B875273"/>
    <w:rsid w:val="7B993424"/>
    <w:rsid w:val="7B9B23E3"/>
    <w:rsid w:val="7BA83FE5"/>
    <w:rsid w:val="7BAC4AE8"/>
    <w:rsid w:val="7BB137A5"/>
    <w:rsid w:val="7BC668C1"/>
    <w:rsid w:val="7BC66BA5"/>
    <w:rsid w:val="7BD51429"/>
    <w:rsid w:val="7BE7EBA1"/>
    <w:rsid w:val="7BEB5610"/>
    <w:rsid w:val="7BEE4B15"/>
    <w:rsid w:val="7BFB5E03"/>
    <w:rsid w:val="7BFBA6F0"/>
    <w:rsid w:val="7BFC2866"/>
    <w:rsid w:val="7BFC401F"/>
    <w:rsid w:val="7C176405"/>
    <w:rsid w:val="7C350F81"/>
    <w:rsid w:val="7C3E7D9B"/>
    <w:rsid w:val="7C5FE8B8"/>
    <w:rsid w:val="7C63164A"/>
    <w:rsid w:val="7C751AE2"/>
    <w:rsid w:val="7C7E6727"/>
    <w:rsid w:val="7C8F0E9D"/>
    <w:rsid w:val="7C9F52FB"/>
    <w:rsid w:val="7CA91B14"/>
    <w:rsid w:val="7CB351D2"/>
    <w:rsid w:val="7CC35755"/>
    <w:rsid w:val="7CC62ECE"/>
    <w:rsid w:val="7CC83BA3"/>
    <w:rsid w:val="7CCD1C31"/>
    <w:rsid w:val="7CD00563"/>
    <w:rsid w:val="7CD12A58"/>
    <w:rsid w:val="7CF0727C"/>
    <w:rsid w:val="7D104B34"/>
    <w:rsid w:val="7D1868D9"/>
    <w:rsid w:val="7D197F41"/>
    <w:rsid w:val="7D265745"/>
    <w:rsid w:val="7D412D84"/>
    <w:rsid w:val="7D621788"/>
    <w:rsid w:val="7D626FBF"/>
    <w:rsid w:val="7D627B54"/>
    <w:rsid w:val="7D6669C1"/>
    <w:rsid w:val="7D707E68"/>
    <w:rsid w:val="7D734536"/>
    <w:rsid w:val="7D7E2604"/>
    <w:rsid w:val="7D873FC2"/>
    <w:rsid w:val="7D9A47D4"/>
    <w:rsid w:val="7DA4A76A"/>
    <w:rsid w:val="7DA66B1A"/>
    <w:rsid w:val="7DAFB941"/>
    <w:rsid w:val="7DC66335"/>
    <w:rsid w:val="7DCD782D"/>
    <w:rsid w:val="7DDD542C"/>
    <w:rsid w:val="7DE16E70"/>
    <w:rsid w:val="7DE744FA"/>
    <w:rsid w:val="7DF554D3"/>
    <w:rsid w:val="7DF82B09"/>
    <w:rsid w:val="7DFC23DC"/>
    <w:rsid w:val="7E025DD3"/>
    <w:rsid w:val="7E074257"/>
    <w:rsid w:val="7E203B02"/>
    <w:rsid w:val="7E2D0657"/>
    <w:rsid w:val="7E382D5D"/>
    <w:rsid w:val="7E3B161C"/>
    <w:rsid w:val="7E3E7A23"/>
    <w:rsid w:val="7E4234E1"/>
    <w:rsid w:val="7E512EE5"/>
    <w:rsid w:val="7E672C8F"/>
    <w:rsid w:val="7E692FAF"/>
    <w:rsid w:val="7E6B47E6"/>
    <w:rsid w:val="7E6F178E"/>
    <w:rsid w:val="7E7D0D6C"/>
    <w:rsid w:val="7E857F9E"/>
    <w:rsid w:val="7E8850C9"/>
    <w:rsid w:val="7E8A1D6F"/>
    <w:rsid w:val="7EA55F64"/>
    <w:rsid w:val="7EAE3EA4"/>
    <w:rsid w:val="7EBDAC1C"/>
    <w:rsid w:val="7EDC56E4"/>
    <w:rsid w:val="7EE5680E"/>
    <w:rsid w:val="7EFF2F14"/>
    <w:rsid w:val="7EFF7AC6"/>
    <w:rsid w:val="7F014FBD"/>
    <w:rsid w:val="7F026C72"/>
    <w:rsid w:val="7F0B6AE4"/>
    <w:rsid w:val="7F264BB1"/>
    <w:rsid w:val="7F277140"/>
    <w:rsid w:val="7F2FC0CA"/>
    <w:rsid w:val="7F343772"/>
    <w:rsid w:val="7F39160F"/>
    <w:rsid w:val="7F3F4F26"/>
    <w:rsid w:val="7F480FCB"/>
    <w:rsid w:val="7F534D29"/>
    <w:rsid w:val="7F602C4F"/>
    <w:rsid w:val="7F680E86"/>
    <w:rsid w:val="7F6A163D"/>
    <w:rsid w:val="7F6C643C"/>
    <w:rsid w:val="7F8F3C5E"/>
    <w:rsid w:val="7F9F1ED5"/>
    <w:rsid w:val="7FA75221"/>
    <w:rsid w:val="7FAA665B"/>
    <w:rsid w:val="7FC01A03"/>
    <w:rsid w:val="7FCE327F"/>
    <w:rsid w:val="7FD74746"/>
    <w:rsid w:val="7FDA105B"/>
    <w:rsid w:val="7FDB4453"/>
    <w:rsid w:val="7FE033FB"/>
    <w:rsid w:val="7FE42AA2"/>
    <w:rsid w:val="7FE8279E"/>
    <w:rsid w:val="7FEB1E17"/>
    <w:rsid w:val="7FED4F9E"/>
    <w:rsid w:val="7FF3B763"/>
    <w:rsid w:val="7FF56A5D"/>
    <w:rsid w:val="7FF6593E"/>
    <w:rsid w:val="7FFC1A0F"/>
    <w:rsid w:val="7FFE288E"/>
    <w:rsid w:val="7FFEEABC"/>
    <w:rsid w:val="8BCB99FA"/>
    <w:rsid w:val="91DF300F"/>
    <w:rsid w:val="92AF3A33"/>
    <w:rsid w:val="9E7CDBC1"/>
    <w:rsid w:val="9FEFE57F"/>
    <w:rsid w:val="A7F02279"/>
    <w:rsid w:val="AF0F30D1"/>
    <w:rsid w:val="AFFC57D4"/>
    <w:rsid w:val="B4E64658"/>
    <w:rsid w:val="B557A62F"/>
    <w:rsid w:val="BBDD64AA"/>
    <w:rsid w:val="BBEFB89E"/>
    <w:rsid w:val="BD6F02B5"/>
    <w:rsid w:val="BE1FB572"/>
    <w:rsid w:val="BE5FA0E6"/>
    <w:rsid w:val="BF3F4C7B"/>
    <w:rsid w:val="BF9620CD"/>
    <w:rsid w:val="BFB5F08C"/>
    <w:rsid w:val="BFFDDB76"/>
    <w:rsid w:val="C3FB8A71"/>
    <w:rsid w:val="C9DC8269"/>
    <w:rsid w:val="CAB9D02E"/>
    <w:rsid w:val="CABF4440"/>
    <w:rsid w:val="CCF2630D"/>
    <w:rsid w:val="CE3FD514"/>
    <w:rsid w:val="CF5923FD"/>
    <w:rsid w:val="CFFFB7B6"/>
    <w:rsid w:val="D3F342F0"/>
    <w:rsid w:val="D6BE02BA"/>
    <w:rsid w:val="DD9EA7EA"/>
    <w:rsid w:val="DE08A774"/>
    <w:rsid w:val="DE9E527F"/>
    <w:rsid w:val="DEFFEE1A"/>
    <w:rsid w:val="DF74F6BD"/>
    <w:rsid w:val="DFBEF001"/>
    <w:rsid w:val="DFFBF81D"/>
    <w:rsid w:val="E4DFF438"/>
    <w:rsid w:val="E74D7AEA"/>
    <w:rsid w:val="E77F3404"/>
    <w:rsid w:val="E77F9F22"/>
    <w:rsid w:val="EAED2577"/>
    <w:rsid w:val="EBD91CDE"/>
    <w:rsid w:val="EBF5AA2E"/>
    <w:rsid w:val="EE7FE611"/>
    <w:rsid w:val="EEAFE199"/>
    <w:rsid w:val="EF2DF756"/>
    <w:rsid w:val="EFFFD885"/>
    <w:rsid w:val="F17F2E4A"/>
    <w:rsid w:val="F3957D42"/>
    <w:rsid w:val="F3FF962B"/>
    <w:rsid w:val="F6B3616B"/>
    <w:rsid w:val="F7FA8846"/>
    <w:rsid w:val="F93A9E3A"/>
    <w:rsid w:val="F944E7E6"/>
    <w:rsid w:val="FB679ECF"/>
    <w:rsid w:val="FBBEC88E"/>
    <w:rsid w:val="FBD72186"/>
    <w:rsid w:val="FBEFDB7D"/>
    <w:rsid w:val="FBFBC058"/>
    <w:rsid w:val="FC870541"/>
    <w:rsid w:val="FD3945DB"/>
    <w:rsid w:val="FD6A1FF2"/>
    <w:rsid w:val="FEBA6BCA"/>
    <w:rsid w:val="FEF36AFC"/>
    <w:rsid w:val="FEFB1FB0"/>
    <w:rsid w:val="FF6E5E9D"/>
    <w:rsid w:val="FF7F7C7E"/>
    <w:rsid w:val="FF9D1AFE"/>
    <w:rsid w:val="FFEF9688"/>
    <w:rsid w:val="FFEFF7F7"/>
    <w:rsid w:val="FFFDD7E7"/>
    <w:rsid w:val="FFFE7071"/>
    <w:rsid w:val="FFFF0A7A"/>
    <w:rsid w:val="FFFF44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7"/>
    <w:qFormat/>
    <w:uiPriority w:val="99"/>
    <w:pPr>
      <w:keepNext/>
      <w:keepLines/>
      <w:jc w:val="center"/>
      <w:outlineLvl w:val="0"/>
    </w:pPr>
    <w:rPr>
      <w:rFonts w:eastAsia="方正小标宋简体"/>
      <w:bCs/>
      <w:kern w:val="44"/>
      <w:sz w:val="28"/>
      <w:szCs w:val="44"/>
    </w:rPr>
  </w:style>
  <w:style w:type="paragraph" w:styleId="5">
    <w:name w:val="heading 2"/>
    <w:basedOn w:val="1"/>
    <w:next w:val="1"/>
    <w:link w:val="48"/>
    <w:unhideWhenUsed/>
    <w:qFormat/>
    <w:uiPriority w:val="99"/>
    <w:pPr>
      <w:keepNext/>
      <w:keepLines/>
      <w:spacing w:line="380" w:lineRule="exact"/>
      <w:jc w:val="center"/>
      <w:outlineLvl w:val="1"/>
    </w:pPr>
    <w:rPr>
      <w:rFonts w:eastAsia="黑体" w:asciiTheme="majorHAnsi" w:hAnsiTheme="majorHAnsi" w:cstheme="majorBidi"/>
      <w:bCs/>
      <w:szCs w:val="32"/>
    </w:rPr>
  </w:style>
  <w:style w:type="paragraph" w:styleId="6">
    <w:name w:val="heading 3"/>
    <w:basedOn w:val="1"/>
    <w:next w:val="1"/>
    <w:link w:val="46"/>
    <w:qFormat/>
    <w:uiPriority w:val="99"/>
    <w:pPr>
      <w:adjustRightInd w:val="0"/>
      <w:snapToGrid w:val="0"/>
      <w:spacing w:line="360" w:lineRule="exact"/>
      <w:outlineLvl w:val="2"/>
    </w:pPr>
    <w:rPr>
      <w:bCs/>
      <w:szCs w:val="32"/>
    </w:rPr>
  </w:style>
  <w:style w:type="paragraph" w:styleId="7">
    <w:name w:val="heading 4"/>
    <w:basedOn w:val="1"/>
    <w:next w:val="1"/>
    <w:link w:val="73"/>
    <w:qFormat/>
    <w:uiPriority w:val="0"/>
    <w:pPr>
      <w:keepNext/>
      <w:keepLines/>
      <w:adjustRightInd w:val="0"/>
      <w:snapToGrid w:val="0"/>
      <w:spacing w:before="280" w:after="290" w:line="376" w:lineRule="atLeast"/>
      <w:ind w:left="200" w:leftChars="200"/>
      <w:outlineLvl w:val="3"/>
    </w:pPr>
    <w:rPr>
      <w:rFonts w:ascii="Cambria" w:hAnsi="Cambria"/>
      <w:b/>
      <w:bCs/>
      <w:sz w:val="28"/>
      <w:szCs w:val="28"/>
    </w:rPr>
  </w:style>
  <w:style w:type="paragraph" w:styleId="8">
    <w:name w:val="heading 5"/>
    <w:basedOn w:val="1"/>
    <w:next w:val="1"/>
    <w:link w:val="74"/>
    <w:qFormat/>
    <w:uiPriority w:val="0"/>
    <w:pPr>
      <w:keepNext/>
      <w:keepLines/>
      <w:adjustRightInd w:val="0"/>
      <w:snapToGrid w:val="0"/>
      <w:spacing w:before="280" w:after="290" w:line="376" w:lineRule="atLeast"/>
      <w:ind w:left="200" w:leftChars="200"/>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200" w:firstLineChars="200"/>
    </w:pPr>
    <w:rPr>
      <w:rFonts w:ascii="Calibri" w:hAnsi="Calibri"/>
      <w:sz w:val="28"/>
      <w:szCs w:val="22"/>
    </w:rPr>
  </w:style>
  <w:style w:type="paragraph" w:styleId="3">
    <w:name w:val="Body Text"/>
    <w:basedOn w:val="1"/>
    <w:link w:val="51"/>
    <w:qFormat/>
    <w:uiPriority w:val="99"/>
    <w:pPr>
      <w:spacing w:before="69"/>
      <w:ind w:left="140"/>
      <w:jc w:val="left"/>
    </w:pPr>
    <w:rPr>
      <w:rFonts w:ascii="宋体" w:hAnsi="宋体" w:cstheme="minorBidi"/>
      <w:kern w:val="0"/>
      <w:szCs w:val="21"/>
      <w:lang w:eastAsia="en-US"/>
    </w:rPr>
  </w:style>
  <w:style w:type="paragraph" w:styleId="9">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0">
    <w:name w:val="caption"/>
    <w:basedOn w:val="1"/>
    <w:next w:val="1"/>
    <w:qFormat/>
    <w:uiPriority w:val="35"/>
    <w:pPr>
      <w:ind w:left="200" w:leftChars="200"/>
      <w:jc w:val="center"/>
    </w:pPr>
    <w:rPr>
      <w:rFonts w:cs="Arial"/>
      <w:b/>
      <w:szCs w:val="21"/>
    </w:rPr>
  </w:style>
  <w:style w:type="paragraph" w:styleId="11">
    <w:name w:val="Document Map"/>
    <w:basedOn w:val="1"/>
    <w:link w:val="75"/>
    <w:unhideWhenUsed/>
    <w:qFormat/>
    <w:uiPriority w:val="99"/>
    <w:pPr>
      <w:adjustRightInd w:val="0"/>
      <w:snapToGrid w:val="0"/>
      <w:spacing w:line="400" w:lineRule="exact"/>
      <w:ind w:left="200" w:leftChars="200"/>
    </w:pPr>
    <w:rPr>
      <w:rFonts w:ascii="宋体"/>
      <w:sz w:val="18"/>
      <w:szCs w:val="18"/>
    </w:rPr>
  </w:style>
  <w:style w:type="paragraph" w:styleId="12">
    <w:name w:val="annotation text"/>
    <w:basedOn w:val="1"/>
    <w:link w:val="66"/>
    <w:unhideWhenUsed/>
    <w:qFormat/>
    <w:uiPriority w:val="99"/>
    <w:pPr>
      <w:jc w:val="left"/>
    </w:p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adjustRightInd w:val="0"/>
      <w:snapToGrid w:val="0"/>
      <w:spacing w:line="400" w:lineRule="exact"/>
      <w:ind w:left="840" w:leftChars="400"/>
    </w:pPr>
    <w:rPr>
      <w:sz w:val="24"/>
      <w:szCs w:val="24"/>
    </w:rPr>
  </w:style>
  <w:style w:type="paragraph" w:styleId="15">
    <w:name w:val="Plain Text"/>
    <w:basedOn w:val="1"/>
    <w:link w:val="44"/>
    <w:qFormat/>
    <w:uiPriority w:val="0"/>
    <w:rPr>
      <w:rFonts w:ascii="宋体" w:hAnsi="Courier New" w:eastAsia="Times New Roman"/>
      <w:sz w:val="24"/>
    </w:rPr>
  </w:style>
  <w:style w:type="paragraph" w:styleId="1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7">
    <w:name w:val="Date"/>
    <w:basedOn w:val="1"/>
    <w:next w:val="1"/>
    <w:link w:val="49"/>
    <w:semiHidden/>
    <w:unhideWhenUsed/>
    <w:qFormat/>
    <w:uiPriority w:val="0"/>
    <w:pPr>
      <w:ind w:left="100" w:leftChars="2500"/>
    </w:pPr>
  </w:style>
  <w:style w:type="paragraph" w:styleId="18">
    <w:name w:val="Balloon Text"/>
    <w:basedOn w:val="1"/>
    <w:link w:val="61"/>
    <w:unhideWhenUsed/>
    <w:qFormat/>
    <w:uiPriority w:val="0"/>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Normal (Web)"/>
    <w:basedOn w:val="1"/>
    <w:unhideWhenUsed/>
    <w:qFormat/>
    <w:uiPriority w:val="99"/>
    <w:pPr>
      <w:widowControl/>
      <w:adjustRightInd w:val="0"/>
      <w:snapToGrid w:val="0"/>
      <w:spacing w:beforeLines="50" w:beforeAutospacing="1" w:after="100" w:afterAutospacing="1"/>
      <w:ind w:left="200" w:leftChars="200"/>
      <w:jc w:val="left"/>
    </w:pPr>
    <w:rPr>
      <w:rFonts w:ascii="宋体" w:hAnsi="宋体" w:eastAsia="微软雅黑" w:cs="宋体"/>
      <w:kern w:val="0"/>
      <w:sz w:val="24"/>
      <w:szCs w:val="24"/>
    </w:rPr>
  </w:style>
  <w:style w:type="paragraph" w:styleId="27">
    <w:name w:val="Title"/>
    <w:basedOn w:val="1"/>
    <w:next w:val="1"/>
    <w:link w:val="82"/>
    <w:qFormat/>
    <w:uiPriority w:val="10"/>
    <w:pPr>
      <w:adjustRightInd w:val="0"/>
      <w:snapToGrid w:val="0"/>
      <w:spacing w:before="240" w:after="60" w:line="400" w:lineRule="exact"/>
      <w:ind w:left="200" w:leftChars="200"/>
      <w:jc w:val="center"/>
      <w:outlineLvl w:val="0"/>
    </w:pPr>
    <w:rPr>
      <w:rFonts w:ascii="Cambria" w:hAnsi="Cambria"/>
      <w:b/>
      <w:bCs/>
      <w:sz w:val="32"/>
      <w:szCs w:val="32"/>
    </w:rPr>
  </w:style>
  <w:style w:type="paragraph" w:styleId="28">
    <w:name w:val="annotation subject"/>
    <w:basedOn w:val="12"/>
    <w:next w:val="12"/>
    <w:link w:val="67"/>
    <w:semiHidden/>
    <w:unhideWhenUsed/>
    <w:qFormat/>
    <w:uiPriority w:val="99"/>
    <w:pPr>
      <w:adjustRightInd w:val="0"/>
      <w:snapToGrid w:val="0"/>
      <w:spacing w:line="400" w:lineRule="exact"/>
      <w:ind w:left="200" w:leftChars="200"/>
    </w:pPr>
    <w:rPr>
      <w:b/>
      <w:bCs/>
      <w:sz w:val="24"/>
      <w:szCs w:val="24"/>
    </w:rPr>
  </w:style>
  <w:style w:type="paragraph" w:styleId="29">
    <w:name w:val="Body Text First Indent"/>
    <w:basedOn w:val="1"/>
    <w:link w:val="83"/>
    <w:unhideWhenUsed/>
    <w:qFormat/>
    <w:uiPriority w:val="99"/>
    <w:pPr>
      <w:adjustRightInd w:val="0"/>
      <w:snapToGrid w:val="0"/>
      <w:spacing w:line="400" w:lineRule="exact"/>
      <w:ind w:left="200" w:leftChars="200" w:firstLine="420" w:firstLineChars="100"/>
    </w:pPr>
    <w:rPr>
      <w:sz w:val="24"/>
      <w:szCs w:val="24"/>
    </w:rPr>
  </w:style>
  <w:style w:type="table" w:styleId="31">
    <w:name w:val="Table Grid"/>
    <w:basedOn w:val="30"/>
    <w:unhideWhenUsed/>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style>
  <w:style w:type="character" w:styleId="35">
    <w:name w:val="Emphasis"/>
    <w:basedOn w:val="32"/>
    <w:qFormat/>
    <w:uiPriority w:val="20"/>
    <w:rPr>
      <w:i/>
    </w:rPr>
  </w:style>
  <w:style w:type="character" w:styleId="36">
    <w:name w:val="Hyperlink"/>
    <w:qFormat/>
    <w:uiPriority w:val="99"/>
    <w:rPr>
      <w:rFonts w:eastAsia="宋体"/>
      <w:b/>
      <w:bCs/>
      <w:iCs/>
      <w:color w:val="0000CC"/>
      <w:sz w:val="22"/>
      <w:szCs w:val="22"/>
      <w:u w:val="single"/>
    </w:rPr>
  </w:style>
  <w:style w:type="character" w:styleId="37">
    <w:name w:val="annotation reference"/>
    <w:basedOn w:val="32"/>
    <w:unhideWhenUsed/>
    <w:qFormat/>
    <w:uiPriority w:val="99"/>
    <w:rPr>
      <w:sz w:val="21"/>
      <w:szCs w:val="21"/>
    </w:rPr>
  </w:style>
  <w:style w:type="character" w:customStyle="1" w:styleId="38">
    <w:name w:val="标题 字符"/>
    <w:basedOn w:val="32"/>
    <w:qFormat/>
    <w:uiPriority w:val="10"/>
    <w:rPr>
      <w:rFonts w:asciiTheme="majorHAnsi" w:hAnsiTheme="majorHAnsi" w:eastAsiaTheme="majorEastAsia" w:cstheme="majorBidi"/>
      <w:b/>
      <w:bCs/>
      <w:kern w:val="2"/>
      <w:sz w:val="32"/>
      <w:szCs w:val="32"/>
    </w:rPr>
  </w:style>
  <w:style w:type="character" w:customStyle="1" w:styleId="39">
    <w:name w:val="页眉 字符"/>
    <w:basedOn w:val="32"/>
    <w:link w:val="20"/>
    <w:qFormat/>
    <w:uiPriority w:val="0"/>
    <w:rPr>
      <w:sz w:val="18"/>
      <w:szCs w:val="18"/>
    </w:rPr>
  </w:style>
  <w:style w:type="character" w:customStyle="1" w:styleId="40">
    <w:name w:val="页脚 字符"/>
    <w:basedOn w:val="32"/>
    <w:link w:val="19"/>
    <w:qFormat/>
    <w:uiPriority w:val="99"/>
    <w:rPr>
      <w:sz w:val="18"/>
      <w:szCs w:val="18"/>
    </w:rPr>
  </w:style>
  <w:style w:type="character" w:customStyle="1" w:styleId="41">
    <w:name w:val="条文 Char"/>
    <w:link w:val="42"/>
    <w:qFormat/>
    <w:uiPriority w:val="0"/>
    <w:rPr>
      <w:rFonts w:eastAsia="宋体" w:asciiTheme="minorHAnsi" w:hAnsiTheme="minorHAnsi"/>
      <w:sz w:val="21"/>
      <w:szCs w:val="21"/>
    </w:rPr>
  </w:style>
  <w:style w:type="paragraph" w:customStyle="1" w:styleId="42">
    <w:name w:val="条文"/>
    <w:basedOn w:val="1"/>
    <w:link w:val="41"/>
    <w:qFormat/>
    <w:uiPriority w:val="0"/>
    <w:pPr>
      <w:adjustRightInd w:val="0"/>
      <w:spacing w:line="360" w:lineRule="exact"/>
      <w:ind w:firstLine="560" w:firstLineChars="200"/>
    </w:pPr>
    <w:rPr>
      <w:rFonts w:asciiTheme="minorHAnsi" w:hAnsiTheme="minorHAnsi" w:cstheme="minorBidi"/>
      <w:szCs w:val="21"/>
    </w:rPr>
  </w:style>
  <w:style w:type="paragraph" w:styleId="43">
    <w:name w:val="List Paragraph"/>
    <w:basedOn w:val="1"/>
    <w:qFormat/>
    <w:uiPriority w:val="99"/>
    <w:pPr>
      <w:ind w:firstLine="420" w:firstLineChars="200"/>
    </w:pPr>
  </w:style>
  <w:style w:type="character" w:customStyle="1" w:styleId="44">
    <w:name w:val="纯文本 字符"/>
    <w:basedOn w:val="32"/>
    <w:link w:val="15"/>
    <w:qFormat/>
    <w:uiPriority w:val="0"/>
    <w:rPr>
      <w:rFonts w:ascii="宋体" w:hAnsi="Courier New" w:eastAsia="Times New Roman" w:cs="Times New Roman"/>
      <w:sz w:val="24"/>
      <w:szCs w:val="20"/>
      <w:lang w:val="en-US" w:eastAsia="zh-CN"/>
    </w:rPr>
  </w:style>
  <w:style w:type="character" w:customStyle="1" w:styleId="45">
    <w:name w:val="标题 3 字符"/>
    <w:basedOn w:val="32"/>
    <w:qFormat/>
    <w:uiPriority w:val="99"/>
    <w:rPr>
      <w:rFonts w:ascii="Times New Roman" w:hAnsi="Times New Roman" w:eastAsia="宋体" w:cs="Times New Roman"/>
      <w:b/>
      <w:bCs/>
      <w:sz w:val="32"/>
      <w:szCs w:val="32"/>
    </w:rPr>
  </w:style>
  <w:style w:type="character" w:customStyle="1" w:styleId="46">
    <w:name w:val="标题 3 字符1"/>
    <w:link w:val="6"/>
    <w:qFormat/>
    <w:uiPriority w:val="0"/>
    <w:rPr>
      <w:rFonts w:ascii="Times New Roman" w:hAnsi="Times New Roman" w:eastAsia="宋体" w:cs="Times New Roman"/>
      <w:bCs/>
      <w:szCs w:val="32"/>
    </w:rPr>
  </w:style>
  <w:style w:type="character" w:customStyle="1" w:styleId="47">
    <w:name w:val="标题 1 字符"/>
    <w:basedOn w:val="32"/>
    <w:link w:val="4"/>
    <w:qFormat/>
    <w:uiPriority w:val="99"/>
    <w:rPr>
      <w:rFonts w:ascii="Times New Roman" w:hAnsi="Times New Roman" w:eastAsia="方正小标宋简体" w:cs="Times New Roman"/>
      <w:bCs/>
      <w:kern w:val="44"/>
      <w:sz w:val="28"/>
      <w:szCs w:val="44"/>
    </w:rPr>
  </w:style>
  <w:style w:type="character" w:customStyle="1" w:styleId="48">
    <w:name w:val="标题 2 字符"/>
    <w:basedOn w:val="32"/>
    <w:link w:val="5"/>
    <w:qFormat/>
    <w:uiPriority w:val="99"/>
    <w:rPr>
      <w:rFonts w:eastAsia="黑体" w:asciiTheme="majorHAnsi" w:hAnsiTheme="majorHAnsi" w:cstheme="majorBidi"/>
      <w:bCs/>
      <w:sz w:val="21"/>
      <w:szCs w:val="32"/>
    </w:rPr>
  </w:style>
  <w:style w:type="character" w:customStyle="1" w:styleId="49">
    <w:name w:val="日期 字符"/>
    <w:basedOn w:val="32"/>
    <w:link w:val="17"/>
    <w:semiHidden/>
    <w:qFormat/>
    <w:uiPriority w:val="0"/>
    <w:rPr>
      <w:rFonts w:ascii="Times New Roman" w:hAnsi="Times New Roman" w:eastAsia="宋体" w:cs="Times New Roman"/>
      <w:kern w:val="2"/>
      <w:sz w:val="21"/>
    </w:rPr>
  </w:style>
  <w:style w:type="paragraph" w:customStyle="1" w:styleId="50">
    <w:name w:val="表格"/>
    <w:basedOn w:val="1"/>
    <w:qFormat/>
    <w:uiPriority w:val="0"/>
    <w:pPr>
      <w:adjustRightInd w:val="0"/>
      <w:snapToGrid w:val="0"/>
      <w:spacing w:line="276" w:lineRule="auto"/>
      <w:jc w:val="center"/>
    </w:pPr>
    <w:rPr>
      <w:sz w:val="24"/>
    </w:rPr>
  </w:style>
  <w:style w:type="character" w:customStyle="1" w:styleId="51">
    <w:name w:val="正文文本 字符"/>
    <w:basedOn w:val="32"/>
    <w:link w:val="3"/>
    <w:qFormat/>
    <w:uiPriority w:val="99"/>
    <w:rPr>
      <w:rFonts w:ascii="宋体" w:hAnsi="宋体" w:eastAsia="宋体"/>
      <w:sz w:val="21"/>
      <w:szCs w:val="21"/>
      <w:lang w:eastAsia="en-US"/>
    </w:rPr>
  </w:style>
  <w:style w:type="paragraph" w:customStyle="1" w:styleId="52">
    <w:name w:val="表格内容"/>
    <w:basedOn w:val="1"/>
    <w:qFormat/>
    <w:uiPriority w:val="0"/>
    <w:pPr>
      <w:jc w:val="center"/>
    </w:pPr>
    <w:rPr>
      <w:bCs/>
      <w:sz w:val="15"/>
      <w:szCs w:val="15"/>
    </w:rPr>
  </w:style>
  <w:style w:type="paragraph" w:customStyle="1" w:styleId="53">
    <w:name w:val="条文说明新"/>
    <w:basedOn w:val="54"/>
    <w:qFormat/>
    <w:uiPriority w:val="0"/>
    <w:pPr>
      <w:adjustRightInd w:val="0"/>
      <w:snapToGrid w:val="0"/>
      <w:spacing w:beforeLines="50" w:after="0" w:afterAutospacing="0"/>
      <w:ind w:firstLine="422"/>
      <w:jc w:val="left"/>
      <w:outlineLvl w:val="9"/>
    </w:pPr>
    <w:rPr>
      <w:rFonts w:ascii="楷体" w:hAnsi="楷体"/>
      <w:sz w:val="24"/>
    </w:rPr>
  </w:style>
  <w:style w:type="paragraph" w:customStyle="1" w:styleId="54">
    <w:name w:val="条文说明"/>
    <w:basedOn w:val="1"/>
    <w:link w:val="92"/>
    <w:qFormat/>
    <w:uiPriority w:val="0"/>
    <w:pPr>
      <w:spacing w:after="100" w:afterAutospacing="1" w:line="360" w:lineRule="auto"/>
      <w:ind w:firstLine="420" w:firstLineChars="200"/>
      <w:outlineLvl w:val="3"/>
    </w:pPr>
    <w:rPr>
      <w:rFonts w:ascii="华文楷体" w:hAnsi="华文楷体" w:eastAsia="楷体"/>
      <w:bCs/>
      <w:szCs w:val="22"/>
    </w:rPr>
  </w:style>
  <w:style w:type="paragraph" w:customStyle="1" w:styleId="55">
    <w:name w:val="Table Paragraph"/>
    <w:basedOn w:val="1"/>
    <w:qFormat/>
    <w:uiPriority w:val="0"/>
    <w:pPr>
      <w:autoSpaceDE w:val="0"/>
      <w:autoSpaceDN w:val="0"/>
      <w:jc w:val="left"/>
    </w:pPr>
    <w:rPr>
      <w:rFonts w:ascii="宋体" w:hAnsi="宋体" w:cs="宋体"/>
      <w:kern w:val="0"/>
      <w:sz w:val="22"/>
      <w:szCs w:val="22"/>
      <w:lang w:eastAsia="en-US" w:bidi="en-US"/>
    </w:rPr>
  </w:style>
  <w:style w:type="table" w:customStyle="1" w:styleId="56">
    <w:name w:val="Table Normal"/>
    <w:unhideWhenUsed/>
    <w:qFormat/>
    <w:uiPriority w:val="0"/>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57">
    <w:name w:val="p0"/>
    <w:basedOn w:val="1"/>
    <w:qFormat/>
    <w:uiPriority w:val="0"/>
    <w:pPr>
      <w:widowControl/>
    </w:pPr>
    <w:rPr>
      <w:rFonts w:ascii="宋体" w:hAnsi="宋体" w:cs="宋体"/>
      <w:kern w:val="0"/>
      <w:szCs w:val="21"/>
    </w:rPr>
  </w:style>
  <w:style w:type="paragraph" w:customStyle="1" w:styleId="58">
    <w:name w:val="列出段落1"/>
    <w:basedOn w:val="1"/>
    <w:qFormat/>
    <w:uiPriority w:val="34"/>
    <w:pPr>
      <w:ind w:firstLine="420" w:firstLineChars="200"/>
    </w:pPr>
  </w:style>
  <w:style w:type="paragraph" w:customStyle="1" w:styleId="59">
    <w:name w:val="WPSOffice手动目录 1"/>
    <w:qFormat/>
    <w:uiPriority w:val="0"/>
    <w:rPr>
      <w:rFonts w:ascii="Times New Roman" w:hAnsi="Times New Roman" w:eastAsia="宋体" w:cs="Times New Roman"/>
      <w:lang w:val="en-US" w:eastAsia="zh-CN" w:bidi="ar-SA"/>
    </w:rPr>
  </w:style>
  <w:style w:type="paragraph" w:customStyle="1" w:styleId="6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1">
    <w:name w:val="批注框文本 字符"/>
    <w:basedOn w:val="32"/>
    <w:link w:val="18"/>
    <w:qFormat/>
    <w:uiPriority w:val="0"/>
    <w:rPr>
      <w:kern w:val="2"/>
      <w:sz w:val="18"/>
      <w:szCs w:val="18"/>
    </w:rPr>
  </w:style>
  <w:style w:type="paragraph" w:customStyle="1" w:styleId="6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3">
    <w:name w:val="标题 4 字符"/>
    <w:basedOn w:val="32"/>
    <w:semiHidden/>
    <w:qFormat/>
    <w:uiPriority w:val="0"/>
    <w:rPr>
      <w:rFonts w:asciiTheme="majorHAnsi" w:hAnsiTheme="majorHAnsi" w:eastAsiaTheme="majorEastAsia" w:cstheme="majorBidi"/>
      <w:b/>
      <w:bCs/>
      <w:kern w:val="2"/>
      <w:sz w:val="28"/>
      <w:szCs w:val="28"/>
    </w:rPr>
  </w:style>
  <w:style w:type="character" w:customStyle="1" w:styleId="64">
    <w:name w:val="标题 5 字符"/>
    <w:basedOn w:val="32"/>
    <w:qFormat/>
    <w:uiPriority w:val="0"/>
    <w:rPr>
      <w:b/>
      <w:bCs/>
      <w:kern w:val="2"/>
      <w:sz w:val="28"/>
      <w:szCs w:val="28"/>
    </w:rPr>
  </w:style>
  <w:style w:type="character" w:customStyle="1" w:styleId="65">
    <w:name w:val="文档结构图 字符"/>
    <w:basedOn w:val="32"/>
    <w:semiHidden/>
    <w:qFormat/>
    <w:uiPriority w:val="99"/>
    <w:rPr>
      <w:rFonts w:ascii="Microsoft YaHei UI" w:eastAsia="Microsoft YaHei UI"/>
      <w:kern w:val="2"/>
      <w:sz w:val="18"/>
      <w:szCs w:val="18"/>
    </w:rPr>
  </w:style>
  <w:style w:type="character" w:customStyle="1" w:styleId="66">
    <w:name w:val="批注文字 字符"/>
    <w:basedOn w:val="32"/>
    <w:link w:val="12"/>
    <w:qFormat/>
    <w:uiPriority w:val="99"/>
    <w:rPr>
      <w:kern w:val="2"/>
      <w:sz w:val="21"/>
    </w:rPr>
  </w:style>
  <w:style w:type="character" w:customStyle="1" w:styleId="67">
    <w:name w:val="批注主题 字符"/>
    <w:basedOn w:val="66"/>
    <w:link w:val="28"/>
    <w:semiHidden/>
    <w:qFormat/>
    <w:uiPriority w:val="99"/>
    <w:rPr>
      <w:b/>
      <w:bCs/>
      <w:kern w:val="2"/>
      <w:sz w:val="24"/>
      <w:szCs w:val="24"/>
    </w:rPr>
  </w:style>
  <w:style w:type="character" w:customStyle="1" w:styleId="68">
    <w:name w:val="正文文本首行缩进 字符"/>
    <w:basedOn w:val="51"/>
    <w:link w:val="69"/>
    <w:qFormat/>
    <w:uiPriority w:val="0"/>
    <w:rPr>
      <w:rFonts w:ascii="宋体" w:hAnsi="宋体" w:eastAsia="宋体"/>
      <w:kern w:val="2"/>
      <w:sz w:val="21"/>
      <w:szCs w:val="21"/>
      <w:lang w:eastAsia="en-US"/>
    </w:rPr>
  </w:style>
  <w:style w:type="paragraph" w:customStyle="1" w:styleId="69">
    <w:name w:val="_Style 31"/>
    <w:basedOn w:val="1"/>
    <w:next w:val="1"/>
    <w:link w:val="68"/>
    <w:unhideWhenUsed/>
    <w:qFormat/>
    <w:uiPriority w:val="0"/>
    <w:pPr>
      <w:adjustRightInd w:val="0"/>
      <w:snapToGrid w:val="0"/>
      <w:spacing w:beforeLines="50"/>
      <w:ind w:left="3360" w:leftChars="1600"/>
    </w:pPr>
    <w:rPr>
      <w:rFonts w:ascii="宋体" w:hAnsi="宋体"/>
      <w:szCs w:val="21"/>
      <w:lang w:eastAsia="en-US"/>
    </w:rPr>
  </w:style>
  <w:style w:type="character" w:customStyle="1" w:styleId="70">
    <w:name w:val="标题 1 字符2"/>
    <w:qFormat/>
    <w:uiPriority w:val="9"/>
    <w:rPr>
      <w:rFonts w:ascii="Times New Roman" w:hAnsi="Times New Roman" w:cs="Times New Roman"/>
      <w:b/>
      <w:bCs/>
      <w:kern w:val="44"/>
      <w:sz w:val="32"/>
      <w:szCs w:val="44"/>
    </w:rPr>
  </w:style>
  <w:style w:type="character" w:customStyle="1" w:styleId="71">
    <w:name w:val="标题 2 字符2"/>
    <w:qFormat/>
    <w:uiPriority w:val="9"/>
    <w:rPr>
      <w:rFonts w:ascii="Cambria" w:hAnsi="Cambria"/>
      <w:b/>
      <w:bCs/>
      <w:kern w:val="2"/>
      <w:sz w:val="30"/>
      <w:szCs w:val="32"/>
    </w:rPr>
  </w:style>
  <w:style w:type="character" w:customStyle="1" w:styleId="72">
    <w:name w:val="标题 3 字符2"/>
    <w:qFormat/>
    <w:uiPriority w:val="9"/>
    <w:rPr>
      <w:rFonts w:ascii="Times New Roman" w:hAnsi="Times New Roman"/>
      <w:bCs/>
      <w:kern w:val="2"/>
      <w:sz w:val="24"/>
      <w:szCs w:val="32"/>
    </w:rPr>
  </w:style>
  <w:style w:type="character" w:customStyle="1" w:styleId="73">
    <w:name w:val="标题 4 字符1"/>
    <w:link w:val="7"/>
    <w:qFormat/>
    <w:uiPriority w:val="0"/>
    <w:rPr>
      <w:rFonts w:ascii="Cambria" w:hAnsi="Cambria"/>
      <w:b/>
      <w:bCs/>
      <w:kern w:val="2"/>
      <w:sz w:val="28"/>
      <w:szCs w:val="28"/>
    </w:rPr>
  </w:style>
  <w:style w:type="character" w:customStyle="1" w:styleId="74">
    <w:name w:val="标题 5 字符1"/>
    <w:link w:val="8"/>
    <w:qFormat/>
    <w:uiPriority w:val="0"/>
    <w:rPr>
      <w:b/>
      <w:bCs/>
      <w:kern w:val="2"/>
      <w:sz w:val="28"/>
      <w:szCs w:val="28"/>
    </w:rPr>
  </w:style>
  <w:style w:type="character" w:customStyle="1" w:styleId="75">
    <w:name w:val="文档结构图 字符1"/>
    <w:link w:val="11"/>
    <w:qFormat/>
    <w:uiPriority w:val="99"/>
    <w:rPr>
      <w:rFonts w:ascii="宋体"/>
      <w:kern w:val="2"/>
      <w:sz w:val="18"/>
      <w:szCs w:val="18"/>
    </w:rPr>
  </w:style>
  <w:style w:type="character" w:customStyle="1" w:styleId="76">
    <w:name w:val="批注文字 字符1"/>
    <w:qFormat/>
    <w:uiPriority w:val="99"/>
    <w:rPr>
      <w:rFonts w:ascii="Calibri" w:hAnsi="Calibri" w:eastAsia="微软雅黑" w:cs="Times New Roman"/>
      <w:color w:val="8064A2"/>
      <w:sz w:val="28"/>
    </w:rPr>
  </w:style>
  <w:style w:type="character" w:customStyle="1" w:styleId="77">
    <w:name w:val="正文文本 字符2"/>
    <w:qFormat/>
    <w:uiPriority w:val="99"/>
    <w:rPr>
      <w:rFonts w:ascii="Times New Roman" w:hAnsi="Times New Roman"/>
      <w:kern w:val="2"/>
      <w:sz w:val="24"/>
      <w:szCs w:val="24"/>
    </w:rPr>
  </w:style>
  <w:style w:type="character" w:customStyle="1" w:styleId="78">
    <w:name w:val="纯文本 字符1"/>
    <w:qFormat/>
    <w:uiPriority w:val="0"/>
    <w:rPr>
      <w:rFonts w:ascii="宋体" w:hAnsi="Courier New"/>
      <w:kern w:val="2"/>
      <w:sz w:val="21"/>
    </w:rPr>
  </w:style>
  <w:style w:type="character" w:customStyle="1" w:styleId="79">
    <w:name w:val="批注框文本 字符1"/>
    <w:qFormat/>
    <w:uiPriority w:val="99"/>
    <w:rPr>
      <w:rFonts w:ascii="Times New Roman" w:hAnsi="Times New Roman"/>
      <w:kern w:val="2"/>
      <w:sz w:val="18"/>
      <w:szCs w:val="18"/>
    </w:rPr>
  </w:style>
  <w:style w:type="character" w:customStyle="1" w:styleId="80">
    <w:name w:val="页脚 字符2"/>
    <w:qFormat/>
    <w:uiPriority w:val="99"/>
    <w:rPr>
      <w:rFonts w:ascii="Times New Roman" w:hAnsi="Times New Roman"/>
      <w:kern w:val="2"/>
      <w:sz w:val="18"/>
      <w:szCs w:val="18"/>
    </w:rPr>
  </w:style>
  <w:style w:type="character" w:customStyle="1" w:styleId="81">
    <w:name w:val="页眉 字符2"/>
    <w:qFormat/>
    <w:uiPriority w:val="0"/>
    <w:rPr>
      <w:rFonts w:ascii="Times New Roman" w:hAnsi="Times New Roman"/>
      <w:kern w:val="2"/>
      <w:sz w:val="18"/>
      <w:szCs w:val="18"/>
    </w:rPr>
  </w:style>
  <w:style w:type="character" w:customStyle="1" w:styleId="82">
    <w:name w:val="标题 字符1"/>
    <w:link w:val="27"/>
    <w:qFormat/>
    <w:uiPriority w:val="10"/>
    <w:rPr>
      <w:rFonts w:ascii="Cambria" w:hAnsi="Cambria"/>
      <w:b/>
      <w:bCs/>
      <w:kern w:val="2"/>
      <w:sz w:val="32"/>
      <w:szCs w:val="32"/>
    </w:rPr>
  </w:style>
  <w:style w:type="character" w:customStyle="1" w:styleId="83">
    <w:name w:val="正文文本首行缩进 字符2"/>
    <w:basedOn w:val="77"/>
    <w:link w:val="29"/>
    <w:qFormat/>
    <w:uiPriority w:val="99"/>
    <w:rPr>
      <w:rFonts w:ascii="Times New Roman" w:hAnsi="Times New Roman"/>
      <w:kern w:val="2"/>
      <w:sz w:val="24"/>
      <w:szCs w:val="24"/>
    </w:rPr>
  </w:style>
  <w:style w:type="character" w:customStyle="1" w:styleId="84">
    <w:name w:val="批注框文本 Char"/>
    <w:semiHidden/>
    <w:qFormat/>
    <w:uiPriority w:val="99"/>
    <w:rPr>
      <w:rFonts w:ascii="Times New Roman" w:hAnsi="Times New Roman"/>
      <w:kern w:val="2"/>
      <w:sz w:val="18"/>
      <w:szCs w:val="18"/>
    </w:rPr>
  </w:style>
  <w:style w:type="character" w:customStyle="1" w:styleId="85">
    <w:name w:val="标题 3 Char"/>
    <w:qFormat/>
    <w:uiPriority w:val="0"/>
    <w:rPr>
      <w:rFonts w:ascii="Times New Roman" w:hAnsi="Times New Roman"/>
      <w:bCs/>
      <w:kern w:val="2"/>
      <w:sz w:val="24"/>
      <w:szCs w:val="32"/>
    </w:rPr>
  </w:style>
  <w:style w:type="character" w:customStyle="1" w:styleId="86">
    <w:name w:val="批注文字 Char1"/>
    <w:semiHidden/>
    <w:qFormat/>
    <w:uiPriority w:val="99"/>
    <w:rPr>
      <w:rFonts w:ascii="Times New Roman" w:hAnsi="Times New Roman" w:eastAsia="微软雅黑" w:cs="Times New Roman"/>
      <w:szCs w:val="24"/>
    </w:rPr>
  </w:style>
  <w:style w:type="character" w:customStyle="1" w:styleId="87">
    <w:name w:val="apple-converted-space"/>
    <w:qFormat/>
    <w:uiPriority w:val="0"/>
  </w:style>
  <w:style w:type="character" w:customStyle="1" w:styleId="88">
    <w:name w:val="段落正文 Char1"/>
    <w:link w:val="89"/>
    <w:qFormat/>
    <w:uiPriority w:val="0"/>
    <w:rPr>
      <w:kern w:val="2"/>
      <w:sz w:val="24"/>
      <w:szCs w:val="24"/>
    </w:rPr>
  </w:style>
  <w:style w:type="paragraph" w:customStyle="1" w:styleId="89">
    <w:name w:val="段落正文"/>
    <w:basedOn w:val="1"/>
    <w:link w:val="88"/>
    <w:qFormat/>
    <w:uiPriority w:val="0"/>
    <w:pPr>
      <w:spacing w:line="300" w:lineRule="auto"/>
      <w:ind w:firstLine="482" w:firstLineChars="200"/>
    </w:pPr>
    <w:rPr>
      <w:sz w:val="24"/>
      <w:szCs w:val="24"/>
    </w:rPr>
  </w:style>
  <w:style w:type="character" w:customStyle="1" w:styleId="90">
    <w:name w:val="修改样式 Char"/>
    <w:link w:val="91"/>
    <w:qFormat/>
    <w:uiPriority w:val="0"/>
    <w:rPr>
      <w:b/>
      <w:color w:val="8064A2"/>
      <w:sz w:val="28"/>
    </w:rPr>
  </w:style>
  <w:style w:type="paragraph" w:customStyle="1" w:styleId="91">
    <w:name w:val="修改样式"/>
    <w:basedOn w:val="1"/>
    <w:link w:val="90"/>
    <w:qFormat/>
    <w:uiPriority w:val="0"/>
    <w:pPr>
      <w:adjustRightInd w:val="0"/>
      <w:snapToGrid w:val="0"/>
      <w:spacing w:line="400" w:lineRule="exact"/>
      <w:ind w:left="200" w:leftChars="200"/>
    </w:pPr>
    <w:rPr>
      <w:b/>
      <w:color w:val="8064A2"/>
      <w:kern w:val="0"/>
      <w:sz w:val="28"/>
    </w:rPr>
  </w:style>
  <w:style w:type="character" w:customStyle="1" w:styleId="92">
    <w:name w:val="条文说明 Char"/>
    <w:link w:val="54"/>
    <w:qFormat/>
    <w:uiPriority w:val="0"/>
    <w:rPr>
      <w:rFonts w:ascii="华文楷体" w:hAnsi="华文楷体" w:eastAsia="楷体"/>
      <w:bCs/>
      <w:kern w:val="2"/>
      <w:sz w:val="21"/>
      <w:szCs w:val="22"/>
    </w:rPr>
  </w:style>
  <w:style w:type="character" w:customStyle="1" w:styleId="93">
    <w:name w:val="纯文本 Char"/>
    <w:qFormat/>
    <w:uiPriority w:val="0"/>
    <w:rPr>
      <w:rFonts w:ascii="宋体" w:hAnsi="Courier New" w:cs="Courier New"/>
      <w:kern w:val="2"/>
      <w:sz w:val="21"/>
      <w:szCs w:val="21"/>
    </w:rPr>
  </w:style>
  <w:style w:type="character" w:customStyle="1" w:styleId="94">
    <w:name w:val="fontstyle01"/>
    <w:basedOn w:val="32"/>
    <w:qFormat/>
    <w:uiPriority w:val="0"/>
    <w:rPr>
      <w:rFonts w:hint="eastAsia" w:ascii="宋体" w:hAnsi="宋体" w:eastAsia="宋体"/>
      <w:color w:val="000000"/>
      <w:sz w:val="24"/>
      <w:szCs w:val="24"/>
    </w:rPr>
  </w:style>
  <w:style w:type="paragraph" w:customStyle="1" w:styleId="95">
    <w:name w:val="前言、引言标题"/>
    <w:next w:val="1"/>
    <w:qFormat/>
    <w:uiPriority w:val="0"/>
    <w:pPr>
      <w:numPr>
        <w:ilvl w:val="0"/>
        <w:numId w:val="1"/>
      </w:numPr>
      <w:shd w:val="clear" w:color="FFFFFF" w:fill="FFFFFF"/>
      <w:spacing w:before="640" w:after="560" w:line="480" w:lineRule="auto"/>
      <w:jc w:val="center"/>
      <w:outlineLvl w:val="0"/>
    </w:pPr>
    <w:rPr>
      <w:rFonts w:ascii="黑体" w:hAnsi="Times New Roman" w:eastAsia="黑体" w:cs="Times New Roman"/>
      <w:sz w:val="32"/>
      <w:lang w:val="en-US" w:eastAsia="zh-CN" w:bidi="ar-SA"/>
    </w:rPr>
  </w:style>
  <w:style w:type="paragraph" w:customStyle="1" w:styleId="96">
    <w:name w:val="CB01"/>
    <w:next w:val="1"/>
    <w:qFormat/>
    <w:uiPriority w:val="0"/>
    <w:pPr>
      <w:numPr>
        <w:ilvl w:val="1"/>
        <w:numId w:val="2"/>
      </w:numPr>
      <w:spacing w:before="240" w:after="240" w:line="480" w:lineRule="auto"/>
      <w:jc w:val="center"/>
      <w:outlineLvl w:val="0"/>
    </w:pPr>
    <w:rPr>
      <w:rFonts w:ascii="Calibri" w:hAnsi="Calibri" w:eastAsia="微软雅黑" w:cs="Times New Roman"/>
      <w:b/>
      <w:kern w:val="2"/>
      <w:sz w:val="28"/>
      <w:szCs w:val="21"/>
      <w:lang w:val="en-US" w:eastAsia="zh-CN" w:bidi="ar-SA"/>
    </w:rPr>
  </w:style>
  <w:style w:type="paragraph" w:customStyle="1" w:styleId="97">
    <w:name w:val="一级条标题"/>
    <w:basedOn w:val="98"/>
    <w:next w:val="1"/>
    <w:qFormat/>
    <w:uiPriority w:val="0"/>
    <w:pPr>
      <w:numPr>
        <w:ilvl w:val="2"/>
      </w:numPr>
      <w:spacing w:beforeLines="0" w:afterLines="0"/>
      <w:outlineLvl w:val="2"/>
    </w:pPr>
  </w:style>
  <w:style w:type="paragraph" w:customStyle="1" w:styleId="98">
    <w:name w:val="章标题"/>
    <w:next w:val="1"/>
    <w:qFormat/>
    <w:uiPriority w:val="0"/>
    <w:pPr>
      <w:numPr>
        <w:ilvl w:val="1"/>
        <w:numId w:val="1"/>
      </w:numPr>
      <w:spacing w:beforeLines="50" w:afterLines="50" w:line="480" w:lineRule="auto"/>
      <w:jc w:val="both"/>
      <w:outlineLvl w:val="1"/>
    </w:pPr>
    <w:rPr>
      <w:rFonts w:ascii="黑体" w:hAnsi="Times New Roman" w:eastAsia="黑体" w:cs="Times New Roman"/>
      <w:sz w:val="21"/>
      <w:lang w:val="en-US" w:eastAsia="zh-CN" w:bidi="ar-SA"/>
    </w:rPr>
  </w:style>
  <w:style w:type="paragraph" w:customStyle="1" w:styleId="99">
    <w:name w:val="标题1 英文"/>
    <w:basedOn w:val="4"/>
    <w:qFormat/>
    <w:uiPriority w:val="0"/>
    <w:pPr>
      <w:adjustRightInd w:val="0"/>
      <w:snapToGrid w:val="0"/>
      <w:spacing w:before="100" w:beforeLines="50" w:after="330" w:line="578" w:lineRule="auto"/>
      <w:ind w:left="200" w:leftChars="200"/>
    </w:pPr>
    <w:rPr>
      <w:rFonts w:ascii="Calibri" w:hAnsi="Calibri" w:eastAsia="微软雅黑"/>
      <w:b/>
      <w:lang w:val="zh-CN"/>
    </w:rPr>
  </w:style>
  <w:style w:type="paragraph" w:customStyle="1" w:styleId="100">
    <w:name w:val="节标题（无序号）"/>
    <w:basedOn w:val="5"/>
    <w:next w:val="29"/>
    <w:qFormat/>
    <w:uiPriority w:val="0"/>
    <w:pPr>
      <w:numPr>
        <w:ilvl w:val="0"/>
        <w:numId w:val="3"/>
      </w:numPr>
      <w:spacing w:before="120" w:line="360" w:lineRule="auto"/>
      <w:ind w:left="200" w:leftChars="200"/>
    </w:pPr>
    <w:rPr>
      <w:rFonts w:ascii="Times New Roman" w:hAnsi="Times New Roman" w:eastAsia="宋体" w:cs="Times New Roman"/>
      <w:b/>
      <w:bCs w:val="0"/>
      <w:sz w:val="24"/>
      <w:szCs w:val="20"/>
    </w:rPr>
  </w:style>
  <w:style w:type="paragraph" w:customStyle="1" w:styleId="101">
    <w:name w:val="TOC 标题1"/>
    <w:basedOn w:val="4"/>
    <w:next w:val="1"/>
    <w:qFormat/>
    <w:uiPriority w:val="39"/>
    <w:pPr>
      <w:widowControl/>
      <w:adjustRightInd w:val="0"/>
      <w:snapToGrid w:val="0"/>
      <w:spacing w:before="100" w:beforeLines="50" w:line="276" w:lineRule="auto"/>
      <w:ind w:left="200" w:leftChars="200"/>
      <w:jc w:val="left"/>
      <w:outlineLvl w:val="9"/>
    </w:pPr>
    <w:rPr>
      <w:rFonts w:ascii="Cambria" w:hAnsi="Cambria" w:eastAsia="宋体"/>
      <w:b/>
      <w:color w:val="365F91"/>
      <w:kern w:val="0"/>
      <w:szCs w:val="28"/>
    </w:rPr>
  </w:style>
  <w:style w:type="paragraph" w:customStyle="1" w:styleId="102">
    <w:name w:val="五级条标题"/>
    <w:basedOn w:val="103"/>
    <w:next w:val="1"/>
    <w:qFormat/>
    <w:uiPriority w:val="0"/>
    <w:pPr>
      <w:numPr>
        <w:ilvl w:val="6"/>
      </w:numPr>
      <w:outlineLvl w:val="6"/>
    </w:pPr>
  </w:style>
  <w:style w:type="paragraph" w:customStyle="1" w:styleId="103">
    <w:name w:val="四级条标题"/>
    <w:basedOn w:val="104"/>
    <w:next w:val="1"/>
    <w:qFormat/>
    <w:uiPriority w:val="0"/>
    <w:pPr>
      <w:numPr>
        <w:ilvl w:val="5"/>
      </w:numPr>
      <w:outlineLvl w:val="5"/>
    </w:pPr>
  </w:style>
  <w:style w:type="paragraph" w:customStyle="1" w:styleId="104">
    <w:name w:val="三级条标题"/>
    <w:basedOn w:val="105"/>
    <w:next w:val="1"/>
    <w:qFormat/>
    <w:uiPriority w:val="0"/>
    <w:pPr>
      <w:outlineLvl w:val="4"/>
    </w:pPr>
  </w:style>
  <w:style w:type="paragraph" w:customStyle="1" w:styleId="105">
    <w:name w:val="二级条标题"/>
    <w:basedOn w:val="97"/>
    <w:next w:val="1"/>
    <w:qFormat/>
    <w:uiPriority w:val="0"/>
    <w:pPr>
      <w:numPr>
        <w:ilvl w:val="0"/>
        <w:numId w:val="0"/>
      </w:numPr>
      <w:outlineLvl w:val="3"/>
    </w:pPr>
  </w:style>
  <w:style w:type="paragraph" w:customStyle="1" w:styleId="106">
    <w:name w:val="a0"/>
    <w:basedOn w:val="1"/>
    <w:qFormat/>
    <w:uiPriority w:val="0"/>
    <w:pPr>
      <w:widowControl/>
      <w:spacing w:before="100" w:beforeAutospacing="1" w:after="100" w:afterAutospacing="1"/>
      <w:ind w:left="200" w:leftChars="200"/>
      <w:jc w:val="left"/>
    </w:pPr>
    <w:rPr>
      <w:rFonts w:ascii="宋体" w:hAnsi="宋体" w:cs="宋体"/>
      <w:kern w:val="0"/>
      <w:sz w:val="24"/>
      <w:szCs w:val="24"/>
    </w:rPr>
  </w:style>
  <w:style w:type="paragraph" w:customStyle="1" w:styleId="107">
    <w:name w:val="CB00"/>
    <w:qFormat/>
    <w:uiPriority w:val="0"/>
    <w:pPr>
      <w:tabs>
        <w:tab w:val="left" w:pos="0"/>
      </w:tabs>
      <w:spacing w:before="120" w:after="120" w:line="360" w:lineRule="auto"/>
    </w:pPr>
    <w:rPr>
      <w:rFonts w:ascii="Calibri" w:hAnsi="Calibri" w:eastAsia="微软雅黑" w:cs="Times New Roman"/>
      <w:kern w:val="2"/>
      <w:sz w:val="24"/>
      <w:szCs w:val="21"/>
      <w:lang w:val="en-US" w:eastAsia="zh-CN" w:bidi="ar-SA"/>
    </w:rPr>
  </w:style>
  <w:style w:type="paragraph" w:customStyle="1" w:styleId="108">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09">
    <w:name w:val="_Style 9"/>
    <w:basedOn w:val="1"/>
    <w:next w:val="43"/>
    <w:qFormat/>
    <w:uiPriority w:val="34"/>
    <w:pPr>
      <w:adjustRightInd w:val="0"/>
      <w:snapToGrid w:val="0"/>
      <w:spacing w:beforeLines="50"/>
      <w:ind w:left="200" w:leftChars="200" w:firstLine="420" w:firstLineChars="200"/>
    </w:pPr>
    <w:rPr>
      <w:rFonts w:ascii="等线" w:hAnsi="等线" w:eastAsia="等线"/>
      <w:szCs w:val="22"/>
    </w:rPr>
  </w:style>
  <w:style w:type="paragraph" w:customStyle="1" w:styleId="110">
    <w:name w:val="CB03"/>
    <w:next w:val="1"/>
    <w:qFormat/>
    <w:uiPriority w:val="0"/>
    <w:pPr>
      <w:tabs>
        <w:tab w:val="left" w:pos="0"/>
      </w:tabs>
      <w:spacing w:before="120" w:after="120" w:line="360" w:lineRule="auto"/>
    </w:pPr>
    <w:rPr>
      <w:rFonts w:ascii="Calibri" w:hAnsi="Calibri" w:eastAsia="宋体" w:cs="Times New Roman"/>
      <w:kern w:val="2"/>
      <w:sz w:val="24"/>
      <w:szCs w:val="21"/>
      <w:lang w:val="en-US" w:eastAsia="zh-CN" w:bidi="ar-SA"/>
    </w:rPr>
  </w:style>
  <w:style w:type="character" w:customStyle="1" w:styleId="111">
    <w:name w:val="标题 2 字符1"/>
    <w:qFormat/>
    <w:uiPriority w:val="9"/>
    <w:rPr>
      <w:rFonts w:ascii="Cambria" w:hAnsi="Cambria"/>
      <w:b/>
      <w:bCs/>
      <w:kern w:val="2"/>
      <w:sz w:val="30"/>
      <w:szCs w:val="32"/>
    </w:rPr>
  </w:style>
  <w:style w:type="character" w:customStyle="1" w:styleId="112">
    <w:name w:val="标题 1 字符1"/>
    <w:qFormat/>
    <w:uiPriority w:val="9"/>
    <w:rPr>
      <w:rFonts w:ascii="Times New Roman" w:hAnsi="Times New Roman" w:cs="Times New Roman"/>
      <w:b/>
      <w:bCs/>
      <w:kern w:val="44"/>
      <w:sz w:val="32"/>
      <w:szCs w:val="44"/>
    </w:rPr>
  </w:style>
  <w:style w:type="character" w:customStyle="1" w:styleId="113">
    <w:name w:val="正文文本首行缩进 字符1"/>
    <w:basedOn w:val="114"/>
    <w:link w:val="115"/>
    <w:qFormat/>
    <w:uiPriority w:val="99"/>
    <w:rPr>
      <w:rFonts w:ascii="Times New Roman" w:hAnsi="Times New Roman"/>
      <w:kern w:val="2"/>
      <w:sz w:val="24"/>
      <w:szCs w:val="24"/>
    </w:rPr>
  </w:style>
  <w:style w:type="character" w:customStyle="1" w:styleId="114">
    <w:name w:val="正文文本 字符1"/>
    <w:semiHidden/>
    <w:qFormat/>
    <w:uiPriority w:val="99"/>
    <w:rPr>
      <w:rFonts w:ascii="Times New Roman" w:hAnsi="Times New Roman"/>
      <w:kern w:val="2"/>
      <w:sz w:val="24"/>
      <w:szCs w:val="24"/>
    </w:rPr>
  </w:style>
  <w:style w:type="paragraph" w:customStyle="1" w:styleId="115">
    <w:name w:val="_Style 95"/>
    <w:basedOn w:val="1"/>
    <w:next w:val="43"/>
    <w:link w:val="113"/>
    <w:qFormat/>
    <w:uiPriority w:val="99"/>
    <w:pPr>
      <w:adjustRightInd w:val="0"/>
      <w:snapToGrid w:val="0"/>
      <w:spacing w:line="400" w:lineRule="exact"/>
      <w:ind w:left="200" w:leftChars="200" w:firstLine="420" w:firstLineChars="200"/>
    </w:pPr>
    <w:rPr>
      <w:sz w:val="24"/>
      <w:szCs w:val="24"/>
    </w:rPr>
  </w:style>
  <w:style w:type="character" w:customStyle="1" w:styleId="116">
    <w:name w:val="页脚 字符1"/>
    <w:qFormat/>
    <w:uiPriority w:val="99"/>
    <w:rPr>
      <w:rFonts w:ascii="Times New Roman" w:hAnsi="Times New Roman"/>
      <w:kern w:val="2"/>
      <w:sz w:val="18"/>
      <w:szCs w:val="18"/>
    </w:rPr>
  </w:style>
  <w:style w:type="character" w:customStyle="1" w:styleId="117">
    <w:name w:val="页眉 字符1"/>
    <w:qFormat/>
    <w:uiPriority w:val="0"/>
    <w:rPr>
      <w:rFonts w:ascii="Times New Roman" w:hAnsi="Times New Roman"/>
      <w:kern w:val="2"/>
      <w:sz w:val="18"/>
      <w:szCs w:val="18"/>
    </w:rPr>
  </w:style>
  <w:style w:type="paragraph" w:customStyle="1" w:styleId="118">
    <w:name w:val="修订1"/>
    <w:hidden/>
    <w:unhideWhenUsed/>
    <w:qFormat/>
    <w:uiPriority w:val="99"/>
    <w:rPr>
      <w:rFonts w:ascii="Times New Roman" w:hAnsi="Times New Roman" w:eastAsia="宋体" w:cs="Times New Roman"/>
      <w:kern w:val="2"/>
      <w:sz w:val="24"/>
      <w:szCs w:val="24"/>
      <w:lang w:val="en-US" w:eastAsia="zh-CN" w:bidi="ar-SA"/>
    </w:rPr>
  </w:style>
  <w:style w:type="character" w:customStyle="1" w:styleId="119">
    <w:name w:val="批注主题 Char"/>
    <w:basedOn w:val="76"/>
    <w:semiHidden/>
    <w:qFormat/>
    <w:uiPriority w:val="99"/>
    <w:rPr>
      <w:rFonts w:ascii="Times New Roman" w:hAnsi="Times New Roman" w:eastAsia="微软雅黑" w:cs="Times New Roman"/>
      <w:b/>
      <w:bCs/>
      <w:color w:val="8064A2"/>
      <w:kern w:val="2"/>
      <w:sz w:val="24"/>
      <w:szCs w:val="24"/>
    </w:rPr>
  </w:style>
  <w:style w:type="paragraph" w:customStyle="1" w:styleId="120">
    <w:name w:val="Pa12"/>
    <w:basedOn w:val="62"/>
    <w:next w:val="62"/>
    <w:qFormat/>
    <w:uiPriority w:val="99"/>
    <w:pPr>
      <w:spacing w:line="201" w:lineRule="atLeast"/>
    </w:pPr>
    <w:rPr>
      <w:rFonts w:ascii="方正书宋..." w:hAnsi="Calibri" w:eastAsia="方正书宋..." w:cs="Courier New"/>
      <w:color w:val="auto"/>
    </w:rPr>
  </w:style>
  <w:style w:type="paragraph" w:customStyle="1" w:styleId="121">
    <w:name w:val="修订2"/>
    <w:hidden/>
    <w:semiHidden/>
    <w:qFormat/>
    <w:uiPriority w:val="99"/>
    <w:rPr>
      <w:rFonts w:ascii="Times New Roman" w:hAnsi="Times New Roman" w:eastAsia="宋体" w:cs="Times New Roman"/>
      <w:kern w:val="2"/>
      <w:sz w:val="24"/>
      <w:szCs w:val="24"/>
      <w:lang w:val="en-US" w:eastAsia="zh-CN" w:bidi="ar-SA"/>
    </w:rPr>
  </w:style>
  <w:style w:type="paragraph" w:customStyle="1" w:styleId="12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12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6">
    <w:name w:val="正文ch"/>
    <w:basedOn w:val="1"/>
    <w:link w:val="127"/>
    <w:qFormat/>
    <w:uiPriority w:val="0"/>
    <w:pPr>
      <w:spacing w:line="360" w:lineRule="auto"/>
      <w:ind w:firstLine="200" w:firstLineChars="200"/>
    </w:pPr>
    <w:rPr>
      <w:szCs w:val="21"/>
    </w:rPr>
  </w:style>
  <w:style w:type="character" w:customStyle="1" w:styleId="127">
    <w:name w:val="正文ch Char"/>
    <w:basedOn w:val="32"/>
    <w:link w:val="126"/>
    <w:qFormat/>
    <w:locked/>
    <w:uiPriority w:val="0"/>
    <w:rPr>
      <w:kern w:val="2"/>
      <w:sz w:val="21"/>
      <w:szCs w:val="21"/>
    </w:rPr>
  </w:style>
  <w:style w:type="paragraph" w:customStyle="1" w:styleId="128">
    <w:name w:val="&amp;15段落文字"/>
    <w:basedOn w:val="3"/>
    <w:link w:val="129"/>
    <w:semiHidden/>
    <w:qFormat/>
    <w:uiPriority w:val="0"/>
    <w:pPr>
      <w:spacing w:before="0" w:line="400" w:lineRule="exact"/>
      <w:ind w:left="0" w:firstLine="200" w:firstLineChars="200"/>
      <w:jc w:val="both"/>
    </w:pPr>
    <w:rPr>
      <w:rFonts w:ascii="Times New Roman" w:hAnsi="Times New Roman" w:cs="Times New Roman"/>
      <w:kern w:val="2"/>
      <w:sz w:val="24"/>
      <w:szCs w:val="24"/>
      <w:lang w:eastAsia="zh-CN"/>
    </w:rPr>
  </w:style>
  <w:style w:type="character" w:customStyle="1" w:styleId="129">
    <w:name w:val="&amp;15段落文字 Char"/>
    <w:basedOn w:val="32"/>
    <w:link w:val="128"/>
    <w:semiHidden/>
    <w:qFormat/>
    <w:uiPriority w:val="0"/>
    <w:rPr>
      <w:kern w:val="2"/>
      <w:sz w:val="24"/>
      <w:szCs w:val="24"/>
    </w:rPr>
  </w:style>
  <w:style w:type="paragraph" w:customStyle="1" w:styleId="130">
    <w:name w:val="Y学位正文格式"/>
    <w:basedOn w:val="1"/>
    <w:link w:val="131"/>
    <w:qFormat/>
    <w:uiPriority w:val="0"/>
    <w:pPr>
      <w:widowControl/>
      <w:spacing w:line="360" w:lineRule="auto"/>
      <w:ind w:firstLine="200" w:firstLineChars="200"/>
    </w:pPr>
    <w:rPr>
      <w:rFonts w:ascii="黑体"/>
      <w:sz w:val="24"/>
      <w:szCs w:val="24"/>
    </w:rPr>
  </w:style>
  <w:style w:type="character" w:customStyle="1" w:styleId="131">
    <w:name w:val="Y学位正文格式 Char"/>
    <w:basedOn w:val="32"/>
    <w:link w:val="130"/>
    <w:qFormat/>
    <w:uiPriority w:val="0"/>
    <w:rPr>
      <w:rFonts w:ascii="黑体"/>
      <w:kern w:val="2"/>
      <w:sz w:val="24"/>
      <w:szCs w:val="24"/>
    </w:rPr>
  </w:style>
  <w:style w:type="paragraph" w:customStyle="1" w:styleId="132">
    <w:name w:val="Char Char Char Char"/>
    <w:basedOn w:val="1"/>
    <w:qFormat/>
    <w:uiPriority w:val="0"/>
    <w:pPr>
      <w:spacing w:line="360" w:lineRule="auto"/>
      <w:ind w:firstLine="200" w:firstLineChars="200"/>
    </w:pPr>
    <w:rPr>
      <w:rFonts w:ascii="宋体" w:hAnsi="宋体" w:cs="宋体"/>
      <w:sz w:val="24"/>
      <w:szCs w:val="24"/>
    </w:rPr>
  </w:style>
  <w:style w:type="character" w:customStyle="1" w:styleId="133">
    <w:name w:val="splatinname1"/>
    <w:basedOn w:val="32"/>
    <w:qFormat/>
    <w:uiPriority w:val="0"/>
    <w:rPr>
      <w:b/>
      <w:bCs/>
      <w:color w:val="006600"/>
    </w:rPr>
  </w:style>
  <w:style w:type="character" w:customStyle="1" w:styleId="134">
    <w:name w:val="latinname1"/>
    <w:basedOn w:val="32"/>
    <w:qFormat/>
    <w:uiPriority w:val="0"/>
    <w:rPr>
      <w:i/>
      <w:iCs/>
    </w:rPr>
  </w:style>
  <w:style w:type="character" w:customStyle="1" w:styleId="135">
    <w:name w:val="latinnamemark1"/>
    <w:basedOn w:val="32"/>
    <w:qFormat/>
    <w:uiPriority w:val="0"/>
  </w:style>
  <w:style w:type="character" w:customStyle="1" w:styleId="136">
    <w:name w:val="spcname"/>
    <w:basedOn w:val="32"/>
    <w:qFormat/>
    <w:uiPriority w:val="0"/>
  </w:style>
  <w:style w:type="character" w:customStyle="1" w:styleId="137">
    <w:name w:val="irc_pt"/>
    <w:basedOn w:val="32"/>
    <w:qFormat/>
    <w:uiPriority w:val="0"/>
  </w:style>
  <w:style w:type="paragraph" w:customStyle="1" w:styleId="138">
    <w:name w:val="TOC 标题2"/>
    <w:basedOn w:val="4"/>
    <w:next w:val="1"/>
    <w:qFormat/>
    <w:uiPriority w:val="39"/>
    <w:pPr>
      <w:widowControl/>
      <w:spacing w:before="480" w:line="276" w:lineRule="auto"/>
      <w:jc w:val="left"/>
      <w:outlineLvl w:val="9"/>
    </w:pPr>
    <w:rPr>
      <w:rFonts w:ascii="Cambria" w:hAnsi="Cambria" w:eastAsia="宋体"/>
      <w:b/>
      <w:color w:val="365F91"/>
      <w:kern w:val="0"/>
      <w:szCs w:val="28"/>
    </w:rPr>
  </w:style>
  <w:style w:type="paragraph" w:customStyle="1" w:styleId="139">
    <w:name w:val="标题1"/>
    <w:basedOn w:val="1"/>
    <w:qFormat/>
    <w:uiPriority w:val="0"/>
    <w:pPr>
      <w:spacing w:line="240" w:lineRule="atLeast"/>
      <w:jc w:val="center"/>
    </w:pPr>
    <w:rPr>
      <w:rFonts w:ascii="黑体" w:hAnsi="Calibri" w:eastAsia="黑体"/>
      <w:b/>
      <w:sz w:val="28"/>
      <w:szCs w:val="28"/>
    </w:rPr>
  </w:style>
  <w:style w:type="paragraph" w:customStyle="1" w:styleId="140">
    <w:name w:val="缩进正文"/>
    <w:basedOn w:val="1"/>
    <w:qFormat/>
    <w:uiPriority w:val="0"/>
    <w:pPr>
      <w:spacing w:line="300" w:lineRule="auto"/>
      <w:ind w:firstLine="200" w:firstLineChars="200"/>
    </w:pPr>
    <w:rPr>
      <w:szCs w:val="21"/>
    </w:rPr>
  </w:style>
  <w:style w:type="paragraph" w:customStyle="1" w:styleId="14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2">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43">
    <w:name w:val="font7"/>
    <w:basedOn w:val="1"/>
    <w:qFormat/>
    <w:uiPriority w:val="0"/>
    <w:pPr>
      <w:widowControl/>
      <w:spacing w:before="100" w:beforeAutospacing="1" w:after="100" w:afterAutospacing="1"/>
      <w:jc w:val="left"/>
    </w:pPr>
    <w:rPr>
      <w:rFonts w:ascii="宋体" w:hAnsi="宋体" w:cs="宋体"/>
      <w:i/>
      <w:iCs/>
      <w:color w:val="000000"/>
      <w:kern w:val="0"/>
      <w:sz w:val="20"/>
    </w:rPr>
  </w:style>
  <w:style w:type="paragraph" w:customStyle="1" w:styleId="144">
    <w:name w:val="font8"/>
    <w:basedOn w:val="1"/>
    <w:qFormat/>
    <w:uiPriority w:val="0"/>
    <w:pPr>
      <w:widowControl/>
      <w:spacing w:before="100" w:beforeAutospacing="1" w:after="100" w:afterAutospacing="1"/>
      <w:jc w:val="left"/>
    </w:pPr>
    <w:rPr>
      <w:rFonts w:ascii="宋体" w:hAnsi="宋体" w:cs="宋体"/>
      <w:i/>
      <w:iCs/>
      <w:color w:val="000000"/>
      <w:kern w:val="0"/>
      <w:sz w:val="20"/>
    </w:rPr>
  </w:style>
  <w:style w:type="paragraph" w:customStyle="1" w:styleId="145">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146">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147">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148">
    <w:name w:val="xl6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149">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i/>
      <w:iCs/>
      <w:kern w:val="0"/>
      <w:sz w:val="20"/>
    </w:rPr>
  </w:style>
  <w:style w:type="paragraph" w:customStyle="1" w:styleId="150">
    <w:name w:val="xl7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151">
    <w:name w:val="xl7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152">
    <w:name w:val="xl7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153">
    <w:name w:val="xl7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i/>
      <w:iCs/>
      <w:kern w:val="0"/>
      <w:sz w:val="20"/>
    </w:rPr>
  </w:style>
  <w:style w:type="character" w:customStyle="1" w:styleId="154">
    <w:name w:val="fontstyle51"/>
    <w:basedOn w:val="32"/>
    <w:qFormat/>
    <w:uiPriority w:val="0"/>
    <w:rPr>
      <w:rFonts w:ascii="宋体" w:hAnsi="宋体" w:eastAsia="宋体" w:cs="宋体"/>
      <w:color w:val="000000"/>
      <w:sz w:val="22"/>
      <w:szCs w:val="22"/>
    </w:rPr>
  </w:style>
  <w:style w:type="paragraph" w:customStyle="1" w:styleId="155">
    <w:name w:val="修订3"/>
    <w:hidden/>
    <w:unhideWhenUsed/>
    <w:qFormat/>
    <w:uiPriority w:val="99"/>
    <w:rPr>
      <w:rFonts w:ascii="Times New Roman" w:hAnsi="Times New Roman" w:eastAsia="宋体" w:cs="Times New Roman"/>
      <w:kern w:val="2"/>
      <w:sz w:val="24"/>
      <w:szCs w:val="24"/>
      <w:lang w:val="en-US" w:eastAsia="zh-CN" w:bidi="ar-SA"/>
    </w:rPr>
  </w:style>
  <w:style w:type="paragraph" w:customStyle="1" w:styleId="156">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7">
    <w:name w:val="10"/>
    <w:basedOn w:val="32"/>
    <w:qFormat/>
    <w:uiPriority w:val="0"/>
    <w:rPr>
      <w:rFonts w:hint="default" w:ascii="Times New Roman" w:hAnsi="Times New Roman" w:cs="Times New Roman"/>
    </w:rPr>
  </w:style>
  <w:style w:type="character" w:customStyle="1" w:styleId="158">
    <w:name w:val="15"/>
    <w:basedOn w:val="32"/>
    <w:qFormat/>
    <w:uiPriority w:val="0"/>
    <w:rPr>
      <w:rFonts w:hint="default" w:ascii="Cambria" w:hAnsi="Cambria" w:eastAsia="黑体" w:cs="Times New Roman"/>
      <w:bCs/>
      <w:sz w:val="21"/>
      <w:szCs w:val="21"/>
    </w:rPr>
  </w:style>
  <w:style w:type="character" w:customStyle="1" w:styleId="159">
    <w:name w:val="16"/>
    <w:basedOn w:val="32"/>
    <w:qFormat/>
    <w:uiPriority w:val="0"/>
    <w:rPr>
      <w:rFonts w:hint="default" w:ascii="Times New Roman" w:hAnsi="Times New Roman" w:eastAsia="宋体" w:cs="Times New Roman"/>
      <w:bCs/>
    </w:rPr>
  </w:style>
  <w:style w:type="character" w:customStyle="1" w:styleId="160">
    <w:name w:val="font21"/>
    <w:basedOn w:val="32"/>
    <w:qFormat/>
    <w:uiPriority w:val="0"/>
    <w:rPr>
      <w:rFonts w:hint="eastAsia" w:ascii="宋体" w:hAnsi="宋体" w:eastAsia="宋体" w:cs="宋体"/>
      <w:color w:val="000000"/>
      <w:sz w:val="12"/>
      <w:szCs w:val="12"/>
      <w:u w:val="none"/>
    </w:rPr>
  </w:style>
  <w:style w:type="character" w:customStyle="1" w:styleId="161">
    <w:name w:val="font01"/>
    <w:basedOn w:val="32"/>
    <w:qFormat/>
    <w:uiPriority w:val="0"/>
    <w:rPr>
      <w:rFonts w:hint="eastAsia" w:ascii="MingLiU" w:hAnsi="MingLiU" w:eastAsia="MingLiU" w:cs="MingLiU"/>
      <w:color w:val="000000"/>
      <w:sz w:val="12"/>
      <w:szCs w:val="12"/>
      <w:u w:val="none"/>
    </w:rPr>
  </w:style>
  <w:style w:type="character" w:customStyle="1" w:styleId="162">
    <w:name w:val="font31"/>
    <w:basedOn w:val="32"/>
    <w:qFormat/>
    <w:uiPriority w:val="0"/>
    <w:rPr>
      <w:rFonts w:hint="eastAsia" w:ascii="宋体" w:hAnsi="宋体" w:eastAsia="宋体" w:cs="宋体"/>
      <w:color w:val="000000"/>
      <w:sz w:val="16"/>
      <w:szCs w:val="16"/>
      <w:u w:val="none"/>
    </w:rPr>
  </w:style>
  <w:style w:type="character" w:customStyle="1" w:styleId="163">
    <w:name w:val="font11"/>
    <w:basedOn w:val="32"/>
    <w:qFormat/>
    <w:uiPriority w:val="0"/>
    <w:rPr>
      <w:rFonts w:hint="eastAsia" w:ascii="宋体" w:hAnsi="宋体" w:eastAsia="宋体" w:cs="宋体"/>
      <w:color w:val="000000"/>
      <w:sz w:val="14"/>
      <w:szCs w:val="14"/>
      <w:u w:val="none"/>
    </w:rPr>
  </w:style>
  <w:style w:type="character" w:customStyle="1" w:styleId="164">
    <w:name w:val="font71"/>
    <w:basedOn w:val="32"/>
    <w:qFormat/>
    <w:uiPriority w:val="0"/>
    <w:rPr>
      <w:rFonts w:ascii="微软雅黑" w:hAnsi="微软雅黑" w:eastAsia="微软雅黑" w:cs="微软雅黑"/>
      <w:b/>
      <w:bCs/>
      <w:color w:val="000000"/>
      <w:sz w:val="18"/>
      <w:szCs w:val="18"/>
      <w:u w:val="none"/>
    </w:rPr>
  </w:style>
  <w:style w:type="character" w:customStyle="1" w:styleId="165">
    <w:name w:val="font51"/>
    <w:basedOn w:val="32"/>
    <w:qFormat/>
    <w:uiPriority w:val="0"/>
    <w:rPr>
      <w:rFonts w:hint="eastAsia" w:ascii="宋体" w:hAnsi="宋体" w:eastAsia="宋体" w:cs="宋体"/>
      <w:color w:val="000000"/>
      <w:sz w:val="18"/>
      <w:szCs w:val="18"/>
      <w:u w:val="none"/>
    </w:rPr>
  </w:style>
  <w:style w:type="character" w:customStyle="1" w:styleId="166">
    <w:name w:val="font81"/>
    <w:basedOn w:val="32"/>
    <w:qFormat/>
    <w:uiPriority w:val="0"/>
    <w:rPr>
      <w:rFonts w:hint="eastAsia" w:ascii="宋体" w:hAnsi="宋体" w:eastAsia="宋体" w:cs="宋体"/>
      <w:b/>
      <w:bCs/>
      <w:color w:val="FF0000"/>
      <w:sz w:val="18"/>
      <w:szCs w:val="18"/>
      <w:u w:val="none"/>
    </w:rPr>
  </w:style>
  <w:style w:type="paragraph" w:customStyle="1" w:styleId="167">
    <w:name w:val="Table caption|1"/>
    <w:basedOn w:val="1"/>
    <w:qFormat/>
    <w:uiPriority w:val="0"/>
    <w:pPr>
      <w:jc w:val="center"/>
    </w:pPr>
    <w:rPr>
      <w:rFonts w:ascii="宋体" w:hAnsi="宋体" w:cs="宋体"/>
      <w:sz w:val="15"/>
      <w:szCs w:val="15"/>
      <w:lang w:val="zh-TW" w:eastAsia="zh-TW" w:bidi="zh-TW"/>
    </w:rPr>
  </w:style>
  <w:style w:type="paragraph" w:customStyle="1" w:styleId="168">
    <w:name w:val="Other|1"/>
    <w:basedOn w:val="1"/>
    <w:qFormat/>
    <w:uiPriority w:val="0"/>
    <w:pPr>
      <w:spacing w:line="322" w:lineRule="auto"/>
      <w:ind w:firstLine="400"/>
    </w:pPr>
    <w:rPr>
      <w:rFonts w:ascii="宋体" w:hAnsi="宋体" w:cs="宋体"/>
      <w:sz w:val="19"/>
      <w:szCs w:val="19"/>
      <w:lang w:val="zh-TW" w:eastAsia="zh-TW" w:bidi="zh-TW"/>
    </w:rPr>
  </w:style>
  <w:style w:type="paragraph" w:customStyle="1" w:styleId="169">
    <w:name w:val="Body text|1"/>
    <w:basedOn w:val="1"/>
    <w:qFormat/>
    <w:uiPriority w:val="0"/>
    <w:pPr>
      <w:spacing w:line="322" w:lineRule="auto"/>
      <w:ind w:firstLine="400"/>
    </w:pPr>
    <w:rPr>
      <w:rFonts w:ascii="宋体" w:hAnsi="宋体" w:cs="宋体"/>
      <w:sz w:val="19"/>
      <w:szCs w:val="19"/>
      <w:lang w:val="zh-TW" w:eastAsia="zh-TW" w:bidi="zh-TW"/>
    </w:rPr>
  </w:style>
  <w:style w:type="paragraph" w:customStyle="1" w:styleId="170">
    <w:name w:val="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1">
    <w:name w:val="TOC 标题3"/>
    <w:basedOn w:val="4"/>
    <w:next w:val="1"/>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Cs w:val="28"/>
    </w:rPr>
  </w:style>
  <w:style w:type="character" w:customStyle="1" w:styleId="172">
    <w:name w:val="未处理的提及1"/>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262</Pages>
  <Words>119121</Words>
  <Characters>131095</Characters>
  <Lines>1020</Lines>
  <Paragraphs>287</Paragraphs>
  <TotalTime>26</TotalTime>
  <ScaleCrop>false</ScaleCrop>
  <LinksUpToDate>false</LinksUpToDate>
  <CharactersWithSpaces>134189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2022-10-14T19:20:00Z</dcterms:created>
  <dc:creator>zxm</dc:creator>
  <cp:lastModifiedBy>王建国</cp:lastModifiedBy>
  <cp:lastPrinted>2022-06-10T01:49:00Z</cp:lastPrinted>
  <dcterms:modified xsi:type="dcterms:W3CDTF">2022-10-31T01:50:45Z</dcterms:modified>
  <dc:title>ICS 91.040</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B237902DAB50494F99C126DE6026EDDF</vt:lpwstr>
  </property>
</Properties>
</file>